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DD1" w:rsidRDefault="00462DD1" w:rsidP="00A24E05">
      <w:pPr>
        <w:jc w:val="center"/>
        <w:rPr>
          <w:rFonts w:asciiTheme="majorHAnsi" w:hAnsiTheme="majorHAnsi"/>
          <w:sz w:val="96"/>
          <w:szCs w:val="96"/>
        </w:rPr>
      </w:pPr>
      <w:bookmarkStart w:id="0" w:name="_GoBack"/>
      <w:bookmarkEnd w:id="0"/>
    </w:p>
    <w:p w:rsidR="00774601" w:rsidRPr="004B112F" w:rsidRDefault="00B42DA8" w:rsidP="00253054">
      <w:pPr>
        <w:spacing w:line="280" w:lineRule="auto"/>
        <w:jc w:val="center"/>
        <w:rPr>
          <w:rFonts w:asciiTheme="majorHAnsi" w:hAnsiTheme="majorHAnsi"/>
          <w:sz w:val="96"/>
          <w:szCs w:val="96"/>
        </w:rPr>
      </w:pPr>
      <w:r w:rsidRPr="004B112F">
        <w:rPr>
          <w:rFonts w:asciiTheme="majorHAnsi" w:hAnsiTheme="majorHAnsi"/>
          <w:sz w:val="96"/>
          <w:szCs w:val="96"/>
          <w:lang w:val="en-GB"/>
        </w:rPr>
        <w:t>ANNUAL ACTIVITY REPORT 2015</w:t>
      </w:r>
    </w:p>
    <w:p w:rsidR="00774601" w:rsidRPr="004B112F" w:rsidRDefault="00774601" w:rsidP="00A24E05">
      <w:pPr>
        <w:rPr>
          <w:rFonts w:asciiTheme="majorHAnsi" w:hAnsiTheme="majorHAnsi"/>
        </w:rPr>
      </w:pPr>
    </w:p>
    <w:p w:rsidR="00774601" w:rsidRPr="004B112F" w:rsidRDefault="00774601" w:rsidP="00A24E05">
      <w:pPr>
        <w:rPr>
          <w:rFonts w:asciiTheme="majorHAnsi" w:hAnsiTheme="majorHAnsi"/>
        </w:rPr>
      </w:pPr>
    </w:p>
    <w:p w:rsidR="00774601" w:rsidRPr="004B112F" w:rsidRDefault="00774601" w:rsidP="00A24E05">
      <w:pPr>
        <w:rPr>
          <w:rFonts w:asciiTheme="majorHAnsi" w:hAnsiTheme="majorHAnsi"/>
        </w:rPr>
      </w:pPr>
    </w:p>
    <w:p w:rsidR="00910C1D" w:rsidRPr="004B112F" w:rsidRDefault="002F6AA6" w:rsidP="00297BBF">
      <w:pPr>
        <w:spacing w:line="280" w:lineRule="auto"/>
        <w:rPr>
          <w:rFonts w:asciiTheme="majorHAnsi" w:hAnsiTheme="majorHAnsi"/>
          <w:lang w:val="en-GB"/>
        </w:rPr>
      </w:pPr>
      <w:r w:rsidRPr="004B112F">
        <w:rPr>
          <w:rFonts w:asciiTheme="majorHAnsi" w:hAnsiTheme="majorHAnsi"/>
        </w:rPr>
        <w:br w:type="page"/>
      </w:r>
      <w:r w:rsidR="002720F4" w:rsidRPr="004B112F">
        <w:rPr>
          <w:rFonts w:asciiTheme="majorHAnsi" w:hAnsiTheme="majorHAnsi"/>
          <w:lang w:val="en-GB"/>
        </w:rPr>
        <w:lastRenderedPageBreak/>
        <w:t>Tapestry “</w:t>
      </w:r>
      <w:r w:rsidR="00B42DA8" w:rsidRPr="004B112F">
        <w:rPr>
          <w:rFonts w:asciiTheme="majorHAnsi" w:hAnsiTheme="majorHAnsi"/>
          <w:i/>
        </w:rPr>
        <w:t>Dans le sens de liberté</w:t>
      </w:r>
      <w:r w:rsidR="002720F4" w:rsidRPr="004B112F">
        <w:rPr>
          <w:rFonts w:asciiTheme="majorHAnsi" w:hAnsiTheme="majorHAnsi"/>
          <w:lang w:val="en-GB"/>
        </w:rPr>
        <w:t xml:space="preserve"> [“Towards Freedom”] – Richard Texier – 1985”</w:t>
      </w:r>
      <w:r w:rsidR="00D44F4F" w:rsidRPr="004B112F">
        <w:rPr>
          <w:rFonts w:asciiTheme="majorHAnsi" w:hAnsiTheme="majorHAnsi"/>
        </w:rPr>
        <w:br w:type="page"/>
      </w:r>
      <w:r w:rsidR="002720F4" w:rsidRPr="004B112F">
        <w:rPr>
          <w:rFonts w:asciiTheme="majorHAnsi" w:hAnsiTheme="majorHAnsi"/>
          <w:lang w:val="en-GB"/>
        </w:rPr>
        <w:lastRenderedPageBreak/>
        <w:t>EDITORIAL</w:t>
      </w:r>
    </w:p>
    <w:p w:rsidR="00910C1D" w:rsidRPr="004B112F" w:rsidRDefault="00FE77CD" w:rsidP="00910C1D">
      <w:pPr>
        <w:spacing w:line="280" w:lineRule="auto"/>
        <w:jc w:val="center"/>
        <w:rPr>
          <w:rFonts w:asciiTheme="majorHAnsi" w:hAnsiTheme="majorHAnsi"/>
          <w:b/>
          <w:lang w:val="en-GB"/>
        </w:rPr>
      </w:pPr>
      <w:r w:rsidRPr="004B112F">
        <w:rPr>
          <w:rFonts w:asciiTheme="majorHAnsi" w:hAnsiTheme="majorHAnsi"/>
          <w:b/>
          <w:lang w:val="en-GB"/>
        </w:rPr>
        <w:t>A Full and Intense Year</w:t>
      </w:r>
    </w:p>
    <w:p w:rsidR="00910C1D" w:rsidRPr="004B112F" w:rsidRDefault="00FE77CD" w:rsidP="00297BBF">
      <w:pPr>
        <w:spacing w:line="280" w:lineRule="auto"/>
        <w:rPr>
          <w:rFonts w:asciiTheme="majorHAnsi" w:hAnsiTheme="majorHAnsi"/>
          <w:lang w:val="en-GB"/>
        </w:rPr>
      </w:pPr>
      <w:r w:rsidRPr="004B112F">
        <w:rPr>
          <w:rFonts w:asciiTheme="majorHAnsi" w:hAnsiTheme="majorHAnsi"/>
          <w:lang w:val="en-GB"/>
        </w:rPr>
        <w:t>This Report, which is a summary presentation of the full Report, online on our website</w:t>
      </w:r>
      <w:r w:rsidRPr="004B112F">
        <w:rPr>
          <w:lang w:val="en-GB"/>
        </w:rPr>
        <w:t xml:space="preserve"> </w:t>
      </w:r>
      <w:r w:rsidRPr="004B112F">
        <w:rPr>
          <w:rFonts w:asciiTheme="majorHAnsi" w:hAnsiTheme="majorHAnsi"/>
          <w:lang w:val="en-GB"/>
        </w:rPr>
        <w:t>defenseurdesdroits.fr, shows the volume and variety of work accomplished by the Defender of Rights’ teams in 2015. Demand is strong and many-sided and the Institution’s response appears to be equal to the task.</w:t>
      </w:r>
    </w:p>
    <w:p w:rsidR="00910C1D" w:rsidRPr="004B112F" w:rsidRDefault="00FE77CD" w:rsidP="00297BBF">
      <w:pPr>
        <w:spacing w:line="280" w:lineRule="auto"/>
        <w:rPr>
          <w:rFonts w:asciiTheme="majorHAnsi" w:hAnsiTheme="majorHAnsi"/>
        </w:rPr>
      </w:pPr>
      <w:r w:rsidRPr="004B112F">
        <w:rPr>
          <w:rFonts w:asciiTheme="majorHAnsi" w:hAnsiTheme="majorHAnsi"/>
          <w:lang w:val="en-GB"/>
        </w:rPr>
        <w:t xml:space="preserve">For all that, what you are going </w:t>
      </w:r>
      <w:r w:rsidR="00253054" w:rsidRPr="004B112F">
        <w:rPr>
          <w:rFonts w:asciiTheme="majorHAnsi" w:hAnsiTheme="majorHAnsi"/>
          <w:lang w:val="en-GB"/>
        </w:rPr>
        <w:t>to read is only a succinct</w:t>
      </w:r>
      <w:r w:rsidRPr="004B112F">
        <w:rPr>
          <w:rFonts w:asciiTheme="majorHAnsi" w:hAnsiTheme="majorHAnsi"/>
          <w:lang w:val="en-GB"/>
        </w:rPr>
        <w:t xml:space="preserve"> account of significant</w:t>
      </w:r>
      <w:r w:rsidR="00253054" w:rsidRPr="004B112F">
        <w:rPr>
          <w:rFonts w:asciiTheme="majorHAnsi" w:hAnsiTheme="majorHAnsi"/>
          <w:lang w:val="en-GB"/>
        </w:rPr>
        <w:t xml:space="preserve"> concrete examples; as with any selection, the choices made are debatable; it constitutes</w:t>
      </w:r>
      <w:r w:rsidRPr="004B112F">
        <w:rPr>
          <w:rFonts w:asciiTheme="majorHAnsi" w:hAnsiTheme="majorHAnsi"/>
          <w:lang w:val="en-GB"/>
        </w:rPr>
        <w:t xml:space="preserve"> an expression of the diversity of our activities and makes no claim to exhaustiveness.</w:t>
      </w:r>
      <w:r w:rsidR="002F6AA6" w:rsidRPr="004B112F">
        <w:rPr>
          <w:rFonts w:asciiTheme="majorHAnsi" w:hAnsiTheme="majorHAnsi"/>
        </w:rPr>
        <w:t xml:space="preserve"> </w:t>
      </w:r>
    </w:p>
    <w:p w:rsidR="002F6AA6" w:rsidRPr="004B112F" w:rsidRDefault="00015524" w:rsidP="00297BBF">
      <w:pPr>
        <w:spacing w:line="280" w:lineRule="auto"/>
        <w:rPr>
          <w:rFonts w:asciiTheme="majorHAnsi" w:hAnsiTheme="majorHAnsi"/>
        </w:rPr>
      </w:pPr>
      <w:r w:rsidRPr="004B112F">
        <w:rPr>
          <w:rFonts w:asciiTheme="majorHAnsi" w:hAnsiTheme="majorHAnsi"/>
          <w:lang w:val="en-GB"/>
        </w:rPr>
        <w:t>This Report should also be assessed by th</w:t>
      </w:r>
      <w:r w:rsidR="00253054" w:rsidRPr="004B112F">
        <w:rPr>
          <w:rFonts w:asciiTheme="majorHAnsi" w:hAnsiTheme="majorHAnsi"/>
          <w:lang w:val="en-GB"/>
        </w:rPr>
        <w:t>e yardstick of the reality</w:t>
      </w:r>
      <w:r w:rsidRPr="004B112F">
        <w:rPr>
          <w:rFonts w:asciiTheme="majorHAnsi" w:hAnsiTheme="majorHAnsi"/>
          <w:lang w:val="en-GB"/>
        </w:rPr>
        <w:t xml:space="preserve"> of rights in France today.</w:t>
      </w:r>
      <w:r w:rsidR="002F6AA6" w:rsidRPr="004B112F">
        <w:rPr>
          <w:rFonts w:asciiTheme="majorHAnsi" w:hAnsiTheme="majorHAnsi"/>
        </w:rPr>
        <w:t xml:space="preserve"> </w:t>
      </w:r>
      <w:r w:rsidR="00253054" w:rsidRPr="004B112F">
        <w:rPr>
          <w:rFonts w:asciiTheme="majorHAnsi" w:hAnsiTheme="majorHAnsi"/>
          <w:lang w:val="en-GB"/>
        </w:rPr>
        <w:t>From</w:t>
      </w:r>
      <w:r w:rsidR="00C33599" w:rsidRPr="004B112F">
        <w:rPr>
          <w:rFonts w:asciiTheme="majorHAnsi" w:hAnsiTheme="majorHAnsi"/>
          <w:lang w:val="en-GB"/>
        </w:rPr>
        <w:t xml:space="preserve"> our position, </w:t>
      </w:r>
      <w:r w:rsidR="00253054" w:rsidRPr="004B112F">
        <w:rPr>
          <w:rFonts w:asciiTheme="majorHAnsi" w:hAnsiTheme="majorHAnsi"/>
          <w:lang w:val="en-GB"/>
        </w:rPr>
        <w:t xml:space="preserve">the pursuit of effectiveness for existing rights and the demand to extend new rights constitute the expression of </w:t>
      </w:r>
      <w:r w:rsidR="00C33599" w:rsidRPr="004B112F">
        <w:rPr>
          <w:rFonts w:asciiTheme="majorHAnsi" w:hAnsiTheme="majorHAnsi"/>
          <w:lang w:val="en-GB"/>
        </w:rPr>
        <w:t>strong and impatient social demands.</w:t>
      </w:r>
    </w:p>
    <w:p w:rsidR="002F6AA6" w:rsidRPr="004B112F" w:rsidRDefault="00C33599" w:rsidP="00253054">
      <w:pPr>
        <w:spacing w:line="280" w:lineRule="auto"/>
        <w:jc w:val="both"/>
        <w:rPr>
          <w:rFonts w:asciiTheme="majorHAnsi" w:hAnsiTheme="majorHAnsi"/>
        </w:rPr>
      </w:pPr>
      <w:r w:rsidRPr="004B112F">
        <w:rPr>
          <w:rFonts w:asciiTheme="majorHAnsi" w:hAnsiTheme="majorHAnsi"/>
          <w:lang w:val="en-GB"/>
        </w:rPr>
        <w:t>However</w:t>
      </w:r>
      <w:r w:rsidR="00A76F03" w:rsidRPr="004B112F">
        <w:rPr>
          <w:rFonts w:asciiTheme="majorHAnsi" w:hAnsiTheme="majorHAnsi"/>
          <w:lang w:val="en-GB"/>
        </w:rPr>
        <w:t>,</w:t>
      </w:r>
      <w:r w:rsidRPr="004B112F">
        <w:rPr>
          <w:rFonts w:asciiTheme="majorHAnsi" w:hAnsiTheme="majorHAnsi"/>
          <w:lang w:val="en-GB"/>
        </w:rPr>
        <w:t xml:space="preserve"> the</w:t>
      </w:r>
      <w:r w:rsidR="00253054" w:rsidRPr="004B112F">
        <w:rPr>
          <w:rFonts w:asciiTheme="majorHAnsi" w:hAnsiTheme="majorHAnsi"/>
          <w:lang w:val="en-GB"/>
        </w:rPr>
        <w:t xml:space="preserve"> complaints that we </w:t>
      </w:r>
      <w:r w:rsidR="00A76F03" w:rsidRPr="004B112F">
        <w:rPr>
          <w:rFonts w:asciiTheme="majorHAnsi" w:hAnsiTheme="majorHAnsi"/>
          <w:lang w:val="en-GB"/>
        </w:rPr>
        <w:t>take up only represent a</w:t>
      </w:r>
      <w:r w:rsidR="00253054" w:rsidRPr="004B112F">
        <w:rPr>
          <w:rFonts w:asciiTheme="majorHAnsi" w:hAnsiTheme="majorHAnsi"/>
          <w:lang w:val="en-GB"/>
        </w:rPr>
        <w:t xml:space="preserve"> proportion of </w:t>
      </w:r>
      <w:r w:rsidR="00A76F03" w:rsidRPr="004B112F">
        <w:rPr>
          <w:rFonts w:asciiTheme="majorHAnsi" w:hAnsiTheme="majorHAnsi"/>
          <w:lang w:val="en-GB"/>
        </w:rPr>
        <w:t>the situations that the Defender of Rights could take into account.</w:t>
      </w:r>
      <w:r w:rsidR="002F6AA6" w:rsidRPr="004B112F">
        <w:rPr>
          <w:rFonts w:asciiTheme="majorHAnsi" w:hAnsiTheme="majorHAnsi"/>
        </w:rPr>
        <w:t xml:space="preserve"> </w:t>
      </w:r>
      <w:r w:rsidR="00A76F03" w:rsidRPr="004B112F">
        <w:rPr>
          <w:rFonts w:asciiTheme="majorHAnsi" w:hAnsiTheme="majorHAnsi"/>
          <w:lang w:val="en-GB"/>
        </w:rPr>
        <w:t xml:space="preserve">We are well aware of this fact, in particular with regard </w:t>
      </w:r>
      <w:r w:rsidR="00253054" w:rsidRPr="004B112F">
        <w:rPr>
          <w:rFonts w:asciiTheme="majorHAnsi" w:hAnsiTheme="majorHAnsi"/>
          <w:lang w:val="en-GB"/>
        </w:rPr>
        <w:t>to discrimination</w:t>
      </w:r>
      <w:r w:rsidR="00A76F03" w:rsidRPr="004B112F">
        <w:rPr>
          <w:rFonts w:asciiTheme="majorHAnsi" w:hAnsiTheme="majorHAnsi"/>
          <w:lang w:val="en-GB"/>
        </w:rPr>
        <w:t xml:space="preserve"> and children’s rights.</w:t>
      </w:r>
    </w:p>
    <w:p w:rsidR="002F6AA6" w:rsidRPr="004B112F" w:rsidRDefault="003746C9" w:rsidP="00E72D19">
      <w:pPr>
        <w:spacing w:line="280" w:lineRule="auto"/>
        <w:jc w:val="both"/>
        <w:rPr>
          <w:rFonts w:asciiTheme="majorHAnsi" w:hAnsiTheme="majorHAnsi"/>
        </w:rPr>
      </w:pPr>
      <w:r w:rsidRPr="004B112F">
        <w:rPr>
          <w:rFonts w:asciiTheme="majorHAnsi" w:hAnsiTheme="majorHAnsi"/>
          <w:lang w:val="en-GB"/>
        </w:rPr>
        <w:t xml:space="preserve">On taking up office, I </w:t>
      </w:r>
      <w:r w:rsidR="00E72D19" w:rsidRPr="004B112F">
        <w:rPr>
          <w:rFonts w:asciiTheme="majorHAnsi" w:hAnsiTheme="majorHAnsi"/>
          <w:lang w:val="en-GB"/>
        </w:rPr>
        <w:t xml:space="preserve">denounced failure to </w:t>
      </w:r>
      <w:r w:rsidRPr="004B112F">
        <w:rPr>
          <w:rFonts w:asciiTheme="majorHAnsi" w:hAnsiTheme="majorHAnsi"/>
          <w:lang w:val="en-GB"/>
        </w:rPr>
        <w:t>assert rights and</w:t>
      </w:r>
      <w:r w:rsidR="00E72D19" w:rsidRPr="004B112F">
        <w:rPr>
          <w:rFonts w:asciiTheme="majorHAnsi" w:hAnsiTheme="majorHAnsi"/>
          <w:lang w:val="en-GB"/>
        </w:rPr>
        <w:t xml:space="preserve"> to make use of public services</w:t>
      </w:r>
      <w:r w:rsidRPr="004B112F">
        <w:rPr>
          <w:rFonts w:asciiTheme="majorHAnsi" w:hAnsiTheme="majorHAnsi"/>
          <w:lang w:val="en-GB"/>
        </w:rPr>
        <w:t xml:space="preserve"> an</w:t>
      </w:r>
      <w:r w:rsidR="00E72D19" w:rsidRPr="004B112F">
        <w:rPr>
          <w:rFonts w:asciiTheme="majorHAnsi" w:hAnsiTheme="majorHAnsi"/>
          <w:lang w:val="en-GB"/>
        </w:rPr>
        <w:t>d of the Defender of Rights, which</w:t>
      </w:r>
      <w:r w:rsidRPr="004B112F">
        <w:rPr>
          <w:rFonts w:asciiTheme="majorHAnsi" w:hAnsiTheme="majorHAnsi"/>
          <w:lang w:val="en-GB"/>
        </w:rPr>
        <w:t xml:space="preserve"> constitutes one of the channels of access</w:t>
      </w:r>
      <w:r w:rsidR="00E72D19" w:rsidRPr="004B112F">
        <w:rPr>
          <w:rFonts w:asciiTheme="majorHAnsi" w:hAnsiTheme="majorHAnsi"/>
          <w:lang w:val="en-GB"/>
        </w:rPr>
        <w:t xml:space="preserve"> to rights and is</w:t>
      </w:r>
      <w:r w:rsidRPr="004B112F">
        <w:rPr>
          <w:rFonts w:asciiTheme="majorHAnsi" w:hAnsiTheme="majorHAnsi"/>
          <w:lang w:val="en-GB"/>
        </w:rPr>
        <w:t xml:space="preserve"> my principal concern.</w:t>
      </w:r>
    </w:p>
    <w:p w:rsidR="002F6AA6" w:rsidRPr="004B112F" w:rsidRDefault="003746C9" w:rsidP="00E72D19">
      <w:pPr>
        <w:spacing w:line="280" w:lineRule="auto"/>
        <w:jc w:val="both"/>
        <w:rPr>
          <w:rFonts w:asciiTheme="majorHAnsi" w:hAnsiTheme="majorHAnsi"/>
        </w:rPr>
      </w:pPr>
      <w:r w:rsidRPr="004B112F">
        <w:rPr>
          <w:rFonts w:asciiTheme="majorHAnsi" w:hAnsiTheme="majorHAnsi"/>
          <w:lang w:val="en-GB"/>
        </w:rPr>
        <w:t>For this reason, I wanted to place this subject at the top of this document.</w:t>
      </w:r>
      <w:r w:rsidR="002F6AA6" w:rsidRPr="004B112F">
        <w:rPr>
          <w:rFonts w:asciiTheme="majorHAnsi" w:hAnsiTheme="majorHAnsi"/>
        </w:rPr>
        <w:t xml:space="preserve"> </w:t>
      </w:r>
      <w:r w:rsidRPr="004B112F">
        <w:rPr>
          <w:rFonts w:asciiTheme="majorHAnsi" w:hAnsiTheme="majorHAnsi"/>
          <w:lang w:val="en-GB"/>
        </w:rPr>
        <w:t>We have done much to remove numerous obstacles to access to rights.</w:t>
      </w:r>
      <w:r w:rsidR="002F6AA6" w:rsidRPr="004B112F">
        <w:rPr>
          <w:rFonts w:asciiTheme="majorHAnsi" w:hAnsiTheme="majorHAnsi"/>
        </w:rPr>
        <w:t xml:space="preserve"> </w:t>
      </w:r>
      <w:r w:rsidRPr="004B112F">
        <w:rPr>
          <w:rFonts w:asciiTheme="majorHAnsi" w:hAnsiTheme="majorHAnsi"/>
          <w:lang w:val="en-GB"/>
        </w:rPr>
        <w:t>However, our work is only beginning in this respect.</w:t>
      </w:r>
      <w:r w:rsidR="002F6AA6" w:rsidRPr="004B112F">
        <w:rPr>
          <w:rFonts w:asciiTheme="majorHAnsi" w:hAnsiTheme="majorHAnsi"/>
        </w:rPr>
        <w:t xml:space="preserve"> </w:t>
      </w:r>
      <w:r w:rsidRPr="004B112F">
        <w:rPr>
          <w:rFonts w:asciiTheme="majorHAnsi" w:hAnsiTheme="majorHAnsi"/>
          <w:lang w:val="en-GB"/>
        </w:rPr>
        <w:t>This is my priority.</w:t>
      </w:r>
    </w:p>
    <w:p w:rsidR="002F6AA6" w:rsidRPr="004B112F" w:rsidRDefault="003746C9" w:rsidP="00CE79AE">
      <w:pPr>
        <w:spacing w:line="280" w:lineRule="auto"/>
        <w:jc w:val="both"/>
        <w:rPr>
          <w:rFonts w:asciiTheme="majorHAnsi" w:hAnsiTheme="majorHAnsi"/>
        </w:rPr>
      </w:pPr>
      <w:r w:rsidRPr="004B112F">
        <w:rPr>
          <w:rFonts w:asciiTheme="majorHAnsi" w:hAnsiTheme="majorHAnsi"/>
          <w:lang w:val="en-GB"/>
        </w:rPr>
        <w:t xml:space="preserve">In 2015, the Defender of Rights </w:t>
      </w:r>
      <w:r w:rsidR="00E72D19" w:rsidRPr="004B112F">
        <w:rPr>
          <w:rFonts w:asciiTheme="majorHAnsi" w:hAnsiTheme="majorHAnsi"/>
          <w:lang w:val="en-GB"/>
        </w:rPr>
        <w:t xml:space="preserve">was </w:t>
      </w:r>
      <w:r w:rsidRPr="004B112F">
        <w:rPr>
          <w:rFonts w:asciiTheme="majorHAnsi" w:hAnsiTheme="majorHAnsi"/>
          <w:lang w:val="en-GB"/>
        </w:rPr>
        <w:t>reorganised in order to give a central place to the promotion of equality, t</w:t>
      </w:r>
      <w:r w:rsidR="00E72D19" w:rsidRPr="004B112F">
        <w:rPr>
          <w:rFonts w:asciiTheme="majorHAnsi" w:hAnsiTheme="majorHAnsi"/>
          <w:lang w:val="en-GB"/>
        </w:rPr>
        <w:t>he fight against discrimination</w:t>
      </w:r>
      <w:r w:rsidRPr="004B112F">
        <w:rPr>
          <w:rFonts w:asciiTheme="majorHAnsi" w:hAnsiTheme="majorHAnsi"/>
          <w:lang w:val="en-GB"/>
        </w:rPr>
        <w:t xml:space="preserve"> and access to rights.</w:t>
      </w:r>
      <w:r w:rsidR="002F6AA6" w:rsidRPr="004B112F">
        <w:rPr>
          <w:rFonts w:asciiTheme="majorHAnsi" w:hAnsiTheme="majorHAnsi"/>
        </w:rPr>
        <w:t xml:space="preserve"> </w:t>
      </w:r>
      <w:r w:rsidR="00DA1E37" w:rsidRPr="004B112F">
        <w:rPr>
          <w:rFonts w:asciiTheme="majorHAnsi" w:hAnsiTheme="majorHAnsi"/>
          <w:lang w:val="en-GB"/>
        </w:rPr>
        <w:t>The I</w:t>
      </w:r>
      <w:r w:rsidRPr="004B112F">
        <w:rPr>
          <w:rFonts w:asciiTheme="majorHAnsi" w:hAnsiTheme="majorHAnsi"/>
          <w:lang w:val="en-GB"/>
        </w:rPr>
        <w:t>nstitution</w:t>
      </w:r>
      <w:r w:rsidR="00DA1E37" w:rsidRPr="004B112F">
        <w:rPr>
          <w:rFonts w:asciiTheme="majorHAnsi" w:hAnsiTheme="majorHAnsi"/>
          <w:lang w:val="en-GB"/>
        </w:rPr>
        <w:t xml:space="preserve"> is henceforth online and in </w:t>
      </w:r>
      <w:r w:rsidR="00E72D19" w:rsidRPr="004B112F">
        <w:rPr>
          <w:rFonts w:asciiTheme="majorHAnsi" w:hAnsiTheme="majorHAnsi"/>
          <w:lang w:val="en-GB"/>
        </w:rPr>
        <w:t xml:space="preserve">good order for action in this </w:t>
      </w:r>
      <w:r w:rsidR="00DA1E37" w:rsidRPr="004B112F">
        <w:rPr>
          <w:rFonts w:asciiTheme="majorHAnsi" w:hAnsiTheme="majorHAnsi"/>
          <w:lang w:val="en-GB"/>
        </w:rPr>
        <w:t>field.</w:t>
      </w:r>
    </w:p>
    <w:p w:rsidR="002F6AA6" w:rsidRPr="004B112F" w:rsidRDefault="00CE79AE" w:rsidP="00CE79AE">
      <w:pPr>
        <w:spacing w:line="280" w:lineRule="auto"/>
        <w:jc w:val="both"/>
        <w:rPr>
          <w:rFonts w:asciiTheme="majorHAnsi" w:hAnsiTheme="majorHAnsi"/>
        </w:rPr>
      </w:pPr>
      <w:r w:rsidRPr="004B112F">
        <w:rPr>
          <w:rFonts w:asciiTheme="majorHAnsi" w:hAnsiTheme="majorHAnsi"/>
          <w:lang w:val="en-GB"/>
        </w:rPr>
        <w:t>In 2016 a large number of new initiatives will therefore be undertaken, on top of those conducted in 2015 and before and, first and foremost, the launch of a major survey of the general population, aimed at measuring and establishing the characteristic features of situations of failure to assert rights, and in particular the difference between “situational discrimination” and</w:t>
      </w:r>
      <w:r w:rsidRPr="004B112F">
        <w:rPr>
          <w:lang w:val="en-GB"/>
        </w:rPr>
        <w:t xml:space="preserve"> </w:t>
      </w:r>
      <w:r w:rsidRPr="004B112F">
        <w:rPr>
          <w:rFonts w:asciiTheme="majorHAnsi" w:hAnsiTheme="majorHAnsi"/>
          <w:lang w:val="en-GB"/>
        </w:rPr>
        <w:t xml:space="preserve">“auto-transferred discrimination”, according to the expression of certain socio-demographers. </w:t>
      </w:r>
    </w:p>
    <w:p w:rsidR="002F6AA6" w:rsidRPr="004B112F" w:rsidRDefault="00FC5C43" w:rsidP="00CE79AE">
      <w:pPr>
        <w:spacing w:line="280" w:lineRule="auto"/>
        <w:jc w:val="both"/>
        <w:rPr>
          <w:rFonts w:asciiTheme="majorHAnsi" w:hAnsiTheme="majorHAnsi"/>
        </w:rPr>
      </w:pPr>
      <w:r w:rsidRPr="004B112F">
        <w:rPr>
          <w:rFonts w:asciiTheme="majorHAnsi" w:hAnsiTheme="majorHAnsi"/>
          <w:lang w:val="en-GB"/>
        </w:rPr>
        <w:t>The territorial delegates, whose number and presence on the ground has been increased, will play a major role in the promotion of equality and t</w:t>
      </w:r>
      <w:r w:rsidR="00CE79AE" w:rsidRPr="004B112F">
        <w:rPr>
          <w:rFonts w:asciiTheme="majorHAnsi" w:hAnsiTheme="majorHAnsi"/>
          <w:lang w:val="en-GB"/>
        </w:rPr>
        <w:t>he fight against discrimination</w:t>
      </w:r>
      <w:r w:rsidRPr="004B112F">
        <w:rPr>
          <w:rFonts w:asciiTheme="majorHAnsi" w:hAnsiTheme="majorHAnsi"/>
          <w:lang w:val="en-GB"/>
        </w:rPr>
        <w:t>.</w:t>
      </w:r>
    </w:p>
    <w:p w:rsidR="002F6AA6" w:rsidRPr="004B112F" w:rsidRDefault="00FC5C43" w:rsidP="00CE79AE">
      <w:pPr>
        <w:spacing w:line="280" w:lineRule="auto"/>
        <w:jc w:val="both"/>
        <w:rPr>
          <w:rFonts w:asciiTheme="majorHAnsi" w:hAnsiTheme="majorHAnsi"/>
        </w:rPr>
      </w:pPr>
      <w:r w:rsidRPr="004B112F">
        <w:rPr>
          <w:rFonts w:asciiTheme="majorHAnsi" w:hAnsiTheme="majorHAnsi"/>
          <w:lang w:val="en-GB"/>
        </w:rPr>
        <w:t>In 2015, the Defender of Rights handled a total of 75,000 cases in an effective and exemplary manner.</w:t>
      </w:r>
      <w:r w:rsidR="00CE79AE" w:rsidRPr="004B112F">
        <w:rPr>
          <w:rFonts w:asciiTheme="majorHAnsi" w:hAnsiTheme="majorHAnsi"/>
          <w:lang w:val="en-GB"/>
        </w:rPr>
        <w:t xml:space="preserve"> Our specific and collective successes bear witness thereto.</w:t>
      </w:r>
    </w:p>
    <w:p w:rsidR="002F6AA6" w:rsidRPr="004B112F" w:rsidRDefault="00FC5C43" w:rsidP="00CE79AE">
      <w:pPr>
        <w:spacing w:line="280" w:lineRule="auto"/>
        <w:jc w:val="both"/>
        <w:rPr>
          <w:rFonts w:asciiTheme="majorHAnsi" w:hAnsiTheme="majorHAnsi"/>
        </w:rPr>
      </w:pPr>
      <w:r w:rsidRPr="004B112F">
        <w:rPr>
          <w:rFonts w:asciiTheme="majorHAnsi" w:hAnsiTheme="majorHAnsi"/>
          <w:lang w:val="en-GB"/>
        </w:rPr>
        <w:t>The positions I have taken on cer</w:t>
      </w:r>
      <w:r w:rsidR="00CE79AE" w:rsidRPr="004B112F">
        <w:rPr>
          <w:rFonts w:asciiTheme="majorHAnsi" w:hAnsiTheme="majorHAnsi"/>
          <w:lang w:val="en-GB"/>
        </w:rPr>
        <w:t>tain public policies,</w:t>
      </w:r>
      <w:r w:rsidRPr="004B112F">
        <w:rPr>
          <w:rFonts w:asciiTheme="majorHAnsi" w:hAnsiTheme="majorHAnsi"/>
          <w:lang w:val="en-GB"/>
        </w:rPr>
        <w:t xml:space="preserve"> Bills and draft regulations have not only reinforced the Defender of Rights’ role, but exercised an influence on Government</w:t>
      </w:r>
      <w:r w:rsidR="00EB6F90" w:rsidRPr="004B112F">
        <w:rPr>
          <w:rFonts w:asciiTheme="majorHAnsi" w:hAnsiTheme="majorHAnsi"/>
          <w:lang w:val="en-GB"/>
        </w:rPr>
        <w:t>al</w:t>
      </w:r>
      <w:r w:rsidRPr="004B112F">
        <w:rPr>
          <w:rFonts w:asciiTheme="majorHAnsi" w:hAnsiTheme="majorHAnsi"/>
          <w:lang w:val="en-GB"/>
        </w:rPr>
        <w:t xml:space="preserve"> and Parliamentary decisions, as well as upon public debate and the media.</w:t>
      </w:r>
      <w:r w:rsidR="00EB6F90" w:rsidRPr="004B112F">
        <w:rPr>
          <w:rFonts w:asciiTheme="majorHAnsi" w:hAnsiTheme="majorHAnsi"/>
          <w:lang w:val="en-GB"/>
        </w:rPr>
        <w:t xml:space="preserve"> </w:t>
      </w:r>
    </w:p>
    <w:p w:rsidR="002F6AA6" w:rsidRPr="004B112F" w:rsidRDefault="00EB6F90" w:rsidP="00CE79AE">
      <w:pPr>
        <w:spacing w:line="280" w:lineRule="auto"/>
        <w:jc w:val="both"/>
        <w:rPr>
          <w:rFonts w:asciiTheme="majorHAnsi" w:hAnsiTheme="majorHAnsi"/>
        </w:rPr>
      </w:pPr>
      <w:r w:rsidRPr="004B112F">
        <w:rPr>
          <w:rFonts w:asciiTheme="majorHAnsi" w:hAnsiTheme="majorHAnsi"/>
          <w:lang w:val="en-GB"/>
        </w:rPr>
        <w:lastRenderedPageBreak/>
        <w:t xml:space="preserve">The tragedies which </w:t>
      </w:r>
      <w:r w:rsidR="00CE79AE" w:rsidRPr="004B112F">
        <w:rPr>
          <w:rFonts w:asciiTheme="majorHAnsi" w:hAnsiTheme="majorHAnsi"/>
          <w:lang w:val="en-GB"/>
        </w:rPr>
        <w:t xml:space="preserve">have </w:t>
      </w:r>
      <w:r w:rsidRPr="004B112F">
        <w:rPr>
          <w:rFonts w:asciiTheme="majorHAnsi" w:hAnsiTheme="majorHAnsi"/>
          <w:lang w:val="en-GB"/>
        </w:rPr>
        <w:t>struck France</w:t>
      </w:r>
      <w:r w:rsidR="00CE79AE" w:rsidRPr="004B112F">
        <w:rPr>
          <w:rFonts w:asciiTheme="majorHAnsi" w:hAnsiTheme="majorHAnsi"/>
          <w:lang w:val="en-GB"/>
        </w:rPr>
        <w:t xml:space="preserve"> have not failed </w:t>
      </w:r>
      <w:r w:rsidRPr="004B112F">
        <w:rPr>
          <w:rFonts w:asciiTheme="majorHAnsi" w:hAnsiTheme="majorHAnsi"/>
          <w:lang w:val="en-GB"/>
        </w:rPr>
        <w:t>to have profound consequences on the relations between the French and their institutions.</w:t>
      </w:r>
      <w:r w:rsidR="002F6AA6" w:rsidRPr="004B112F">
        <w:rPr>
          <w:rFonts w:asciiTheme="majorHAnsi" w:hAnsiTheme="majorHAnsi"/>
        </w:rPr>
        <w:t xml:space="preserve"> </w:t>
      </w:r>
      <w:r w:rsidRPr="004B112F">
        <w:rPr>
          <w:rFonts w:asciiTheme="majorHAnsi" w:hAnsiTheme="majorHAnsi"/>
          <w:lang w:val="en-GB"/>
        </w:rPr>
        <w:t>The demand for protection</w:t>
      </w:r>
      <w:r w:rsidR="00CE79AE" w:rsidRPr="004B112F">
        <w:rPr>
          <w:rFonts w:asciiTheme="majorHAnsi" w:hAnsiTheme="majorHAnsi"/>
          <w:lang w:val="en-GB"/>
        </w:rPr>
        <w:t xml:space="preserve"> has overridden </w:t>
      </w:r>
      <w:r w:rsidRPr="004B112F">
        <w:rPr>
          <w:rFonts w:asciiTheme="majorHAnsi" w:hAnsiTheme="majorHAnsi"/>
          <w:lang w:val="en-GB"/>
        </w:rPr>
        <w:t>the concern for freedoms and equality.</w:t>
      </w:r>
    </w:p>
    <w:p w:rsidR="002F6AA6" w:rsidRPr="004B112F" w:rsidRDefault="00EB6F90" w:rsidP="00CE79AE">
      <w:pPr>
        <w:spacing w:line="280" w:lineRule="auto"/>
        <w:jc w:val="both"/>
        <w:rPr>
          <w:rFonts w:asciiTheme="majorHAnsi" w:hAnsiTheme="majorHAnsi"/>
        </w:rPr>
      </w:pPr>
      <w:r w:rsidRPr="004B112F">
        <w:rPr>
          <w:rFonts w:asciiTheme="majorHAnsi" w:hAnsiTheme="majorHAnsi"/>
          <w:lang w:val="en-GB"/>
        </w:rPr>
        <w:t xml:space="preserve">In these tragic circumstances, the Defender of Rights </w:t>
      </w:r>
      <w:r w:rsidR="00CE79AE" w:rsidRPr="004B112F">
        <w:rPr>
          <w:rFonts w:asciiTheme="majorHAnsi" w:hAnsiTheme="majorHAnsi"/>
          <w:lang w:val="en-GB"/>
        </w:rPr>
        <w:t xml:space="preserve">has </w:t>
      </w:r>
      <w:r w:rsidRPr="004B112F">
        <w:rPr>
          <w:rFonts w:asciiTheme="majorHAnsi" w:hAnsiTheme="majorHAnsi"/>
          <w:lang w:val="en-GB"/>
        </w:rPr>
        <w:t>endeavoured to call for balance between the legitimate</w:t>
      </w:r>
      <w:r w:rsidR="002702E4" w:rsidRPr="004B112F">
        <w:rPr>
          <w:rFonts w:asciiTheme="majorHAnsi" w:hAnsiTheme="majorHAnsi"/>
          <w:lang w:val="en-GB"/>
        </w:rPr>
        <w:t xml:space="preserve"> requirements of security and respect for rights and fundamental freedoms.</w:t>
      </w:r>
    </w:p>
    <w:p w:rsidR="002F6AA6" w:rsidRPr="004B112F" w:rsidRDefault="002702E4" w:rsidP="00CE79AE">
      <w:pPr>
        <w:spacing w:line="280" w:lineRule="auto"/>
        <w:jc w:val="both"/>
        <w:rPr>
          <w:rFonts w:asciiTheme="majorHAnsi" w:hAnsiTheme="majorHAnsi"/>
        </w:rPr>
      </w:pPr>
      <w:r w:rsidRPr="004B112F">
        <w:rPr>
          <w:rFonts w:asciiTheme="majorHAnsi" w:hAnsiTheme="majorHAnsi"/>
          <w:lang w:val="en-GB"/>
        </w:rPr>
        <w:t>It is also incumbent upon him to</w:t>
      </w:r>
      <w:r w:rsidR="00CE79AE" w:rsidRPr="004B112F">
        <w:rPr>
          <w:rFonts w:asciiTheme="majorHAnsi" w:hAnsiTheme="majorHAnsi"/>
          <w:lang w:val="en-GB"/>
        </w:rPr>
        <w:t xml:space="preserve"> express the desire </w:t>
      </w:r>
      <w:r w:rsidRPr="004B112F">
        <w:rPr>
          <w:rFonts w:asciiTheme="majorHAnsi" w:hAnsiTheme="majorHAnsi"/>
          <w:lang w:val="en-GB"/>
        </w:rPr>
        <w:t>that equality should</w:t>
      </w:r>
      <w:r w:rsidR="00CE79AE" w:rsidRPr="004B112F">
        <w:rPr>
          <w:rFonts w:asciiTheme="majorHAnsi" w:hAnsiTheme="majorHAnsi"/>
          <w:lang w:val="en-GB"/>
        </w:rPr>
        <w:t xml:space="preserve"> be reinstated at </w:t>
      </w:r>
      <w:r w:rsidRPr="004B112F">
        <w:rPr>
          <w:rFonts w:asciiTheme="majorHAnsi" w:hAnsiTheme="majorHAnsi"/>
          <w:lang w:val="en-GB"/>
        </w:rPr>
        <w:t>the heart of the republican vision</w:t>
      </w:r>
      <w:r w:rsidR="00CE79AE" w:rsidRPr="004B112F">
        <w:rPr>
          <w:rFonts w:asciiTheme="majorHAnsi" w:hAnsiTheme="majorHAnsi"/>
          <w:lang w:val="en-GB"/>
        </w:rPr>
        <w:t>,</w:t>
      </w:r>
      <w:r w:rsidRPr="004B112F">
        <w:rPr>
          <w:rFonts w:asciiTheme="majorHAnsi" w:hAnsiTheme="majorHAnsi"/>
          <w:lang w:val="en-GB"/>
        </w:rPr>
        <w:t xml:space="preserve"> so that all may feel that they belong to this Republic, which needs to remain a common treasure.</w:t>
      </w:r>
    </w:p>
    <w:p w:rsidR="002F6AA6" w:rsidRPr="004B112F" w:rsidRDefault="002702E4" w:rsidP="00CE79AE">
      <w:pPr>
        <w:spacing w:line="280" w:lineRule="auto"/>
        <w:jc w:val="both"/>
        <w:rPr>
          <w:rFonts w:asciiTheme="majorHAnsi" w:hAnsiTheme="majorHAnsi"/>
        </w:rPr>
      </w:pPr>
      <w:r w:rsidRPr="004B112F">
        <w:rPr>
          <w:rFonts w:asciiTheme="majorHAnsi" w:hAnsiTheme="majorHAnsi"/>
          <w:lang w:val="en-GB"/>
        </w:rPr>
        <w:t xml:space="preserve">This is also the case with regard to the need to conduct an active policy </w:t>
      </w:r>
      <w:r w:rsidR="00CE79AE" w:rsidRPr="004B112F">
        <w:rPr>
          <w:rFonts w:asciiTheme="majorHAnsi" w:hAnsiTheme="majorHAnsi"/>
          <w:lang w:val="en-GB"/>
        </w:rPr>
        <w:t xml:space="preserve">once again </w:t>
      </w:r>
      <w:r w:rsidRPr="004B112F">
        <w:rPr>
          <w:rFonts w:asciiTheme="majorHAnsi" w:hAnsiTheme="majorHAnsi"/>
          <w:lang w:val="en-GB"/>
        </w:rPr>
        <w:t>to f</w:t>
      </w:r>
      <w:r w:rsidR="00CE79AE" w:rsidRPr="004B112F">
        <w:rPr>
          <w:rFonts w:asciiTheme="majorHAnsi" w:hAnsiTheme="majorHAnsi"/>
          <w:lang w:val="en-GB"/>
        </w:rPr>
        <w:t>ight against all discrimination</w:t>
      </w:r>
      <w:r w:rsidRPr="004B112F">
        <w:rPr>
          <w:rFonts w:asciiTheme="majorHAnsi" w:hAnsiTheme="majorHAnsi"/>
          <w:lang w:val="en-GB"/>
        </w:rPr>
        <w:t>, all</w:t>
      </w:r>
      <w:r w:rsidR="00CE79AE" w:rsidRPr="004B112F">
        <w:rPr>
          <w:rFonts w:asciiTheme="majorHAnsi" w:hAnsiTheme="majorHAnsi"/>
          <w:lang w:val="en-GB"/>
        </w:rPr>
        <w:t xml:space="preserve"> prejudices and all inequality</w:t>
      </w:r>
      <w:r w:rsidRPr="004B112F">
        <w:rPr>
          <w:rFonts w:asciiTheme="majorHAnsi" w:hAnsiTheme="majorHAnsi"/>
          <w:lang w:val="en-GB"/>
        </w:rPr>
        <w:t xml:space="preserve"> of treatment.</w:t>
      </w:r>
      <w:r w:rsidR="002F6AA6" w:rsidRPr="004B112F">
        <w:rPr>
          <w:rFonts w:asciiTheme="majorHAnsi" w:hAnsiTheme="majorHAnsi"/>
        </w:rPr>
        <w:t xml:space="preserve"> </w:t>
      </w:r>
      <w:r w:rsidR="00CE79AE" w:rsidRPr="004B112F">
        <w:rPr>
          <w:rFonts w:asciiTheme="majorHAnsi" w:hAnsiTheme="majorHAnsi"/>
          <w:lang w:val="en-GB"/>
        </w:rPr>
        <w:t>This</w:t>
      </w:r>
      <w:r w:rsidRPr="004B112F">
        <w:rPr>
          <w:rFonts w:asciiTheme="majorHAnsi" w:hAnsiTheme="majorHAnsi"/>
          <w:lang w:val="en-GB"/>
        </w:rPr>
        <w:t xml:space="preserve"> is incumbent upon the authorities at the highest level.</w:t>
      </w:r>
      <w:r w:rsidR="002F6AA6" w:rsidRPr="004B112F">
        <w:rPr>
          <w:rFonts w:asciiTheme="majorHAnsi" w:hAnsiTheme="majorHAnsi"/>
        </w:rPr>
        <w:t xml:space="preserve"> </w:t>
      </w:r>
    </w:p>
    <w:p w:rsidR="002F6AA6" w:rsidRPr="004B112F" w:rsidRDefault="002702E4" w:rsidP="00CE79AE">
      <w:pPr>
        <w:spacing w:line="280" w:lineRule="auto"/>
        <w:jc w:val="both"/>
        <w:rPr>
          <w:rFonts w:asciiTheme="majorHAnsi" w:hAnsiTheme="majorHAnsi"/>
        </w:rPr>
      </w:pPr>
      <w:r w:rsidRPr="004B112F">
        <w:rPr>
          <w:rFonts w:asciiTheme="majorHAnsi" w:hAnsiTheme="majorHAnsi"/>
          <w:lang w:val="en-GB"/>
        </w:rPr>
        <w:t>The Defender of Rights is confident</w:t>
      </w:r>
      <w:r w:rsidR="00CE79AE" w:rsidRPr="004B112F">
        <w:rPr>
          <w:rFonts w:asciiTheme="majorHAnsi" w:hAnsiTheme="majorHAnsi"/>
          <w:lang w:val="en-GB"/>
        </w:rPr>
        <w:t>,</w:t>
      </w:r>
      <w:r w:rsidRPr="004B112F">
        <w:rPr>
          <w:rFonts w:asciiTheme="majorHAnsi" w:hAnsiTheme="majorHAnsi"/>
          <w:lang w:val="en-GB"/>
        </w:rPr>
        <w:t xml:space="preserve"> because he shares </w:t>
      </w:r>
      <w:r w:rsidR="00CE79AE" w:rsidRPr="004B112F">
        <w:rPr>
          <w:rFonts w:asciiTheme="majorHAnsi" w:hAnsiTheme="majorHAnsi"/>
          <w:lang w:val="en-GB"/>
        </w:rPr>
        <w:t>the view expressed by</w:t>
      </w:r>
      <w:r w:rsidRPr="004B112F">
        <w:rPr>
          <w:lang w:val="en-GB"/>
        </w:rPr>
        <w:t xml:space="preserve"> </w:t>
      </w:r>
      <w:r w:rsidRPr="004B112F">
        <w:rPr>
          <w:rFonts w:asciiTheme="majorHAnsi" w:hAnsiTheme="majorHAnsi"/>
          <w:lang w:val="en-GB"/>
        </w:rPr>
        <w:t>Saint-Exupéry</w:t>
      </w:r>
      <w:r w:rsidR="00556B36" w:rsidRPr="004B112F">
        <w:rPr>
          <w:rFonts w:asciiTheme="majorHAnsi" w:hAnsiTheme="majorHAnsi"/>
          <w:lang w:val="en-GB"/>
        </w:rPr>
        <w:t xml:space="preserve"> during the war:</w:t>
      </w:r>
      <w:r w:rsidR="002F6AA6" w:rsidRPr="004B112F">
        <w:rPr>
          <w:rFonts w:asciiTheme="majorHAnsi" w:hAnsiTheme="majorHAnsi"/>
        </w:rPr>
        <w:t xml:space="preserve"> </w:t>
      </w:r>
      <w:r w:rsidR="00556B36" w:rsidRPr="004B112F">
        <w:rPr>
          <w:rFonts w:asciiTheme="majorHAnsi" w:hAnsiTheme="majorHAnsi"/>
          <w:lang w:val="en-GB"/>
        </w:rPr>
        <w:t xml:space="preserve">“None can simultaneously feel themselves to be responsible and despair”. </w:t>
      </w:r>
    </w:p>
    <w:p w:rsidR="002F6AA6" w:rsidRPr="004B112F" w:rsidRDefault="00556B36" w:rsidP="00CE79AE">
      <w:pPr>
        <w:spacing w:line="280" w:lineRule="auto"/>
        <w:jc w:val="both"/>
        <w:rPr>
          <w:rFonts w:asciiTheme="majorHAnsi" w:hAnsiTheme="majorHAnsi"/>
        </w:rPr>
      </w:pPr>
      <w:r w:rsidRPr="004B112F">
        <w:rPr>
          <w:rFonts w:asciiTheme="majorHAnsi" w:hAnsiTheme="majorHAnsi"/>
          <w:lang w:val="en-GB"/>
        </w:rPr>
        <w:t>Our</w:t>
      </w:r>
      <w:r w:rsidR="00C63E27" w:rsidRPr="004B112F">
        <w:rPr>
          <w:rFonts w:asciiTheme="majorHAnsi" w:hAnsiTheme="majorHAnsi"/>
          <w:lang w:val="en-GB"/>
        </w:rPr>
        <w:t xml:space="preserve"> Institution worked well in 2015. I measure my responsibility, and </w:t>
      </w:r>
      <w:r w:rsidR="00B00B83" w:rsidRPr="004B112F">
        <w:rPr>
          <w:rFonts w:asciiTheme="majorHAnsi" w:hAnsiTheme="majorHAnsi"/>
          <w:lang w:val="en-GB"/>
        </w:rPr>
        <w:t xml:space="preserve">I </w:t>
      </w:r>
      <w:r w:rsidR="00C63E27" w:rsidRPr="004B112F">
        <w:rPr>
          <w:rFonts w:asciiTheme="majorHAnsi" w:hAnsiTheme="majorHAnsi"/>
          <w:lang w:val="en-GB"/>
        </w:rPr>
        <w:t>hope</w:t>
      </w:r>
      <w:r w:rsidR="00B00B83" w:rsidRPr="004B112F">
        <w:rPr>
          <w:rFonts w:asciiTheme="majorHAnsi" w:hAnsiTheme="majorHAnsi"/>
          <w:lang w:val="en-GB"/>
        </w:rPr>
        <w:t xml:space="preserve"> to contribute to greater equality between all of the people in our country in 2016.</w:t>
      </w:r>
    </w:p>
    <w:p w:rsidR="00D44F4F" w:rsidRPr="004B112F" w:rsidRDefault="00D44F4F" w:rsidP="00A24E05">
      <w:pPr>
        <w:rPr>
          <w:rFonts w:asciiTheme="majorHAnsi" w:hAnsiTheme="majorHAnsi"/>
        </w:rPr>
      </w:pPr>
    </w:p>
    <w:p w:rsidR="00D44F4F" w:rsidRPr="004B112F" w:rsidRDefault="00D44F4F" w:rsidP="00A24E05">
      <w:pPr>
        <w:rPr>
          <w:rFonts w:asciiTheme="majorHAnsi" w:hAnsiTheme="majorHAnsi"/>
        </w:rPr>
      </w:pPr>
    </w:p>
    <w:p w:rsidR="00D44F4F" w:rsidRPr="004B112F" w:rsidRDefault="00D44F4F" w:rsidP="00A24E05">
      <w:pPr>
        <w:rPr>
          <w:rFonts w:asciiTheme="majorHAnsi" w:hAnsiTheme="majorHAnsi"/>
        </w:rPr>
      </w:pPr>
    </w:p>
    <w:p w:rsidR="002F6AA6" w:rsidRPr="004B112F" w:rsidRDefault="00B00B83" w:rsidP="00CE79AE">
      <w:pPr>
        <w:spacing w:line="280" w:lineRule="auto"/>
        <w:rPr>
          <w:rFonts w:asciiTheme="majorHAnsi" w:hAnsiTheme="majorHAnsi"/>
        </w:rPr>
      </w:pPr>
      <w:r w:rsidRPr="004B112F">
        <w:rPr>
          <w:rFonts w:asciiTheme="majorHAnsi" w:hAnsiTheme="majorHAnsi"/>
          <w:lang w:val="en-GB"/>
        </w:rPr>
        <w:t>Jacques Toubon,</w:t>
      </w:r>
      <w:r w:rsidR="002F6AA6" w:rsidRPr="004B112F">
        <w:rPr>
          <w:rFonts w:asciiTheme="majorHAnsi" w:hAnsiTheme="majorHAnsi"/>
        </w:rPr>
        <w:t xml:space="preserve"> </w:t>
      </w:r>
    </w:p>
    <w:p w:rsidR="002F6AA6" w:rsidRPr="004B112F" w:rsidRDefault="00B00B83" w:rsidP="00CE79AE">
      <w:pPr>
        <w:spacing w:line="280" w:lineRule="auto"/>
        <w:rPr>
          <w:rFonts w:asciiTheme="majorHAnsi" w:hAnsiTheme="majorHAnsi"/>
        </w:rPr>
      </w:pPr>
      <w:r w:rsidRPr="004B112F">
        <w:rPr>
          <w:rFonts w:asciiTheme="majorHAnsi" w:hAnsiTheme="majorHAnsi"/>
          <w:lang w:val="en-GB"/>
        </w:rPr>
        <w:t>Defender of Rights</w:t>
      </w:r>
      <w:r w:rsidR="002F6AA6" w:rsidRPr="004B112F">
        <w:rPr>
          <w:rFonts w:asciiTheme="majorHAnsi" w:hAnsiTheme="majorHAnsi"/>
        </w:rPr>
        <w:t xml:space="preserve"> </w:t>
      </w:r>
    </w:p>
    <w:p w:rsidR="002F6AA6" w:rsidRPr="004B112F" w:rsidRDefault="002F6AA6" w:rsidP="00A24E05">
      <w:pPr>
        <w:rPr>
          <w:rFonts w:asciiTheme="majorHAnsi" w:hAnsiTheme="majorHAnsi"/>
        </w:rPr>
      </w:pPr>
    </w:p>
    <w:p w:rsidR="002F6AA6" w:rsidRPr="004B112F" w:rsidRDefault="002F6AA6" w:rsidP="00A24E05">
      <w:pPr>
        <w:rPr>
          <w:rFonts w:asciiTheme="majorHAnsi" w:hAnsiTheme="majorHAnsi"/>
        </w:rPr>
      </w:pPr>
    </w:p>
    <w:p w:rsidR="002F6AA6" w:rsidRPr="004B112F" w:rsidRDefault="002F6AA6">
      <w:pPr>
        <w:rPr>
          <w:rFonts w:asciiTheme="majorHAnsi" w:hAnsiTheme="majorHAnsi"/>
        </w:rPr>
      </w:pPr>
      <w:r w:rsidRPr="004B112F">
        <w:rPr>
          <w:rFonts w:asciiTheme="majorHAnsi" w:hAnsiTheme="majorHAnsi"/>
        </w:rPr>
        <w:br w:type="page"/>
      </w:r>
    </w:p>
    <w:p w:rsidR="00D13CCA" w:rsidRPr="004B112F" w:rsidRDefault="00B00B83" w:rsidP="00BA5C3F">
      <w:pPr>
        <w:spacing w:line="280" w:lineRule="auto"/>
        <w:rPr>
          <w:rFonts w:asciiTheme="majorHAnsi" w:hAnsiTheme="majorHAnsi"/>
          <w:b/>
        </w:rPr>
      </w:pPr>
      <w:r w:rsidRPr="004B112F">
        <w:rPr>
          <w:rFonts w:asciiTheme="majorHAnsi" w:hAnsiTheme="majorHAnsi"/>
          <w:b/>
          <w:lang w:val="en-GB"/>
        </w:rPr>
        <w:lastRenderedPageBreak/>
        <w:t>Contents</w:t>
      </w:r>
    </w:p>
    <w:p w:rsidR="005E0916" w:rsidRPr="004B112F" w:rsidRDefault="00BA5C3F" w:rsidP="00BA5C3F">
      <w:pPr>
        <w:spacing w:line="280" w:lineRule="auto"/>
        <w:rPr>
          <w:rFonts w:asciiTheme="majorHAnsi" w:hAnsiTheme="majorHAnsi"/>
          <w:b/>
        </w:rPr>
      </w:pPr>
      <w:r w:rsidRPr="004B112F">
        <w:rPr>
          <w:rFonts w:asciiTheme="majorHAnsi" w:hAnsiTheme="majorHAnsi"/>
          <w:b/>
          <w:lang w:val="en-GB"/>
        </w:rPr>
        <w:t>Editorial</w:t>
      </w:r>
    </w:p>
    <w:p w:rsidR="005E0916" w:rsidRPr="004B112F" w:rsidRDefault="00BA5C3F" w:rsidP="00BA5C3F">
      <w:pPr>
        <w:spacing w:line="280" w:lineRule="auto"/>
        <w:rPr>
          <w:rFonts w:asciiTheme="majorHAnsi" w:hAnsiTheme="majorHAnsi"/>
          <w:b/>
        </w:rPr>
      </w:pPr>
      <w:r w:rsidRPr="004B112F">
        <w:rPr>
          <w:rFonts w:asciiTheme="majorHAnsi" w:hAnsiTheme="majorHAnsi"/>
          <w:b/>
          <w:lang w:val="en-GB"/>
        </w:rPr>
        <w:t>The Defender of Rights in Figures</w:t>
      </w:r>
    </w:p>
    <w:p w:rsidR="005E0916" w:rsidRPr="004B112F" w:rsidRDefault="00BA5C3F" w:rsidP="00BA5C3F">
      <w:pPr>
        <w:spacing w:line="280" w:lineRule="auto"/>
        <w:rPr>
          <w:rFonts w:asciiTheme="majorHAnsi" w:hAnsiTheme="majorHAnsi"/>
          <w:b/>
        </w:rPr>
      </w:pPr>
      <w:r w:rsidRPr="004B112F">
        <w:rPr>
          <w:rFonts w:asciiTheme="majorHAnsi" w:hAnsiTheme="majorHAnsi"/>
          <w:b/>
          <w:lang w:val="en-GB"/>
        </w:rPr>
        <w:t>General Statistics</w:t>
      </w:r>
    </w:p>
    <w:p w:rsidR="00184647" w:rsidRPr="004B112F" w:rsidRDefault="00BA5C3F" w:rsidP="00BA5C3F">
      <w:pPr>
        <w:pStyle w:val="Paragraphedeliste"/>
        <w:numPr>
          <w:ilvl w:val="0"/>
          <w:numId w:val="40"/>
        </w:numPr>
        <w:spacing w:line="280" w:lineRule="auto"/>
        <w:rPr>
          <w:b/>
        </w:rPr>
      </w:pPr>
      <w:r w:rsidRPr="004B112F">
        <w:rPr>
          <w:b/>
          <w:lang w:val="en-GB"/>
        </w:rPr>
        <w:t xml:space="preserve">A </w:t>
      </w:r>
      <w:r w:rsidR="00910C1D" w:rsidRPr="004B112F">
        <w:rPr>
          <w:b/>
          <w:lang w:val="en-GB"/>
        </w:rPr>
        <w:t>Priority</w:t>
      </w:r>
      <w:r w:rsidRPr="004B112F">
        <w:rPr>
          <w:b/>
          <w:lang w:val="en-GB"/>
        </w:rPr>
        <w:t>:</w:t>
      </w:r>
      <w:r w:rsidR="00D13CCA" w:rsidRPr="004B112F">
        <w:rPr>
          <w:b/>
        </w:rPr>
        <w:t xml:space="preserve"> </w:t>
      </w:r>
      <w:r w:rsidRPr="004B112F">
        <w:rPr>
          <w:b/>
          <w:lang w:val="en-GB"/>
        </w:rPr>
        <w:t>Access to Rights</w:t>
      </w:r>
    </w:p>
    <w:p w:rsidR="00184647" w:rsidRPr="004B112F" w:rsidRDefault="00BA5C3F" w:rsidP="007D133A">
      <w:pPr>
        <w:pStyle w:val="Paragraphedeliste"/>
        <w:spacing w:line="280" w:lineRule="auto"/>
        <w:ind w:left="1080"/>
      </w:pPr>
      <w:r w:rsidRPr="004B112F">
        <w:rPr>
          <w:lang w:val="en-GB"/>
        </w:rPr>
        <w:t>1            What obstacles?</w:t>
      </w:r>
      <w:r w:rsidR="00184647" w:rsidRPr="004B112F">
        <w:t xml:space="preserve"> </w:t>
      </w:r>
      <w:r w:rsidR="00184647" w:rsidRPr="004B112F">
        <w:br/>
      </w:r>
      <w:r w:rsidRPr="004B112F">
        <w:rPr>
          <w:lang w:val="en-GB"/>
        </w:rPr>
        <w:t>1.A        Objective factors</w:t>
      </w:r>
      <w:r w:rsidRPr="004B112F">
        <w:rPr>
          <w:lang w:val="en-GB"/>
        </w:rPr>
        <w:br/>
        <w:t>1.B         Personal factors</w:t>
      </w:r>
      <w:r w:rsidRPr="004B112F">
        <w:rPr>
          <w:lang w:val="en-GB"/>
        </w:rPr>
        <w:br/>
        <w:t xml:space="preserve">1.B.1      The Particularly Vulnerable Situation of Certain Jobseekers </w:t>
      </w:r>
      <w:r w:rsidRPr="004B112F">
        <w:rPr>
          <w:lang w:val="en-GB"/>
        </w:rPr>
        <w:br/>
        <w:t xml:space="preserve">1.B.2      </w:t>
      </w:r>
      <w:r w:rsidR="007D133A" w:rsidRPr="004B112F">
        <w:rPr>
          <w:lang w:val="en-GB"/>
        </w:rPr>
        <w:t>Precarity of Rights is often a result of Personal Status</w:t>
      </w:r>
      <w:r w:rsidR="007D133A" w:rsidRPr="004B112F">
        <w:rPr>
          <w:lang w:val="en-GB"/>
        </w:rPr>
        <w:br/>
        <w:t>1.B.3      Accessibility</w:t>
      </w:r>
      <w:r w:rsidRPr="004B112F">
        <w:rPr>
          <w:lang w:val="en-GB"/>
        </w:rPr>
        <w:t xml:space="preserve">, </w:t>
      </w:r>
      <w:r w:rsidR="007D133A" w:rsidRPr="004B112F">
        <w:rPr>
          <w:lang w:val="en-GB"/>
        </w:rPr>
        <w:t>condition of access to rights for persons with disabilities</w:t>
      </w:r>
    </w:p>
    <w:p w:rsidR="00184647" w:rsidRPr="004B112F" w:rsidRDefault="007D133A" w:rsidP="007D133A">
      <w:pPr>
        <w:pStyle w:val="Paragraphedeliste"/>
        <w:spacing w:line="280" w:lineRule="auto"/>
        <w:ind w:left="1080"/>
      </w:pPr>
      <w:r w:rsidRPr="004B112F">
        <w:rPr>
          <w:lang w:val="en-GB"/>
        </w:rPr>
        <w:t>2            What Effective Remedies?</w:t>
      </w:r>
      <w:r w:rsidR="00184647" w:rsidRPr="004B112F">
        <w:t xml:space="preserve"> </w:t>
      </w:r>
      <w:r w:rsidR="00184647" w:rsidRPr="004B112F">
        <w:br/>
      </w:r>
      <w:r w:rsidRPr="004B112F">
        <w:rPr>
          <w:lang w:val="en-GB"/>
        </w:rPr>
        <w:t>2.A        Established but Sometimes Inaccessible Rights</w:t>
      </w:r>
      <w:r w:rsidRPr="004B112F">
        <w:rPr>
          <w:lang w:val="en-GB"/>
        </w:rPr>
        <w:br/>
        <w:t>2.B         Indispensable Support for Reinforcing the Effectiveness of Remedies</w:t>
      </w:r>
    </w:p>
    <w:p w:rsidR="00D13CCA" w:rsidRPr="004B112F" w:rsidRDefault="00D13CCA" w:rsidP="00D13CCA"/>
    <w:p w:rsidR="00D13CCA" w:rsidRPr="004B112F" w:rsidRDefault="007D133A" w:rsidP="007D133A">
      <w:pPr>
        <w:pStyle w:val="Paragraphedeliste"/>
        <w:numPr>
          <w:ilvl w:val="0"/>
          <w:numId w:val="40"/>
        </w:numPr>
        <w:spacing w:line="280" w:lineRule="auto"/>
        <w:rPr>
          <w:b/>
        </w:rPr>
      </w:pPr>
      <w:r w:rsidRPr="004B112F">
        <w:rPr>
          <w:b/>
          <w:lang w:val="en-GB"/>
        </w:rPr>
        <w:t>An Institution:</w:t>
      </w:r>
      <w:r w:rsidR="00D13CCA" w:rsidRPr="004B112F">
        <w:rPr>
          <w:b/>
        </w:rPr>
        <w:t xml:space="preserve"> </w:t>
      </w:r>
      <w:r w:rsidRPr="004B112F">
        <w:rPr>
          <w:b/>
          <w:lang w:val="en-GB"/>
        </w:rPr>
        <w:t>Decisive Initiatives</w:t>
      </w:r>
    </w:p>
    <w:p w:rsidR="00D13CCA" w:rsidRPr="004B112F" w:rsidRDefault="007D133A" w:rsidP="007D133A">
      <w:pPr>
        <w:spacing w:after="240" w:line="280" w:lineRule="auto"/>
      </w:pPr>
      <w:r w:rsidRPr="004B112F">
        <w:rPr>
          <w:lang w:val="en-GB"/>
        </w:rPr>
        <w:t>1             General Recommendations</w:t>
      </w:r>
      <w:r w:rsidRPr="004B112F">
        <w:rPr>
          <w:lang w:val="en-GB"/>
        </w:rPr>
        <w:br/>
        <w:t>1.A         Reports of the Defender of Rights</w:t>
      </w:r>
      <w:r w:rsidRPr="004B112F">
        <w:rPr>
          <w:lang w:val="en-GB"/>
        </w:rPr>
        <w:br/>
        <w:t>1.B         Decisions of the Defender of Rights</w:t>
      </w:r>
      <w:r w:rsidR="00D13CCA" w:rsidRPr="004B112F">
        <w:t xml:space="preserve"> </w:t>
      </w:r>
    </w:p>
    <w:p w:rsidR="00D13CCA" w:rsidRPr="004B112F" w:rsidRDefault="007D133A" w:rsidP="007D133A">
      <w:pPr>
        <w:spacing w:after="240" w:line="280" w:lineRule="auto"/>
      </w:pPr>
      <w:r w:rsidRPr="004B112F">
        <w:rPr>
          <w:lang w:val="en-GB"/>
        </w:rPr>
        <w:t>2             Contribution to the Activity of the Judicial System</w:t>
      </w:r>
      <w:r w:rsidRPr="004B112F">
        <w:rPr>
          <w:lang w:val="en-GB"/>
        </w:rPr>
        <w:br/>
        <w:t>2.A         Observations before the Courts</w:t>
      </w:r>
      <w:r w:rsidRPr="004B112F">
        <w:rPr>
          <w:lang w:val="en-GB"/>
        </w:rPr>
        <w:br/>
        <w:t>2.B         Opinions submitted to State Prosecutor’s Offices and Judges</w:t>
      </w:r>
      <w:r w:rsidR="00D13CCA" w:rsidRPr="004B112F">
        <w:t xml:space="preserve"> </w:t>
      </w:r>
    </w:p>
    <w:p w:rsidR="00D13CCA" w:rsidRPr="004B112F" w:rsidRDefault="007D133A" w:rsidP="007D133A">
      <w:pPr>
        <w:spacing w:line="280" w:lineRule="auto"/>
      </w:pPr>
      <w:r w:rsidRPr="004B112F">
        <w:rPr>
          <w:lang w:val="en-GB"/>
        </w:rPr>
        <w:t>3.            Contribution to the Activity of the Legislature</w:t>
      </w:r>
      <w:r w:rsidRPr="004B112F">
        <w:rPr>
          <w:lang w:val="en-GB"/>
        </w:rPr>
        <w:br/>
        <w:t>3.A         Reconciling a Guarantee of Respect for Liberties with Legitimate Security Requirements</w:t>
      </w:r>
      <w:r w:rsidRPr="004B112F">
        <w:rPr>
          <w:lang w:val="en-GB"/>
        </w:rPr>
        <w:br/>
        <w:t>3.B         Contributing to the Reinforcement of Fundamental Rights</w:t>
      </w:r>
    </w:p>
    <w:p w:rsidR="00D13CCA" w:rsidRPr="004B112F" w:rsidRDefault="00D13CCA" w:rsidP="00D13CCA"/>
    <w:p w:rsidR="00D13CCA" w:rsidRPr="004B112F" w:rsidRDefault="007D133A" w:rsidP="007D133A">
      <w:pPr>
        <w:pStyle w:val="Paragraphedeliste"/>
        <w:numPr>
          <w:ilvl w:val="0"/>
          <w:numId w:val="40"/>
        </w:numPr>
        <w:spacing w:line="280" w:lineRule="auto"/>
        <w:rPr>
          <w:b/>
        </w:rPr>
      </w:pPr>
      <w:r w:rsidRPr="004B112F">
        <w:rPr>
          <w:b/>
          <w:lang w:val="en-GB"/>
        </w:rPr>
        <w:t>One Mission:</w:t>
      </w:r>
      <w:r w:rsidR="00D13CCA" w:rsidRPr="004B112F">
        <w:rPr>
          <w:b/>
        </w:rPr>
        <w:t xml:space="preserve"> </w:t>
      </w:r>
      <w:r w:rsidRPr="004B112F">
        <w:rPr>
          <w:b/>
          <w:lang w:val="en-GB"/>
        </w:rPr>
        <w:t>Four Areas of Authority</w:t>
      </w:r>
    </w:p>
    <w:p w:rsidR="00D13CCA" w:rsidRPr="004B112F" w:rsidRDefault="007D133A" w:rsidP="007D133A">
      <w:pPr>
        <w:spacing w:after="240" w:line="280" w:lineRule="auto"/>
      </w:pPr>
      <w:r w:rsidRPr="004B112F">
        <w:rPr>
          <w:lang w:val="en-GB"/>
        </w:rPr>
        <w:t>1            The Rights and Liberties of Users of Public Services</w:t>
      </w:r>
      <w:r w:rsidRPr="004B112F">
        <w:rPr>
          <w:lang w:val="en-GB"/>
        </w:rPr>
        <w:br/>
        <w:t>1.A         Protecting Users against Failings on the part of Public Services</w:t>
      </w:r>
      <w:r w:rsidRPr="004B112F">
        <w:rPr>
          <w:lang w:val="en-GB"/>
        </w:rPr>
        <w:br/>
        <w:t>1.B        Pragmatic Solutions</w:t>
      </w:r>
      <w:r w:rsidR="00D13CCA" w:rsidRPr="004B112F">
        <w:t xml:space="preserve"> </w:t>
      </w:r>
    </w:p>
    <w:p w:rsidR="00D13CCA" w:rsidRPr="004B112F" w:rsidRDefault="007D133A" w:rsidP="00EC34F7">
      <w:pPr>
        <w:spacing w:after="240" w:line="280" w:lineRule="auto"/>
      </w:pPr>
      <w:r w:rsidRPr="004B112F">
        <w:rPr>
          <w:lang w:val="en-GB"/>
        </w:rPr>
        <w:t>2            </w:t>
      </w:r>
      <w:r w:rsidR="00EC34F7" w:rsidRPr="004B112F">
        <w:rPr>
          <w:lang w:val="en-GB"/>
        </w:rPr>
        <w:t>The Best Interests and Rights of the Child</w:t>
      </w:r>
      <w:r w:rsidRPr="004B112F">
        <w:rPr>
          <w:lang w:val="en-GB"/>
        </w:rPr>
        <w:br/>
        <w:t xml:space="preserve">2.A         </w:t>
      </w:r>
      <w:r w:rsidR="00EC34F7" w:rsidRPr="004B112F">
        <w:rPr>
          <w:lang w:val="en-GB"/>
        </w:rPr>
        <w:t>A Commitment to Child Protection</w:t>
      </w:r>
      <w:r w:rsidRPr="004B112F">
        <w:rPr>
          <w:lang w:val="en-GB"/>
        </w:rPr>
        <w:br/>
        <w:t xml:space="preserve">2.B         </w:t>
      </w:r>
      <w:r w:rsidR="00EC34F7" w:rsidRPr="004B112F">
        <w:rPr>
          <w:lang w:val="en-GB"/>
        </w:rPr>
        <w:t>A Commitment to the Effectiveness of the Rights of the Child</w:t>
      </w:r>
      <w:r w:rsidR="00D13CCA" w:rsidRPr="004B112F">
        <w:t xml:space="preserve"> </w:t>
      </w:r>
    </w:p>
    <w:p w:rsidR="00D13CCA" w:rsidRPr="004B112F" w:rsidRDefault="00EC34F7" w:rsidP="00EC34F7">
      <w:pPr>
        <w:spacing w:after="240" w:line="280" w:lineRule="auto"/>
      </w:pPr>
      <w:r w:rsidRPr="004B112F">
        <w:rPr>
          <w:lang w:val="en-GB"/>
        </w:rPr>
        <w:lastRenderedPageBreak/>
        <w:t>3.           The Fight against Discrimination</w:t>
      </w:r>
      <w:r w:rsidRPr="004B112F">
        <w:rPr>
          <w:lang w:val="en-GB"/>
        </w:rPr>
        <w:br/>
        <w:t>3.A        The Fight against Employment Discrimination Remains a Central Objective</w:t>
      </w:r>
      <w:r w:rsidRPr="004B112F">
        <w:rPr>
          <w:lang w:val="en-GB"/>
        </w:rPr>
        <w:br/>
        <w:t>3.B        Guaranteeing Equality of Access to Goods and Services</w:t>
      </w:r>
    </w:p>
    <w:p w:rsidR="00D13CCA" w:rsidRPr="004B112F" w:rsidRDefault="00EC34F7" w:rsidP="00EC34F7">
      <w:pPr>
        <w:spacing w:line="280" w:lineRule="auto"/>
      </w:pPr>
      <w:r w:rsidRPr="004B112F">
        <w:rPr>
          <w:lang w:val="en-GB"/>
        </w:rPr>
        <w:t>4            Police Ethics</w:t>
      </w:r>
      <w:r w:rsidRPr="004B112F">
        <w:rPr>
          <w:lang w:val="en-GB"/>
        </w:rPr>
        <w:br/>
        <w:t>4.A        The Handling of Complaints</w:t>
      </w:r>
      <w:r w:rsidRPr="004B112F">
        <w:rPr>
          <w:lang w:val="en-GB"/>
        </w:rPr>
        <w:br/>
        <w:t>4.B         Contributions to Professional Reflection and Practices</w:t>
      </w:r>
    </w:p>
    <w:p w:rsidR="00D13CCA" w:rsidRPr="004B112F" w:rsidRDefault="00D13CCA" w:rsidP="00D13CCA"/>
    <w:p w:rsidR="00D13CCA" w:rsidRPr="004B112F" w:rsidRDefault="00EC34F7" w:rsidP="00EC34F7">
      <w:pPr>
        <w:pStyle w:val="Paragraphedeliste"/>
        <w:numPr>
          <w:ilvl w:val="0"/>
          <w:numId w:val="40"/>
        </w:numPr>
        <w:spacing w:line="280" w:lineRule="auto"/>
        <w:rPr>
          <w:b/>
        </w:rPr>
      </w:pPr>
      <w:r w:rsidRPr="004B112F">
        <w:rPr>
          <w:b/>
          <w:lang w:val="en-GB"/>
        </w:rPr>
        <w:t>Resources:</w:t>
      </w:r>
      <w:r w:rsidR="00D13CCA" w:rsidRPr="004B112F">
        <w:rPr>
          <w:b/>
        </w:rPr>
        <w:t xml:space="preserve"> </w:t>
      </w:r>
      <w:r w:rsidRPr="004B112F">
        <w:rPr>
          <w:b/>
          <w:lang w:val="en-GB"/>
        </w:rPr>
        <w:t>Finances and Human Resources</w:t>
      </w:r>
    </w:p>
    <w:p w:rsidR="00D13CCA" w:rsidRPr="004B112F" w:rsidRDefault="00EC34F7" w:rsidP="00EC34F7">
      <w:pPr>
        <w:spacing w:after="240" w:line="280" w:lineRule="auto"/>
      </w:pPr>
      <w:r w:rsidRPr="004B112F">
        <w:rPr>
          <w:lang w:val="en-GB"/>
        </w:rPr>
        <w:t>1            Budgetary Resources</w:t>
      </w:r>
      <w:r w:rsidRPr="004B112F">
        <w:rPr>
          <w:lang w:val="en-GB"/>
        </w:rPr>
        <w:br/>
        <w:t>2            Human Resources</w:t>
      </w:r>
    </w:p>
    <w:p w:rsidR="009C3602" w:rsidRPr="004B112F" w:rsidRDefault="009C3602" w:rsidP="00D13CCA">
      <w:pPr>
        <w:rPr>
          <w:b/>
        </w:rPr>
      </w:pPr>
    </w:p>
    <w:p w:rsidR="00D44F4F" w:rsidRPr="004B112F" w:rsidRDefault="00EC34F7" w:rsidP="00EC34F7">
      <w:pPr>
        <w:spacing w:line="280" w:lineRule="auto"/>
        <w:rPr>
          <w:b/>
        </w:rPr>
      </w:pPr>
      <w:r w:rsidRPr="004B112F">
        <w:rPr>
          <w:b/>
          <w:lang w:val="en-GB"/>
        </w:rPr>
        <w:t>Index</w:t>
      </w:r>
    </w:p>
    <w:p w:rsidR="00D13CCA" w:rsidRPr="004B112F" w:rsidRDefault="00D13CCA" w:rsidP="00EC34F7">
      <w:pPr>
        <w:spacing w:line="280" w:lineRule="auto"/>
        <w:rPr>
          <w:b/>
        </w:rPr>
      </w:pPr>
      <w:r w:rsidRPr="004B112F">
        <w:rPr>
          <w:b/>
        </w:rPr>
        <w:br/>
      </w:r>
      <w:r w:rsidR="00EC34F7" w:rsidRPr="004B112F">
        <w:rPr>
          <w:b/>
          <w:lang w:val="en-GB"/>
        </w:rPr>
        <w:t>Notes</w:t>
      </w:r>
    </w:p>
    <w:p w:rsidR="00D13CCA" w:rsidRPr="004B112F" w:rsidRDefault="00D13CCA">
      <w:pPr>
        <w:rPr>
          <w:rFonts w:asciiTheme="majorHAnsi" w:hAnsiTheme="majorHAnsi"/>
        </w:rPr>
      </w:pPr>
      <w:r w:rsidRPr="004B112F">
        <w:rPr>
          <w:rFonts w:asciiTheme="majorHAnsi" w:hAnsiTheme="majorHAnsi"/>
        </w:rPr>
        <w:br w:type="page"/>
      </w:r>
    </w:p>
    <w:p w:rsidR="00184647" w:rsidRPr="004B112F" w:rsidRDefault="00184647" w:rsidP="00A24E05">
      <w:pPr>
        <w:rPr>
          <w:rFonts w:asciiTheme="majorHAnsi" w:hAnsiTheme="majorHAnsi"/>
        </w:rPr>
      </w:pPr>
    </w:p>
    <w:p w:rsidR="00184647" w:rsidRPr="004B112F" w:rsidRDefault="008D5A28" w:rsidP="00EC34F7">
      <w:pPr>
        <w:spacing w:line="280" w:lineRule="auto"/>
        <w:rPr>
          <w:rFonts w:asciiTheme="majorHAnsi" w:hAnsiTheme="majorHAnsi"/>
          <w:b/>
        </w:rPr>
      </w:pPr>
      <w:r w:rsidRPr="004B112F">
        <w:rPr>
          <w:rFonts w:asciiTheme="majorHAnsi" w:hAnsiTheme="majorHAnsi"/>
          <w:b/>
          <w:lang w:val="en-GB"/>
        </w:rPr>
        <w:t>The Defender of Rights in Figures – 2015</w:t>
      </w:r>
    </w:p>
    <w:p w:rsidR="00184647" w:rsidRPr="004B112F" w:rsidRDefault="008D5A28" w:rsidP="00CE79AE">
      <w:pPr>
        <w:spacing w:line="280" w:lineRule="auto"/>
        <w:rPr>
          <w:rFonts w:asciiTheme="majorHAnsi" w:hAnsiTheme="majorHAnsi"/>
          <w:b/>
        </w:rPr>
      </w:pPr>
      <w:r w:rsidRPr="004B112F">
        <w:rPr>
          <w:rFonts w:asciiTheme="majorHAnsi" w:hAnsiTheme="majorHAnsi"/>
          <w:b/>
          <w:lang w:val="en-GB"/>
        </w:rPr>
        <w:t>Growing Demand</w:t>
      </w:r>
    </w:p>
    <w:p w:rsidR="0042149B" w:rsidRPr="004B112F" w:rsidRDefault="008D5A28" w:rsidP="00CE79AE">
      <w:pPr>
        <w:spacing w:line="280" w:lineRule="auto"/>
        <w:rPr>
          <w:rFonts w:asciiTheme="majorHAnsi" w:hAnsiTheme="majorHAnsi"/>
        </w:rPr>
      </w:pPr>
      <w:r w:rsidRPr="004B112F">
        <w:rPr>
          <w:rFonts w:asciiTheme="majorHAnsi" w:hAnsiTheme="majorHAnsi"/>
          <w:lang w:val="en-GB"/>
        </w:rPr>
        <w:t>79,592 cases of complaints</w:t>
      </w:r>
      <w:r w:rsidRPr="004B112F">
        <w:rPr>
          <w:rFonts w:asciiTheme="majorHAnsi" w:hAnsiTheme="majorHAnsi"/>
          <w:lang w:val="en-GB"/>
        </w:rPr>
        <w:br/>
        <w:t>+8.3% as against the complaints received in 2014</w:t>
      </w:r>
      <w:r w:rsidRPr="004B112F">
        <w:rPr>
          <w:rFonts w:asciiTheme="majorHAnsi" w:hAnsiTheme="majorHAnsi"/>
          <w:lang w:val="en-GB"/>
        </w:rPr>
        <w:br/>
        <w:t>54 cases taken up on the Defender of Rights’ own initiative</w:t>
      </w:r>
      <w:r w:rsidRPr="004B112F">
        <w:rPr>
          <w:rFonts w:asciiTheme="majorHAnsi" w:hAnsiTheme="majorHAnsi"/>
          <w:lang w:val="en-GB"/>
        </w:rPr>
        <w:br/>
        <w:t>151 cases handled on average per delegate</w:t>
      </w:r>
    </w:p>
    <w:p w:rsidR="00184647" w:rsidRPr="004B112F" w:rsidRDefault="008D5A28" w:rsidP="00CE79AE">
      <w:pPr>
        <w:spacing w:line="280" w:lineRule="auto"/>
        <w:rPr>
          <w:rFonts w:asciiTheme="majorHAnsi" w:hAnsiTheme="majorHAnsi"/>
          <w:b/>
        </w:rPr>
      </w:pPr>
      <w:r w:rsidRPr="004B112F">
        <w:rPr>
          <w:rFonts w:asciiTheme="majorHAnsi" w:hAnsiTheme="majorHAnsi"/>
          <w:b/>
          <w:lang w:val="en-GB"/>
        </w:rPr>
        <w:t>Renowned Legal Expertise</w:t>
      </w:r>
    </w:p>
    <w:p w:rsidR="00184647" w:rsidRPr="004B112F" w:rsidRDefault="008D5A28" w:rsidP="00CE79AE">
      <w:pPr>
        <w:spacing w:line="280" w:lineRule="auto"/>
        <w:rPr>
          <w:rFonts w:asciiTheme="majorHAnsi" w:hAnsiTheme="majorHAnsi"/>
        </w:rPr>
      </w:pPr>
      <w:r w:rsidRPr="004B112F">
        <w:rPr>
          <w:rFonts w:asciiTheme="majorHAnsi" w:hAnsiTheme="majorHAnsi"/>
          <w:lang w:val="en-GB"/>
        </w:rPr>
        <w:t>74,571 cases handled</w:t>
      </w:r>
      <w:r w:rsidRPr="004B112F">
        <w:rPr>
          <w:rFonts w:asciiTheme="majorHAnsi" w:hAnsiTheme="majorHAnsi"/>
          <w:lang w:val="en-GB"/>
        </w:rPr>
        <w:br/>
        <w:t xml:space="preserve">480 significant measures undertaken (recommendations of a general or individual nature, observations submitted to courts, reform proposals, opinions submitted to state prosecutor’s offices, </w:t>
      </w:r>
      <w:r w:rsidR="00CE79AE" w:rsidRPr="004B112F">
        <w:rPr>
          <w:rFonts w:asciiTheme="majorHAnsi" w:hAnsiTheme="majorHAnsi"/>
          <w:lang w:val="en-GB"/>
        </w:rPr>
        <w:t xml:space="preserve">cases referred </w:t>
      </w:r>
      <w:r w:rsidRPr="004B112F">
        <w:rPr>
          <w:rFonts w:asciiTheme="majorHAnsi" w:hAnsiTheme="majorHAnsi"/>
          <w:lang w:val="en-GB"/>
        </w:rPr>
        <w:t>to state prosecutor’s offices, civil settlements, cases taken up on the Defender of Rights</w:t>
      </w:r>
      <w:r w:rsidR="00CE79AE" w:rsidRPr="004B112F">
        <w:rPr>
          <w:rFonts w:asciiTheme="majorHAnsi" w:hAnsiTheme="majorHAnsi"/>
          <w:lang w:val="en-GB"/>
        </w:rPr>
        <w:t>’</w:t>
      </w:r>
      <w:r w:rsidRPr="004B112F">
        <w:rPr>
          <w:rFonts w:asciiTheme="majorHAnsi" w:hAnsiTheme="majorHAnsi"/>
          <w:lang w:val="en-GB"/>
        </w:rPr>
        <w:t xml:space="preserve"> own initiative in the case of serious situations etc.)</w:t>
      </w:r>
      <w:r w:rsidR="00184647" w:rsidRPr="004B112F">
        <w:rPr>
          <w:rFonts w:asciiTheme="majorHAnsi" w:hAnsiTheme="majorHAnsi"/>
        </w:rPr>
        <w:br/>
      </w:r>
      <w:r w:rsidRPr="004B112F">
        <w:rPr>
          <w:rFonts w:asciiTheme="majorHAnsi" w:hAnsiTheme="majorHAnsi"/>
          <w:lang w:val="en-GB"/>
        </w:rPr>
        <w:t>300 decisions issued</w:t>
      </w:r>
      <w:r w:rsidRPr="004B112F">
        <w:rPr>
          <w:rFonts w:asciiTheme="majorHAnsi" w:hAnsiTheme="majorHAnsi"/>
          <w:lang w:val="en-GB"/>
        </w:rPr>
        <w:br/>
        <w:t>101 observations admitted to the courts</w:t>
      </w:r>
      <w:r w:rsidRPr="004B112F">
        <w:rPr>
          <w:rFonts w:asciiTheme="majorHAnsi" w:hAnsiTheme="majorHAnsi"/>
          <w:lang w:val="en-GB"/>
        </w:rPr>
        <w:br/>
        <w:t>197 general and individual recommendations</w:t>
      </w:r>
      <w:r w:rsidRPr="004B112F">
        <w:rPr>
          <w:rFonts w:asciiTheme="majorHAnsi" w:hAnsiTheme="majorHAnsi"/>
          <w:lang w:val="en-GB"/>
        </w:rPr>
        <w:br/>
        <w:t>109 reform proposals made to the authorities and 31 reform proposals fulfilled</w:t>
      </w:r>
      <w:r w:rsidRPr="004B112F">
        <w:rPr>
          <w:rFonts w:asciiTheme="majorHAnsi" w:hAnsiTheme="majorHAnsi"/>
          <w:lang w:val="en-GB"/>
        </w:rPr>
        <w:br/>
        <w:t xml:space="preserve">29 </w:t>
      </w:r>
      <w:r w:rsidR="00CE79AE" w:rsidRPr="004B112F">
        <w:rPr>
          <w:rFonts w:asciiTheme="majorHAnsi" w:hAnsiTheme="majorHAnsi"/>
          <w:lang w:val="en-GB"/>
        </w:rPr>
        <w:t>O</w:t>
      </w:r>
      <w:r w:rsidRPr="004B112F">
        <w:rPr>
          <w:rFonts w:asciiTheme="majorHAnsi" w:hAnsiTheme="majorHAnsi"/>
          <w:lang w:val="en-GB"/>
        </w:rPr>
        <w:t>pinions at the request of Parliament in a wide range of fields</w:t>
      </w:r>
    </w:p>
    <w:p w:rsidR="00184647" w:rsidRPr="004B112F" w:rsidRDefault="008D5A28" w:rsidP="00CE79AE">
      <w:pPr>
        <w:spacing w:line="280" w:lineRule="auto"/>
        <w:rPr>
          <w:rFonts w:asciiTheme="majorHAnsi" w:hAnsiTheme="majorHAnsi"/>
          <w:b/>
        </w:rPr>
      </w:pPr>
      <w:r w:rsidRPr="004B112F">
        <w:rPr>
          <w:rFonts w:asciiTheme="majorHAnsi" w:hAnsiTheme="majorHAnsi"/>
          <w:b/>
          <w:lang w:val="en-GB"/>
        </w:rPr>
        <w:t>Permanent contacts with the public and civil society</w:t>
      </w:r>
    </w:p>
    <w:p w:rsidR="00184647" w:rsidRPr="004B112F" w:rsidRDefault="008D5A28" w:rsidP="00CE79AE">
      <w:pPr>
        <w:spacing w:line="280" w:lineRule="auto"/>
        <w:rPr>
          <w:rFonts w:asciiTheme="majorHAnsi" w:hAnsiTheme="majorHAnsi"/>
        </w:rPr>
      </w:pPr>
      <w:r w:rsidRPr="004B112F">
        <w:rPr>
          <w:rFonts w:asciiTheme="majorHAnsi" w:hAnsiTheme="majorHAnsi"/>
          <w:lang w:val="en-GB"/>
        </w:rPr>
        <w:t>832,451 visitors to the défenseurdesdroits.fr website</w:t>
      </w:r>
      <w:r w:rsidRPr="004B112F">
        <w:rPr>
          <w:rFonts w:asciiTheme="majorHAnsi" w:hAnsiTheme="majorHAnsi"/>
          <w:lang w:val="en-GB"/>
        </w:rPr>
        <w:br/>
        <w:t>3,900,000 pages viewed on the défenseurdesdroits.fr website</w:t>
      </w:r>
      <w:r w:rsidRPr="004B112F">
        <w:rPr>
          <w:rFonts w:asciiTheme="majorHAnsi" w:hAnsiTheme="majorHAnsi"/>
          <w:lang w:val="en-GB"/>
        </w:rPr>
        <w:br/>
        <w:t xml:space="preserve">A monthly newsletter sent to over 20,000 contacts </w:t>
      </w:r>
      <w:r w:rsidRPr="004B112F">
        <w:rPr>
          <w:rFonts w:asciiTheme="majorHAnsi" w:hAnsiTheme="majorHAnsi"/>
          <w:lang w:val="en-GB"/>
        </w:rPr>
        <w:br/>
        <w:t xml:space="preserve">More than 1 million media distributed for raising awareness of access to rights and increasing knowledge of the Defender of Rights </w:t>
      </w:r>
      <w:r w:rsidR="00184647" w:rsidRPr="004B112F">
        <w:rPr>
          <w:rFonts w:asciiTheme="majorHAnsi" w:hAnsiTheme="majorHAnsi"/>
        </w:rPr>
        <w:t xml:space="preserve"> </w:t>
      </w:r>
    </w:p>
    <w:p w:rsidR="00BC5BBA" w:rsidRPr="004B112F" w:rsidRDefault="008D5A28" w:rsidP="00CE79AE">
      <w:pPr>
        <w:spacing w:line="280" w:lineRule="auto"/>
        <w:rPr>
          <w:rFonts w:asciiTheme="majorHAnsi" w:hAnsiTheme="majorHAnsi"/>
          <w:b/>
        </w:rPr>
      </w:pPr>
      <w:r w:rsidRPr="004B112F">
        <w:rPr>
          <w:rFonts w:asciiTheme="majorHAnsi" w:hAnsiTheme="majorHAnsi"/>
          <w:b/>
          <w:lang w:val="en-GB"/>
        </w:rPr>
        <w:t>Close Relations with Civil Society</w:t>
      </w:r>
    </w:p>
    <w:p w:rsidR="00BC5BBA" w:rsidRPr="004B112F" w:rsidRDefault="00CE79AE" w:rsidP="00CE79AE">
      <w:pPr>
        <w:spacing w:line="280" w:lineRule="auto"/>
        <w:rPr>
          <w:rFonts w:asciiTheme="majorHAnsi" w:hAnsiTheme="majorHAnsi"/>
        </w:rPr>
      </w:pPr>
      <w:r w:rsidRPr="004B112F">
        <w:rPr>
          <w:rFonts w:asciiTheme="majorHAnsi" w:hAnsiTheme="majorHAnsi"/>
          <w:lang w:val="en-GB"/>
        </w:rPr>
        <w:t>3 consultative committee</w:t>
      </w:r>
      <w:r w:rsidR="008D5A28" w:rsidRPr="004B112F">
        <w:rPr>
          <w:rFonts w:asciiTheme="majorHAnsi" w:hAnsiTheme="majorHAnsi"/>
          <w:lang w:val="en-GB"/>
        </w:rPr>
        <w:t>s composed of 22 qualified persons, which met 17 times</w:t>
      </w:r>
      <w:r w:rsidR="008D5A28" w:rsidRPr="004B112F">
        <w:rPr>
          <w:rFonts w:asciiTheme="majorHAnsi" w:hAnsiTheme="majorHAnsi"/>
          <w:lang w:val="en-GB"/>
        </w:rPr>
        <w:br/>
        <w:t>8 permanent committees for dialogue with civil society, which met 14 times</w:t>
      </w:r>
    </w:p>
    <w:p w:rsidR="00934902" w:rsidRPr="004B112F" w:rsidRDefault="008D5A28" w:rsidP="00CE79AE">
      <w:pPr>
        <w:spacing w:line="280" w:lineRule="auto"/>
        <w:rPr>
          <w:rFonts w:asciiTheme="majorHAnsi" w:hAnsiTheme="majorHAnsi"/>
          <w:b/>
        </w:rPr>
      </w:pPr>
      <w:r w:rsidRPr="004B112F">
        <w:rPr>
          <w:rFonts w:asciiTheme="majorHAnsi" w:hAnsiTheme="majorHAnsi"/>
          <w:b/>
          <w:lang w:val="en-GB"/>
        </w:rPr>
        <w:t>A Team at the Service of Rights and Freedoms</w:t>
      </w:r>
    </w:p>
    <w:p w:rsidR="00934902" w:rsidRPr="004B112F" w:rsidRDefault="008D5A28" w:rsidP="00CE79AE">
      <w:pPr>
        <w:spacing w:line="280" w:lineRule="auto"/>
        <w:rPr>
          <w:rFonts w:asciiTheme="majorHAnsi" w:hAnsiTheme="majorHAnsi"/>
        </w:rPr>
      </w:pPr>
      <w:r w:rsidRPr="004B112F">
        <w:rPr>
          <w:rFonts w:asciiTheme="majorHAnsi" w:hAnsiTheme="majorHAnsi"/>
          <w:lang w:val="en-GB"/>
        </w:rPr>
        <w:t>250 colleagues at head office</w:t>
      </w:r>
      <w:r w:rsidRPr="004B112F">
        <w:rPr>
          <w:rFonts w:asciiTheme="majorHAnsi" w:hAnsiTheme="majorHAnsi"/>
          <w:lang w:val="en-GB"/>
        </w:rPr>
        <w:br/>
        <w:t>400 territorial delegates</w:t>
      </w:r>
      <w:r w:rsidRPr="004B112F">
        <w:rPr>
          <w:rFonts w:asciiTheme="majorHAnsi" w:hAnsiTheme="majorHAnsi"/>
          <w:lang w:val="en-GB"/>
        </w:rPr>
        <w:br/>
        <w:t>676 reception points throughout the territory as a whole</w:t>
      </w:r>
    </w:p>
    <w:p w:rsidR="00774601" w:rsidRPr="004B112F" w:rsidRDefault="00774601" w:rsidP="00A24E05">
      <w:pPr>
        <w:rPr>
          <w:rFonts w:asciiTheme="majorHAnsi" w:hAnsiTheme="majorHAnsi"/>
        </w:rPr>
      </w:pPr>
    </w:p>
    <w:p w:rsidR="002F6AA6" w:rsidRPr="004B112F" w:rsidRDefault="002F6AA6">
      <w:pPr>
        <w:rPr>
          <w:rFonts w:asciiTheme="majorHAnsi" w:hAnsiTheme="majorHAnsi"/>
        </w:rPr>
      </w:pPr>
      <w:r w:rsidRPr="004B112F">
        <w:rPr>
          <w:rFonts w:asciiTheme="majorHAnsi" w:hAnsiTheme="majorHAnsi"/>
        </w:rPr>
        <w:br w:type="page"/>
      </w:r>
    </w:p>
    <w:p w:rsidR="005E0916" w:rsidRPr="004B112F" w:rsidRDefault="005E0916" w:rsidP="00A24E05">
      <w:pPr>
        <w:rPr>
          <w:rFonts w:asciiTheme="majorHAnsi" w:hAnsiTheme="majorHAnsi"/>
        </w:rPr>
      </w:pPr>
    </w:p>
    <w:p w:rsidR="005E0916" w:rsidRPr="004B112F" w:rsidRDefault="008D5A28" w:rsidP="00CE79AE">
      <w:pPr>
        <w:spacing w:line="280" w:lineRule="auto"/>
        <w:rPr>
          <w:rFonts w:asciiTheme="majorHAnsi" w:hAnsiTheme="majorHAnsi"/>
        </w:rPr>
      </w:pPr>
      <w:r w:rsidRPr="004B112F">
        <w:rPr>
          <w:rFonts w:asciiTheme="majorHAnsi" w:hAnsiTheme="majorHAnsi"/>
          <w:lang w:val="en-GB"/>
        </w:rPr>
        <w:t>GENERAL STATISTICS</w:t>
      </w:r>
    </w:p>
    <w:p w:rsidR="005E0916" w:rsidRPr="004B112F" w:rsidRDefault="008D5A28" w:rsidP="00CE79AE">
      <w:pPr>
        <w:spacing w:line="280" w:lineRule="auto"/>
        <w:rPr>
          <w:rFonts w:asciiTheme="majorHAnsi" w:hAnsiTheme="majorHAnsi"/>
        </w:rPr>
      </w:pPr>
      <w:r w:rsidRPr="004B112F">
        <w:rPr>
          <w:rFonts w:asciiTheme="majorHAnsi" w:hAnsiTheme="majorHAnsi"/>
          <w:b/>
          <w:lang w:val="en-GB"/>
        </w:rPr>
        <w:t>Overall trends in complaints between 2014 and 2015</w:t>
      </w:r>
      <w:r w:rsidRPr="004B112F">
        <w:rPr>
          <w:rFonts w:asciiTheme="majorHAnsi" w:hAnsiTheme="majorHAnsi"/>
          <w:b/>
          <w:lang w:val="en-GB"/>
        </w:rPr>
        <w:br/>
      </w:r>
      <w:r w:rsidRPr="004B112F">
        <w:rPr>
          <w:rFonts w:asciiTheme="majorHAnsi" w:hAnsiTheme="majorHAnsi"/>
          <w:lang w:val="en-GB"/>
        </w:rPr>
        <w:br/>
        <w:t>In 2015 the Defender of Rights received more than 120,000 requests for action and advice.</w:t>
      </w:r>
      <w:r w:rsidR="005E0916" w:rsidRPr="004B112F">
        <w:rPr>
          <w:rFonts w:asciiTheme="majorHAnsi" w:hAnsiTheme="majorHAnsi"/>
        </w:rPr>
        <w:t xml:space="preserve"> </w:t>
      </w:r>
    </w:p>
    <w:tbl>
      <w:tblPr>
        <w:tblStyle w:val="Grilledutableau"/>
        <w:tblW w:w="0" w:type="auto"/>
        <w:tblLayout w:type="fixed"/>
        <w:tblLook w:val="04A0" w:firstRow="1" w:lastRow="0" w:firstColumn="1" w:lastColumn="0" w:noHBand="0" w:noVBand="1"/>
      </w:tblPr>
      <w:tblGrid>
        <w:gridCol w:w="1842"/>
        <w:gridCol w:w="1842"/>
        <w:gridCol w:w="1842"/>
        <w:gridCol w:w="1843"/>
        <w:gridCol w:w="1843"/>
      </w:tblGrid>
      <w:tr w:rsidR="005E0916" w:rsidRPr="004B112F" w:rsidTr="00B82D40">
        <w:tc>
          <w:tcPr>
            <w:tcW w:w="1842" w:type="dxa"/>
          </w:tcPr>
          <w:p w:rsidR="005E0916" w:rsidRPr="004B112F" w:rsidRDefault="005E0916" w:rsidP="00A24E05">
            <w:pPr>
              <w:rPr>
                <w:rFonts w:asciiTheme="majorHAnsi" w:hAnsiTheme="majorHAnsi"/>
              </w:rPr>
            </w:pPr>
          </w:p>
        </w:tc>
        <w:tc>
          <w:tcPr>
            <w:tcW w:w="1842" w:type="dxa"/>
          </w:tcPr>
          <w:p w:rsidR="005E0916" w:rsidRPr="004B112F" w:rsidRDefault="005E0916" w:rsidP="00A24E05">
            <w:pPr>
              <w:rPr>
                <w:rFonts w:asciiTheme="majorHAnsi" w:hAnsiTheme="majorHAnsi"/>
              </w:rPr>
            </w:pPr>
            <w:r w:rsidRPr="004B112F">
              <w:rPr>
                <w:rFonts w:asciiTheme="majorHAnsi" w:hAnsiTheme="majorHAnsi"/>
              </w:rPr>
              <w:t>2014</w:t>
            </w:r>
          </w:p>
        </w:tc>
        <w:tc>
          <w:tcPr>
            <w:tcW w:w="1842" w:type="dxa"/>
          </w:tcPr>
          <w:p w:rsidR="005E0916" w:rsidRPr="004B112F" w:rsidRDefault="005E0916" w:rsidP="00A24E05">
            <w:pPr>
              <w:rPr>
                <w:rFonts w:asciiTheme="majorHAnsi" w:hAnsiTheme="majorHAnsi"/>
              </w:rPr>
            </w:pPr>
            <w:r w:rsidRPr="004B112F">
              <w:rPr>
                <w:rFonts w:asciiTheme="majorHAnsi" w:hAnsiTheme="majorHAnsi"/>
              </w:rPr>
              <w:t>2015</w:t>
            </w:r>
          </w:p>
        </w:tc>
        <w:tc>
          <w:tcPr>
            <w:tcW w:w="1843" w:type="dxa"/>
          </w:tcPr>
          <w:p w:rsidR="005E0916" w:rsidRPr="004B112F" w:rsidRDefault="008D5A28" w:rsidP="00F52CA7">
            <w:pPr>
              <w:rPr>
                <w:rFonts w:asciiTheme="majorHAnsi" w:hAnsiTheme="majorHAnsi"/>
              </w:rPr>
            </w:pPr>
            <w:r w:rsidRPr="004B112F">
              <w:rPr>
                <w:rFonts w:asciiTheme="majorHAnsi" w:hAnsiTheme="majorHAnsi"/>
                <w:lang w:val="en-GB"/>
              </w:rPr>
              <w:t>Change</w:t>
            </w:r>
          </w:p>
        </w:tc>
        <w:tc>
          <w:tcPr>
            <w:tcW w:w="1843" w:type="dxa"/>
          </w:tcPr>
          <w:p w:rsidR="005E0916" w:rsidRPr="004B112F" w:rsidRDefault="005E0916" w:rsidP="00A24E05">
            <w:pPr>
              <w:rPr>
                <w:rFonts w:asciiTheme="majorHAnsi" w:hAnsiTheme="majorHAnsi"/>
              </w:rPr>
            </w:pPr>
            <w:r w:rsidRPr="004B112F">
              <w:rPr>
                <w:rFonts w:asciiTheme="majorHAnsi" w:hAnsiTheme="majorHAnsi"/>
              </w:rPr>
              <w:t>2010</w:t>
            </w:r>
          </w:p>
        </w:tc>
      </w:tr>
      <w:tr w:rsidR="005E0916" w:rsidRPr="004B112F" w:rsidTr="00B82D40">
        <w:tc>
          <w:tcPr>
            <w:tcW w:w="1842" w:type="dxa"/>
          </w:tcPr>
          <w:p w:rsidR="005E0916" w:rsidRPr="004B112F" w:rsidRDefault="008D5A28" w:rsidP="00F52CA7">
            <w:pPr>
              <w:rPr>
                <w:rFonts w:asciiTheme="majorHAnsi" w:hAnsiTheme="majorHAnsi"/>
              </w:rPr>
            </w:pPr>
            <w:r w:rsidRPr="004B112F">
              <w:rPr>
                <w:rFonts w:asciiTheme="majorHAnsi" w:hAnsiTheme="majorHAnsi"/>
                <w:lang w:val="en-GB"/>
              </w:rPr>
              <w:t>Public Service</w:t>
            </w:r>
          </w:p>
        </w:tc>
        <w:tc>
          <w:tcPr>
            <w:tcW w:w="1842" w:type="dxa"/>
          </w:tcPr>
          <w:p w:rsidR="005E0916" w:rsidRPr="004B112F" w:rsidRDefault="00B82D40" w:rsidP="00F52CA7">
            <w:pPr>
              <w:rPr>
                <w:rFonts w:asciiTheme="majorHAnsi" w:hAnsiTheme="majorHAnsi"/>
              </w:rPr>
            </w:pPr>
            <w:r w:rsidRPr="004B112F">
              <w:rPr>
                <w:rFonts w:asciiTheme="majorHAnsi" w:hAnsiTheme="majorHAnsi"/>
                <w:lang w:val="en-GB"/>
              </w:rPr>
              <w:t>34,</w:t>
            </w:r>
            <w:r w:rsidR="008D5A28" w:rsidRPr="004B112F">
              <w:rPr>
                <w:rFonts w:asciiTheme="majorHAnsi" w:hAnsiTheme="majorHAnsi"/>
                <w:lang w:val="en-GB"/>
              </w:rPr>
              <w:t>527 complaints</w:t>
            </w:r>
          </w:p>
        </w:tc>
        <w:tc>
          <w:tcPr>
            <w:tcW w:w="1842" w:type="dxa"/>
          </w:tcPr>
          <w:p w:rsidR="005E0916" w:rsidRPr="004B112F" w:rsidRDefault="00B82D40" w:rsidP="00F52CA7">
            <w:pPr>
              <w:rPr>
                <w:rFonts w:asciiTheme="majorHAnsi" w:hAnsiTheme="majorHAnsi"/>
              </w:rPr>
            </w:pPr>
            <w:r w:rsidRPr="004B112F">
              <w:rPr>
                <w:rFonts w:asciiTheme="majorHAnsi" w:hAnsiTheme="majorHAnsi"/>
                <w:lang w:val="en-GB"/>
              </w:rPr>
              <w:t>40,329 complaints</w:t>
            </w:r>
          </w:p>
        </w:tc>
        <w:tc>
          <w:tcPr>
            <w:tcW w:w="1843" w:type="dxa"/>
          </w:tcPr>
          <w:p w:rsidR="005E0916" w:rsidRPr="004B112F" w:rsidRDefault="00B82D40" w:rsidP="00F52CA7">
            <w:pPr>
              <w:rPr>
                <w:rFonts w:asciiTheme="majorHAnsi" w:hAnsiTheme="majorHAnsi"/>
              </w:rPr>
            </w:pPr>
            <w:r w:rsidRPr="004B112F">
              <w:rPr>
                <w:rFonts w:asciiTheme="majorHAnsi" w:hAnsiTheme="majorHAnsi"/>
                <w:lang w:val="en-GB"/>
              </w:rPr>
              <w:t>16.8% between 2014 and 2015</w:t>
            </w:r>
          </w:p>
        </w:tc>
        <w:tc>
          <w:tcPr>
            <w:tcW w:w="1843" w:type="dxa"/>
          </w:tcPr>
          <w:p w:rsidR="005E0916" w:rsidRPr="004B112F" w:rsidRDefault="00B82D40" w:rsidP="00F52CA7">
            <w:pPr>
              <w:rPr>
                <w:rFonts w:asciiTheme="majorHAnsi" w:hAnsiTheme="majorHAnsi"/>
              </w:rPr>
            </w:pPr>
            <w:r w:rsidRPr="004B112F">
              <w:rPr>
                <w:rFonts w:asciiTheme="majorHAnsi" w:hAnsiTheme="majorHAnsi"/>
                <w:lang w:val="en-GB"/>
              </w:rPr>
              <w:t>38,091 complaints</w:t>
            </w:r>
          </w:p>
        </w:tc>
      </w:tr>
      <w:tr w:rsidR="005E0916" w:rsidRPr="004B112F" w:rsidTr="00B82D40">
        <w:tc>
          <w:tcPr>
            <w:tcW w:w="1842" w:type="dxa"/>
          </w:tcPr>
          <w:p w:rsidR="005E0916" w:rsidRPr="004B112F" w:rsidRDefault="00B82D40" w:rsidP="00F52CA7">
            <w:pPr>
              <w:rPr>
                <w:rFonts w:asciiTheme="majorHAnsi" w:hAnsiTheme="majorHAnsi"/>
              </w:rPr>
            </w:pPr>
            <w:r w:rsidRPr="004B112F">
              <w:rPr>
                <w:rFonts w:asciiTheme="majorHAnsi" w:hAnsiTheme="majorHAnsi"/>
                <w:lang w:val="en-GB"/>
              </w:rPr>
              <w:t>Children</w:t>
            </w:r>
          </w:p>
        </w:tc>
        <w:tc>
          <w:tcPr>
            <w:tcW w:w="1842" w:type="dxa"/>
          </w:tcPr>
          <w:p w:rsidR="005E0916" w:rsidRPr="004B112F" w:rsidRDefault="00B82D40" w:rsidP="00F52CA7">
            <w:pPr>
              <w:rPr>
                <w:rFonts w:asciiTheme="majorHAnsi" w:hAnsiTheme="majorHAnsi"/>
              </w:rPr>
            </w:pPr>
            <w:r w:rsidRPr="004B112F">
              <w:rPr>
                <w:rFonts w:asciiTheme="majorHAnsi" w:hAnsiTheme="majorHAnsi"/>
                <w:lang w:val="en-GB"/>
              </w:rPr>
              <w:t>2,493 complaints</w:t>
            </w:r>
          </w:p>
        </w:tc>
        <w:tc>
          <w:tcPr>
            <w:tcW w:w="1842" w:type="dxa"/>
          </w:tcPr>
          <w:p w:rsidR="005E0916" w:rsidRPr="004B112F" w:rsidRDefault="00B82D40" w:rsidP="00F52CA7">
            <w:pPr>
              <w:rPr>
                <w:rFonts w:asciiTheme="majorHAnsi" w:hAnsiTheme="majorHAnsi"/>
              </w:rPr>
            </w:pPr>
            <w:r w:rsidRPr="004B112F">
              <w:rPr>
                <w:rFonts w:asciiTheme="majorHAnsi" w:hAnsiTheme="majorHAnsi"/>
                <w:lang w:val="en-GB"/>
              </w:rPr>
              <w:t>2,342 complaints</w:t>
            </w:r>
          </w:p>
        </w:tc>
        <w:tc>
          <w:tcPr>
            <w:tcW w:w="1843" w:type="dxa"/>
          </w:tcPr>
          <w:p w:rsidR="005E0916" w:rsidRPr="004B112F" w:rsidRDefault="005E0916" w:rsidP="00F52CA7">
            <w:pPr>
              <w:rPr>
                <w:rFonts w:asciiTheme="majorHAnsi" w:hAnsiTheme="majorHAnsi"/>
              </w:rPr>
            </w:pPr>
            <w:r w:rsidRPr="004B112F">
              <w:rPr>
                <w:rFonts w:asciiTheme="majorHAnsi" w:hAnsiTheme="majorHAnsi"/>
              </w:rPr>
              <w:t xml:space="preserve">- </w:t>
            </w:r>
            <w:r w:rsidR="00B82D40" w:rsidRPr="004B112F">
              <w:rPr>
                <w:rFonts w:asciiTheme="majorHAnsi" w:hAnsiTheme="majorHAnsi"/>
                <w:lang w:val="en-GB"/>
              </w:rPr>
              <w:t>6.1% between 2014 and 2015</w:t>
            </w:r>
          </w:p>
        </w:tc>
        <w:tc>
          <w:tcPr>
            <w:tcW w:w="1843" w:type="dxa"/>
          </w:tcPr>
          <w:p w:rsidR="005E0916" w:rsidRPr="004B112F" w:rsidRDefault="00B82D40" w:rsidP="00F52CA7">
            <w:pPr>
              <w:rPr>
                <w:rFonts w:asciiTheme="majorHAnsi" w:hAnsiTheme="majorHAnsi"/>
              </w:rPr>
            </w:pPr>
            <w:r w:rsidRPr="004B112F">
              <w:rPr>
                <w:rFonts w:asciiTheme="majorHAnsi" w:hAnsiTheme="majorHAnsi"/>
                <w:lang w:val="en-GB"/>
              </w:rPr>
              <w:t>1,250 complaints</w:t>
            </w:r>
          </w:p>
        </w:tc>
      </w:tr>
      <w:tr w:rsidR="005E0916" w:rsidRPr="004B112F" w:rsidTr="00B82D40">
        <w:tc>
          <w:tcPr>
            <w:tcW w:w="1842" w:type="dxa"/>
          </w:tcPr>
          <w:p w:rsidR="005E0916" w:rsidRPr="004B112F" w:rsidRDefault="00B82D40" w:rsidP="00F52CA7">
            <w:pPr>
              <w:rPr>
                <w:rFonts w:asciiTheme="majorHAnsi" w:hAnsiTheme="majorHAnsi"/>
              </w:rPr>
            </w:pPr>
            <w:r w:rsidRPr="004B112F">
              <w:rPr>
                <w:rFonts w:asciiTheme="majorHAnsi" w:hAnsiTheme="majorHAnsi"/>
                <w:lang w:val="en-GB"/>
              </w:rPr>
              <w:t>Discrimination</w:t>
            </w:r>
          </w:p>
        </w:tc>
        <w:tc>
          <w:tcPr>
            <w:tcW w:w="1842" w:type="dxa"/>
          </w:tcPr>
          <w:p w:rsidR="005E0916" w:rsidRPr="004B112F" w:rsidRDefault="00B82D40" w:rsidP="00F52CA7">
            <w:pPr>
              <w:rPr>
                <w:rFonts w:asciiTheme="majorHAnsi" w:hAnsiTheme="majorHAnsi"/>
              </w:rPr>
            </w:pPr>
            <w:r w:rsidRPr="004B112F">
              <w:rPr>
                <w:rFonts w:asciiTheme="majorHAnsi" w:hAnsiTheme="majorHAnsi"/>
                <w:lang w:val="en-GB"/>
              </w:rPr>
              <w:t>4,535 complaints</w:t>
            </w:r>
          </w:p>
        </w:tc>
        <w:tc>
          <w:tcPr>
            <w:tcW w:w="1842" w:type="dxa"/>
          </w:tcPr>
          <w:p w:rsidR="005E0916" w:rsidRPr="004B112F" w:rsidRDefault="00B82D40" w:rsidP="00F52CA7">
            <w:pPr>
              <w:rPr>
                <w:rFonts w:asciiTheme="majorHAnsi" w:hAnsiTheme="majorHAnsi"/>
              </w:rPr>
            </w:pPr>
            <w:r w:rsidRPr="004B112F">
              <w:rPr>
                <w:rFonts w:asciiTheme="majorHAnsi" w:hAnsiTheme="majorHAnsi"/>
                <w:lang w:val="en-GB"/>
              </w:rPr>
              <w:t>4,846 complaints</w:t>
            </w:r>
          </w:p>
        </w:tc>
        <w:tc>
          <w:tcPr>
            <w:tcW w:w="1843" w:type="dxa"/>
          </w:tcPr>
          <w:p w:rsidR="005E0916" w:rsidRPr="004B112F" w:rsidRDefault="00B82D40" w:rsidP="00F52CA7">
            <w:pPr>
              <w:rPr>
                <w:rFonts w:asciiTheme="majorHAnsi" w:hAnsiTheme="majorHAnsi"/>
              </w:rPr>
            </w:pPr>
            <w:r w:rsidRPr="004B112F">
              <w:rPr>
                <w:rFonts w:asciiTheme="majorHAnsi" w:hAnsiTheme="majorHAnsi"/>
                <w:lang w:val="en-GB"/>
              </w:rPr>
              <w:t>6.9% between 2014 and 2015</w:t>
            </w:r>
          </w:p>
        </w:tc>
        <w:tc>
          <w:tcPr>
            <w:tcW w:w="1843" w:type="dxa"/>
          </w:tcPr>
          <w:p w:rsidR="005E0916" w:rsidRPr="004B112F" w:rsidRDefault="00B82D40" w:rsidP="00F52CA7">
            <w:pPr>
              <w:rPr>
                <w:rFonts w:asciiTheme="majorHAnsi" w:hAnsiTheme="majorHAnsi"/>
              </w:rPr>
            </w:pPr>
            <w:r w:rsidRPr="004B112F">
              <w:rPr>
                <w:rFonts w:asciiTheme="majorHAnsi" w:hAnsiTheme="majorHAnsi"/>
                <w:lang w:val="en-GB"/>
              </w:rPr>
              <w:t>3,055 complaints</w:t>
            </w:r>
          </w:p>
        </w:tc>
      </w:tr>
      <w:tr w:rsidR="005E0916" w:rsidRPr="004B112F" w:rsidTr="00B82D40">
        <w:tc>
          <w:tcPr>
            <w:tcW w:w="1842" w:type="dxa"/>
          </w:tcPr>
          <w:p w:rsidR="005E0916" w:rsidRPr="004B112F" w:rsidRDefault="00B82D40" w:rsidP="00F52CA7">
            <w:pPr>
              <w:rPr>
                <w:rFonts w:asciiTheme="majorHAnsi" w:hAnsiTheme="majorHAnsi"/>
              </w:rPr>
            </w:pPr>
            <w:r w:rsidRPr="004B112F">
              <w:rPr>
                <w:rFonts w:asciiTheme="majorHAnsi" w:hAnsiTheme="majorHAnsi"/>
                <w:lang w:val="en-GB"/>
              </w:rPr>
              <w:t>Security Ethics</w:t>
            </w:r>
          </w:p>
        </w:tc>
        <w:tc>
          <w:tcPr>
            <w:tcW w:w="1842" w:type="dxa"/>
          </w:tcPr>
          <w:p w:rsidR="005E0916" w:rsidRPr="004B112F" w:rsidRDefault="00B82D40" w:rsidP="00F52CA7">
            <w:pPr>
              <w:rPr>
                <w:rFonts w:asciiTheme="majorHAnsi" w:hAnsiTheme="majorHAnsi"/>
              </w:rPr>
            </w:pPr>
            <w:r w:rsidRPr="004B112F">
              <w:rPr>
                <w:rFonts w:asciiTheme="majorHAnsi" w:hAnsiTheme="majorHAnsi"/>
                <w:lang w:val="en-GB"/>
              </w:rPr>
              <w:t>702 complaints</w:t>
            </w:r>
          </w:p>
        </w:tc>
        <w:tc>
          <w:tcPr>
            <w:tcW w:w="1842" w:type="dxa"/>
          </w:tcPr>
          <w:p w:rsidR="005E0916" w:rsidRPr="004B112F" w:rsidRDefault="00B82D40" w:rsidP="00F52CA7">
            <w:pPr>
              <w:rPr>
                <w:rFonts w:asciiTheme="majorHAnsi" w:hAnsiTheme="majorHAnsi"/>
              </w:rPr>
            </w:pPr>
            <w:r w:rsidRPr="004B112F">
              <w:rPr>
                <w:rFonts w:asciiTheme="majorHAnsi" w:hAnsiTheme="majorHAnsi"/>
                <w:lang w:val="en-GB"/>
              </w:rPr>
              <w:t>910 complaints</w:t>
            </w:r>
          </w:p>
        </w:tc>
        <w:tc>
          <w:tcPr>
            <w:tcW w:w="1843" w:type="dxa"/>
          </w:tcPr>
          <w:p w:rsidR="005E0916" w:rsidRPr="004B112F" w:rsidRDefault="00B82D40" w:rsidP="00F52CA7">
            <w:pPr>
              <w:rPr>
                <w:rFonts w:asciiTheme="majorHAnsi" w:hAnsiTheme="majorHAnsi"/>
              </w:rPr>
            </w:pPr>
            <w:r w:rsidRPr="004B112F">
              <w:rPr>
                <w:rFonts w:asciiTheme="majorHAnsi" w:hAnsiTheme="majorHAnsi"/>
                <w:lang w:val="en-GB"/>
              </w:rPr>
              <w:t>29.6% between 2014 and 2015</w:t>
            </w:r>
          </w:p>
        </w:tc>
        <w:tc>
          <w:tcPr>
            <w:tcW w:w="1843" w:type="dxa"/>
          </w:tcPr>
          <w:p w:rsidR="005E0916" w:rsidRPr="004B112F" w:rsidRDefault="00B82D40" w:rsidP="00F52CA7">
            <w:pPr>
              <w:rPr>
                <w:rFonts w:asciiTheme="majorHAnsi" w:hAnsiTheme="majorHAnsi"/>
              </w:rPr>
            </w:pPr>
            <w:r w:rsidRPr="004B112F">
              <w:rPr>
                <w:rFonts w:asciiTheme="majorHAnsi" w:hAnsiTheme="majorHAnsi"/>
                <w:lang w:val="en-GB"/>
              </w:rPr>
              <w:t>185 complaints</w:t>
            </w:r>
          </w:p>
        </w:tc>
      </w:tr>
      <w:tr w:rsidR="005E0916" w:rsidRPr="004B112F" w:rsidTr="00B82D40">
        <w:tc>
          <w:tcPr>
            <w:tcW w:w="1842" w:type="dxa"/>
          </w:tcPr>
          <w:p w:rsidR="005E0916" w:rsidRPr="004B112F" w:rsidRDefault="00B82D40" w:rsidP="00F52CA7">
            <w:pPr>
              <w:rPr>
                <w:rFonts w:asciiTheme="majorHAnsi" w:hAnsiTheme="majorHAnsi"/>
              </w:rPr>
            </w:pPr>
            <w:r w:rsidRPr="004B112F">
              <w:rPr>
                <w:rFonts w:asciiTheme="majorHAnsi" w:hAnsiTheme="majorHAnsi"/>
                <w:lang w:val="en-GB"/>
              </w:rPr>
              <w:t>Guidance and Advice</w:t>
            </w:r>
          </w:p>
        </w:tc>
        <w:tc>
          <w:tcPr>
            <w:tcW w:w="1842" w:type="dxa"/>
          </w:tcPr>
          <w:p w:rsidR="005E0916" w:rsidRPr="004B112F" w:rsidRDefault="00B82D40" w:rsidP="00F52CA7">
            <w:pPr>
              <w:rPr>
                <w:rFonts w:asciiTheme="majorHAnsi" w:hAnsiTheme="majorHAnsi"/>
              </w:rPr>
            </w:pPr>
            <w:r w:rsidRPr="004B112F">
              <w:rPr>
                <w:rFonts w:asciiTheme="majorHAnsi" w:hAnsiTheme="majorHAnsi"/>
                <w:lang w:val="en-GB"/>
              </w:rPr>
              <w:t>31,206 requests</w:t>
            </w:r>
          </w:p>
        </w:tc>
        <w:tc>
          <w:tcPr>
            <w:tcW w:w="1842" w:type="dxa"/>
          </w:tcPr>
          <w:p w:rsidR="005E0916" w:rsidRPr="004B112F" w:rsidRDefault="00B82D40" w:rsidP="00F52CA7">
            <w:pPr>
              <w:rPr>
                <w:rFonts w:asciiTheme="majorHAnsi" w:hAnsiTheme="majorHAnsi"/>
              </w:rPr>
            </w:pPr>
            <w:r w:rsidRPr="004B112F">
              <w:rPr>
                <w:rFonts w:asciiTheme="majorHAnsi" w:hAnsiTheme="majorHAnsi"/>
                <w:lang w:val="en-GB"/>
              </w:rPr>
              <w:t>33,132 requests</w:t>
            </w:r>
          </w:p>
        </w:tc>
        <w:tc>
          <w:tcPr>
            <w:tcW w:w="1843" w:type="dxa"/>
          </w:tcPr>
          <w:p w:rsidR="005E0916" w:rsidRPr="004B112F" w:rsidRDefault="00B82D40" w:rsidP="00F52CA7">
            <w:pPr>
              <w:rPr>
                <w:rFonts w:asciiTheme="majorHAnsi" w:hAnsiTheme="majorHAnsi"/>
              </w:rPr>
            </w:pPr>
            <w:r w:rsidRPr="004B112F">
              <w:rPr>
                <w:rFonts w:asciiTheme="majorHAnsi" w:hAnsiTheme="majorHAnsi"/>
                <w:lang w:val="en-GB"/>
              </w:rPr>
              <w:t>6.2% between 2014 and 2015</w:t>
            </w:r>
          </w:p>
        </w:tc>
        <w:tc>
          <w:tcPr>
            <w:tcW w:w="1843" w:type="dxa"/>
          </w:tcPr>
          <w:p w:rsidR="005E0916" w:rsidRPr="004B112F" w:rsidRDefault="005E0916" w:rsidP="00A24E05">
            <w:pPr>
              <w:rPr>
                <w:rFonts w:asciiTheme="majorHAnsi" w:hAnsiTheme="majorHAnsi"/>
              </w:rPr>
            </w:pPr>
          </w:p>
        </w:tc>
      </w:tr>
      <w:tr w:rsidR="005E0916" w:rsidRPr="004B112F" w:rsidTr="00B82D40">
        <w:tc>
          <w:tcPr>
            <w:tcW w:w="1842" w:type="dxa"/>
          </w:tcPr>
          <w:p w:rsidR="005E0916" w:rsidRPr="004B112F" w:rsidRDefault="00B82D40" w:rsidP="00F52CA7">
            <w:pPr>
              <w:rPr>
                <w:rFonts w:asciiTheme="majorHAnsi" w:hAnsiTheme="majorHAnsi"/>
              </w:rPr>
            </w:pPr>
            <w:r w:rsidRPr="004B112F">
              <w:rPr>
                <w:rFonts w:asciiTheme="majorHAnsi" w:hAnsiTheme="majorHAnsi"/>
                <w:lang w:val="en-GB"/>
              </w:rPr>
              <w:t>Telephone information</w:t>
            </w:r>
          </w:p>
        </w:tc>
        <w:tc>
          <w:tcPr>
            <w:tcW w:w="1842" w:type="dxa"/>
          </w:tcPr>
          <w:p w:rsidR="005E0916" w:rsidRPr="004B112F" w:rsidRDefault="00B82D40" w:rsidP="00F52CA7">
            <w:pPr>
              <w:rPr>
                <w:rFonts w:asciiTheme="majorHAnsi" w:hAnsiTheme="majorHAnsi"/>
              </w:rPr>
            </w:pPr>
            <w:r w:rsidRPr="004B112F">
              <w:rPr>
                <w:rFonts w:asciiTheme="majorHAnsi" w:hAnsiTheme="majorHAnsi"/>
                <w:lang w:val="en-GB"/>
              </w:rPr>
              <w:t>39,130 calls</w:t>
            </w:r>
          </w:p>
        </w:tc>
        <w:tc>
          <w:tcPr>
            <w:tcW w:w="1842" w:type="dxa"/>
          </w:tcPr>
          <w:p w:rsidR="005E0916" w:rsidRPr="004B112F" w:rsidRDefault="00B82D40" w:rsidP="00F52CA7">
            <w:pPr>
              <w:rPr>
                <w:rFonts w:asciiTheme="majorHAnsi" w:hAnsiTheme="majorHAnsi"/>
              </w:rPr>
            </w:pPr>
            <w:r w:rsidRPr="004B112F">
              <w:rPr>
                <w:rFonts w:asciiTheme="majorHAnsi" w:hAnsiTheme="majorHAnsi"/>
                <w:lang w:val="en-GB"/>
              </w:rPr>
              <w:t>42,443 calls</w:t>
            </w:r>
          </w:p>
        </w:tc>
        <w:tc>
          <w:tcPr>
            <w:tcW w:w="1843" w:type="dxa"/>
          </w:tcPr>
          <w:p w:rsidR="005E0916" w:rsidRPr="004B112F" w:rsidRDefault="00B82D40" w:rsidP="00F52CA7">
            <w:pPr>
              <w:rPr>
                <w:rFonts w:asciiTheme="majorHAnsi" w:hAnsiTheme="majorHAnsi"/>
              </w:rPr>
            </w:pPr>
            <w:r w:rsidRPr="004B112F">
              <w:rPr>
                <w:rFonts w:asciiTheme="majorHAnsi" w:hAnsiTheme="majorHAnsi"/>
                <w:lang w:val="en-GB"/>
              </w:rPr>
              <w:t>8.5% between 2014 and 2015</w:t>
            </w:r>
          </w:p>
        </w:tc>
        <w:tc>
          <w:tcPr>
            <w:tcW w:w="1843" w:type="dxa"/>
          </w:tcPr>
          <w:p w:rsidR="005E0916" w:rsidRPr="004B112F" w:rsidRDefault="005E0916" w:rsidP="00A24E05">
            <w:pPr>
              <w:rPr>
                <w:rFonts w:asciiTheme="majorHAnsi" w:hAnsiTheme="majorHAnsi"/>
              </w:rPr>
            </w:pPr>
          </w:p>
        </w:tc>
      </w:tr>
    </w:tbl>
    <w:p w:rsidR="005E0916" w:rsidRPr="004B112F" w:rsidRDefault="005E0916" w:rsidP="00A24E05">
      <w:pPr>
        <w:rPr>
          <w:rFonts w:asciiTheme="majorHAnsi" w:hAnsiTheme="majorHAnsi"/>
        </w:rPr>
      </w:pPr>
    </w:p>
    <w:p w:rsidR="005E0916" w:rsidRPr="004B112F" w:rsidRDefault="00B82D40" w:rsidP="00910BAE">
      <w:pPr>
        <w:spacing w:line="280" w:lineRule="auto"/>
        <w:rPr>
          <w:rFonts w:asciiTheme="majorHAnsi" w:hAnsiTheme="majorHAnsi"/>
        </w:rPr>
      </w:pPr>
      <w:r w:rsidRPr="004B112F">
        <w:rPr>
          <w:rFonts w:asciiTheme="majorHAnsi" w:hAnsiTheme="majorHAnsi"/>
          <w:lang w:val="en-GB"/>
        </w:rPr>
        <w:t>2010: Data for the last year of activity of the four authorities which the Defender of Rights succeeded.</w:t>
      </w:r>
    </w:p>
    <w:p w:rsidR="009C3602" w:rsidRPr="004B112F" w:rsidRDefault="00B82D40" w:rsidP="00910BAE">
      <w:pPr>
        <w:spacing w:line="280" w:lineRule="auto"/>
        <w:rPr>
          <w:rFonts w:asciiTheme="majorHAnsi" w:hAnsiTheme="majorHAnsi"/>
          <w:b/>
        </w:rPr>
      </w:pPr>
      <w:r w:rsidRPr="004B112F">
        <w:rPr>
          <w:rFonts w:asciiTheme="majorHAnsi" w:hAnsiTheme="majorHAnsi"/>
          <w:b/>
          <w:lang w:val="en-GB"/>
        </w:rPr>
        <w:t>For Information</w:t>
      </w:r>
    </w:p>
    <w:p w:rsidR="005E0916" w:rsidRPr="004B112F" w:rsidRDefault="00B82D40" w:rsidP="00910BAE">
      <w:pPr>
        <w:spacing w:line="280" w:lineRule="auto"/>
        <w:rPr>
          <w:rFonts w:asciiTheme="majorHAnsi" w:hAnsiTheme="majorHAnsi"/>
        </w:rPr>
      </w:pPr>
      <w:r w:rsidRPr="004B112F">
        <w:rPr>
          <w:rFonts w:asciiTheme="majorHAnsi" w:hAnsiTheme="majorHAnsi"/>
          <w:lang w:val="en-GB"/>
        </w:rPr>
        <w:t>We have around 4,195</w:t>
      </w:r>
      <w:r w:rsidR="00910BAE" w:rsidRPr="004B112F">
        <w:rPr>
          <w:rFonts w:asciiTheme="majorHAnsi" w:hAnsiTheme="majorHAnsi"/>
          <w:lang w:val="en-GB"/>
        </w:rPr>
        <w:t xml:space="preserve"> </w:t>
      </w:r>
      <w:r w:rsidRPr="004B112F">
        <w:rPr>
          <w:rFonts w:asciiTheme="majorHAnsi" w:hAnsiTheme="majorHAnsi"/>
          <w:lang w:val="en-GB"/>
        </w:rPr>
        <w:t>multi-qualified cases</w:t>
      </w:r>
      <w:r w:rsidR="005E0916" w:rsidRPr="004B112F">
        <w:rPr>
          <w:rFonts w:asciiTheme="majorHAnsi" w:hAnsiTheme="majorHAnsi"/>
        </w:rPr>
        <w:t xml:space="preserve"> </w:t>
      </w:r>
      <w:r w:rsidR="009C3602" w:rsidRPr="004B112F">
        <w:rPr>
          <w:rFonts w:asciiTheme="majorHAnsi" w:hAnsiTheme="majorHAnsi"/>
        </w:rPr>
        <w:br/>
      </w:r>
      <w:r w:rsidRPr="004B112F">
        <w:rPr>
          <w:rFonts w:asciiTheme="majorHAnsi" w:hAnsiTheme="majorHAnsi"/>
          <w:lang w:val="en-GB"/>
        </w:rPr>
        <w:t>79% of complaints are received by delegates</w:t>
      </w:r>
      <w:r w:rsidR="00963257" w:rsidRPr="004B112F">
        <w:rPr>
          <w:rFonts w:asciiTheme="majorHAnsi" w:hAnsiTheme="majorHAnsi"/>
        </w:rPr>
        <w:t xml:space="preserve"> </w:t>
      </w:r>
    </w:p>
    <w:p w:rsidR="00D26B50" w:rsidRPr="004B112F" w:rsidRDefault="00B82D40" w:rsidP="00910BAE">
      <w:pPr>
        <w:spacing w:line="280" w:lineRule="auto"/>
        <w:rPr>
          <w:rFonts w:asciiTheme="majorHAnsi" w:hAnsiTheme="majorHAnsi"/>
          <w:b/>
        </w:rPr>
      </w:pPr>
      <w:r w:rsidRPr="004B112F">
        <w:rPr>
          <w:rFonts w:asciiTheme="majorHAnsi" w:hAnsiTheme="majorHAnsi"/>
          <w:b/>
          <w:lang w:val="en-GB"/>
        </w:rPr>
        <w:t>Breakdown of cases received by the Defender of Rights in 2015</w:t>
      </w:r>
    </w:p>
    <w:p w:rsidR="00D26B50" w:rsidRPr="004B112F" w:rsidRDefault="00B82D40" w:rsidP="00910BAE">
      <w:pPr>
        <w:spacing w:line="280" w:lineRule="auto"/>
        <w:rPr>
          <w:rFonts w:asciiTheme="majorHAnsi" w:hAnsiTheme="majorHAnsi"/>
        </w:rPr>
      </w:pPr>
      <w:r w:rsidRPr="004B112F">
        <w:rPr>
          <w:rFonts w:asciiTheme="majorHAnsi" w:hAnsiTheme="majorHAnsi"/>
          <w:lang w:val="en-GB"/>
        </w:rPr>
        <w:t>0-200 by department:</w:t>
      </w:r>
      <w:r w:rsidR="00D26B50" w:rsidRPr="004B112F">
        <w:rPr>
          <w:rFonts w:asciiTheme="majorHAnsi" w:hAnsiTheme="majorHAnsi"/>
        </w:rPr>
        <w:t xml:space="preserve"> </w:t>
      </w:r>
      <w:r w:rsidRPr="004B112F">
        <w:rPr>
          <w:rFonts w:asciiTheme="majorHAnsi" w:hAnsiTheme="majorHAnsi"/>
          <w:lang w:val="en-GB"/>
        </w:rPr>
        <w:t>14</w:t>
      </w:r>
      <w:r w:rsidRPr="004B112F">
        <w:rPr>
          <w:rFonts w:asciiTheme="majorHAnsi" w:hAnsiTheme="majorHAnsi"/>
          <w:lang w:val="en-GB"/>
        </w:rPr>
        <w:br/>
        <w:t>From 201 to 400 by department:</w:t>
      </w:r>
      <w:r w:rsidR="00D26B50" w:rsidRPr="004B112F">
        <w:rPr>
          <w:rFonts w:asciiTheme="majorHAnsi" w:hAnsiTheme="majorHAnsi"/>
        </w:rPr>
        <w:t xml:space="preserve"> </w:t>
      </w:r>
      <w:r w:rsidRPr="004B112F">
        <w:rPr>
          <w:rFonts w:asciiTheme="majorHAnsi" w:hAnsiTheme="majorHAnsi"/>
          <w:lang w:val="en-GB"/>
        </w:rPr>
        <w:t>29</w:t>
      </w:r>
      <w:r w:rsidRPr="004B112F">
        <w:rPr>
          <w:rFonts w:asciiTheme="majorHAnsi" w:hAnsiTheme="majorHAnsi"/>
          <w:lang w:val="en-GB"/>
        </w:rPr>
        <w:br/>
        <w:t>From 401 to 800 by department:</w:t>
      </w:r>
      <w:r w:rsidR="00D26B50" w:rsidRPr="004B112F">
        <w:rPr>
          <w:rFonts w:asciiTheme="majorHAnsi" w:hAnsiTheme="majorHAnsi"/>
        </w:rPr>
        <w:t xml:space="preserve"> </w:t>
      </w:r>
      <w:r w:rsidRPr="004B112F">
        <w:rPr>
          <w:rFonts w:asciiTheme="majorHAnsi" w:hAnsiTheme="majorHAnsi"/>
          <w:lang w:val="en-GB"/>
        </w:rPr>
        <w:t>28</w:t>
      </w:r>
      <w:r w:rsidRPr="004B112F">
        <w:rPr>
          <w:rFonts w:asciiTheme="majorHAnsi" w:hAnsiTheme="majorHAnsi"/>
          <w:lang w:val="en-GB"/>
        </w:rPr>
        <w:br/>
        <w:t>From 801 to 1,600 by department:</w:t>
      </w:r>
      <w:r w:rsidR="00D26B50" w:rsidRPr="004B112F">
        <w:rPr>
          <w:rFonts w:asciiTheme="majorHAnsi" w:hAnsiTheme="majorHAnsi"/>
        </w:rPr>
        <w:t xml:space="preserve"> </w:t>
      </w:r>
      <w:r w:rsidRPr="004B112F">
        <w:rPr>
          <w:rFonts w:asciiTheme="majorHAnsi" w:hAnsiTheme="majorHAnsi"/>
          <w:lang w:val="en-GB"/>
        </w:rPr>
        <w:t>19</w:t>
      </w:r>
      <w:r w:rsidRPr="004B112F">
        <w:rPr>
          <w:rFonts w:asciiTheme="majorHAnsi" w:hAnsiTheme="majorHAnsi"/>
          <w:lang w:val="en-GB"/>
        </w:rPr>
        <w:br/>
        <w:t>Over 1,601 by department:</w:t>
      </w:r>
      <w:r w:rsidR="00D26B50" w:rsidRPr="004B112F">
        <w:rPr>
          <w:rFonts w:asciiTheme="majorHAnsi" w:hAnsiTheme="majorHAnsi"/>
        </w:rPr>
        <w:t xml:space="preserve"> 12</w:t>
      </w:r>
    </w:p>
    <w:p w:rsidR="005E0916" w:rsidRPr="004B112F" w:rsidRDefault="005E0916" w:rsidP="00A24E05">
      <w:pPr>
        <w:rPr>
          <w:rFonts w:asciiTheme="majorHAnsi" w:hAnsiTheme="majorHAnsi"/>
        </w:rPr>
      </w:pPr>
    </w:p>
    <w:p w:rsidR="00774601" w:rsidRPr="004B112F" w:rsidRDefault="00774601" w:rsidP="00A24E05">
      <w:pPr>
        <w:rPr>
          <w:rFonts w:asciiTheme="majorHAnsi" w:hAnsiTheme="majorHAnsi"/>
        </w:rPr>
      </w:pPr>
      <w:r w:rsidRPr="004B112F">
        <w:rPr>
          <w:rFonts w:asciiTheme="majorHAnsi" w:hAnsiTheme="majorHAnsi"/>
        </w:rPr>
        <w:t xml:space="preserve"> </w:t>
      </w:r>
    </w:p>
    <w:p w:rsidR="00360992" w:rsidRPr="004B112F" w:rsidRDefault="00360992" w:rsidP="00A24E05">
      <w:pPr>
        <w:rPr>
          <w:rFonts w:asciiTheme="majorHAnsi" w:hAnsiTheme="majorHAnsi"/>
        </w:rPr>
      </w:pPr>
    </w:p>
    <w:p w:rsidR="00360992" w:rsidRPr="004B112F" w:rsidRDefault="00360992" w:rsidP="00A24E05">
      <w:pPr>
        <w:rPr>
          <w:rFonts w:asciiTheme="majorHAnsi" w:hAnsiTheme="majorHAnsi"/>
        </w:rPr>
      </w:pPr>
    </w:p>
    <w:p w:rsidR="00360992" w:rsidRPr="004B112F" w:rsidRDefault="00360992" w:rsidP="00A24E05">
      <w:pPr>
        <w:rPr>
          <w:rFonts w:asciiTheme="majorHAnsi" w:hAnsiTheme="majorHAnsi"/>
        </w:rPr>
      </w:pPr>
    </w:p>
    <w:p w:rsidR="00360992" w:rsidRPr="004B112F" w:rsidRDefault="00360992" w:rsidP="00A24E05">
      <w:pPr>
        <w:rPr>
          <w:rFonts w:asciiTheme="majorHAnsi" w:hAnsiTheme="majorHAnsi"/>
        </w:rPr>
      </w:pPr>
    </w:p>
    <w:p w:rsidR="00360992" w:rsidRPr="004B112F" w:rsidRDefault="00360992" w:rsidP="00A24E05">
      <w:pPr>
        <w:rPr>
          <w:rFonts w:asciiTheme="majorHAnsi" w:hAnsiTheme="majorHAnsi"/>
        </w:rPr>
      </w:pPr>
    </w:p>
    <w:p w:rsidR="00D13CCA" w:rsidRPr="004B112F" w:rsidRDefault="00D13CCA">
      <w:pPr>
        <w:rPr>
          <w:rFonts w:asciiTheme="majorHAnsi" w:hAnsiTheme="majorHAnsi"/>
        </w:rPr>
      </w:pPr>
      <w:r w:rsidRPr="004B112F">
        <w:rPr>
          <w:rFonts w:asciiTheme="majorHAnsi" w:hAnsiTheme="majorHAnsi"/>
        </w:rPr>
        <w:lastRenderedPageBreak/>
        <w:br w:type="page"/>
      </w:r>
    </w:p>
    <w:p w:rsidR="000C5B81" w:rsidRPr="004B112F" w:rsidRDefault="000C5B81" w:rsidP="00A24E05">
      <w:pPr>
        <w:rPr>
          <w:rFonts w:asciiTheme="majorHAnsi" w:hAnsiTheme="majorHAnsi"/>
        </w:rPr>
      </w:pPr>
    </w:p>
    <w:p w:rsidR="00774601" w:rsidRPr="004B112F" w:rsidRDefault="00015524" w:rsidP="00910BAE">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uto"/>
        <w:jc w:val="center"/>
        <w:rPr>
          <w:rFonts w:asciiTheme="majorHAnsi" w:hAnsiTheme="majorHAnsi" w:cstheme="minorHAnsi"/>
          <w:b/>
          <w:sz w:val="28"/>
        </w:rPr>
      </w:pPr>
      <w:r w:rsidRPr="004B112F">
        <w:rPr>
          <w:rFonts w:asciiTheme="majorHAnsi" w:hAnsiTheme="majorHAnsi" w:cstheme="minorHAnsi"/>
          <w:b/>
          <w:sz w:val="28"/>
          <w:lang w:val="en-GB"/>
        </w:rPr>
        <w:t>PART ONE</w:t>
      </w:r>
    </w:p>
    <w:p w:rsidR="00774601" w:rsidRPr="004B112F" w:rsidRDefault="00015524" w:rsidP="00910BAE">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uto"/>
        <w:jc w:val="center"/>
        <w:rPr>
          <w:rFonts w:asciiTheme="majorHAnsi" w:hAnsiTheme="majorHAnsi" w:cstheme="minorHAnsi"/>
          <w:b/>
          <w:sz w:val="28"/>
        </w:rPr>
      </w:pPr>
      <w:r w:rsidRPr="004B112F">
        <w:rPr>
          <w:rFonts w:asciiTheme="majorHAnsi" w:hAnsiTheme="majorHAnsi" w:cstheme="minorHAnsi"/>
          <w:b/>
          <w:sz w:val="28"/>
          <w:lang w:val="en-GB"/>
        </w:rPr>
        <w:t>A PRIORITY:</w:t>
      </w:r>
      <w:r w:rsidR="00E81B72" w:rsidRPr="004B112F">
        <w:rPr>
          <w:rFonts w:asciiTheme="majorHAnsi" w:hAnsiTheme="majorHAnsi" w:cstheme="minorHAnsi"/>
          <w:b/>
          <w:sz w:val="28"/>
        </w:rPr>
        <w:t xml:space="preserve"> </w:t>
      </w:r>
      <w:r w:rsidR="00E40DCE" w:rsidRPr="004B112F">
        <w:rPr>
          <w:rFonts w:asciiTheme="majorHAnsi" w:hAnsiTheme="majorHAnsi" w:cstheme="minorHAnsi"/>
          <w:b/>
          <w:sz w:val="28"/>
          <w:lang w:val="en-GB"/>
        </w:rPr>
        <w:t>ACCESS TO RIGHTS</w:t>
      </w:r>
    </w:p>
    <w:p w:rsidR="0006746C" w:rsidRPr="004B112F" w:rsidRDefault="0006746C" w:rsidP="00A24E05">
      <w:pPr>
        <w:spacing w:after="0"/>
        <w:jc w:val="both"/>
        <w:rPr>
          <w:rFonts w:asciiTheme="majorHAnsi" w:hAnsiTheme="majorHAnsi"/>
        </w:rPr>
      </w:pPr>
    </w:p>
    <w:p w:rsidR="007D5608" w:rsidRPr="004B112F" w:rsidRDefault="00E40DCE" w:rsidP="004746A8">
      <w:pPr>
        <w:spacing w:after="0" w:line="280" w:lineRule="auto"/>
        <w:jc w:val="both"/>
        <w:rPr>
          <w:rFonts w:asciiTheme="majorHAnsi" w:hAnsiTheme="majorHAnsi"/>
        </w:rPr>
      </w:pPr>
      <w:r w:rsidRPr="004B112F">
        <w:rPr>
          <w:rFonts w:asciiTheme="majorHAnsi" w:hAnsiTheme="majorHAnsi"/>
          <w:lang w:val="en-GB"/>
        </w:rPr>
        <w:t>2015, the first full year of activity of the second Defender of Rights, Jacqu</w:t>
      </w:r>
      <w:r w:rsidR="004746A8" w:rsidRPr="004B112F">
        <w:rPr>
          <w:rFonts w:asciiTheme="majorHAnsi" w:hAnsiTheme="majorHAnsi"/>
          <w:lang w:val="en-GB"/>
        </w:rPr>
        <w:t>es Toubon, was marked by a resolute</w:t>
      </w:r>
      <w:r w:rsidRPr="004B112F">
        <w:rPr>
          <w:rFonts w:asciiTheme="majorHAnsi" w:hAnsiTheme="majorHAnsi"/>
          <w:lang w:val="en-GB"/>
        </w:rPr>
        <w:t xml:space="preserve"> commitment to promoting equality and access to rights</w:t>
      </w:r>
      <w:r w:rsidRPr="004B112F">
        <w:rPr>
          <w:rFonts w:asciiTheme="majorHAnsi" w:hAnsiTheme="majorHAnsi"/>
          <w:lang w:val="en-GB"/>
        </w:rPr>
        <w:fldChar w:fldCharType="begin"/>
      </w:r>
      <w:r w:rsidRPr="004B112F">
        <w:rPr>
          <w:lang w:val="en-GB"/>
        </w:rPr>
        <w:instrText xml:space="preserve"> XE </w:instrText>
      </w:r>
      <w:r w:rsidR="00660DFA" w:rsidRPr="004B112F">
        <w:rPr>
          <w:lang w:val="en-GB"/>
        </w:rPr>
        <w:instrText>“</w:instrText>
      </w:r>
      <w:r w:rsidRPr="004B112F">
        <w:rPr>
          <w:rFonts w:asciiTheme="majorHAnsi" w:hAnsiTheme="majorHAnsi"/>
          <w:lang w:val="en-GB"/>
        </w:rPr>
        <w:instrText>access to rights</w:instrText>
      </w:r>
      <w:r w:rsidR="00660DFA" w:rsidRPr="004B112F">
        <w:rPr>
          <w:lang w:val="en-GB"/>
        </w:rPr>
        <w:instrText>”</w:instrText>
      </w:r>
      <w:r w:rsidRPr="004B112F">
        <w:rPr>
          <w:lang w:val="en-GB"/>
        </w:rPr>
        <w:instrText xml:space="preserve"> \b </w:instrText>
      </w:r>
      <w:r w:rsidRPr="004B112F">
        <w:rPr>
          <w:rFonts w:asciiTheme="majorHAnsi" w:hAnsiTheme="majorHAnsi"/>
          <w:lang w:val="en-GB"/>
        </w:rPr>
        <w:fldChar w:fldCharType="end"/>
      </w:r>
      <w:r w:rsidRPr="004B112F">
        <w:rPr>
          <w:rFonts w:asciiTheme="majorHAnsi" w:hAnsiTheme="majorHAnsi"/>
          <w:lang w:val="en-GB"/>
        </w:rPr>
        <w:t>.</w:t>
      </w:r>
      <w:r w:rsidR="004746A8" w:rsidRPr="004B112F">
        <w:rPr>
          <w:rFonts w:asciiTheme="majorHAnsi" w:hAnsiTheme="majorHAnsi"/>
          <w:lang w:val="en-GB"/>
        </w:rPr>
        <w:t xml:space="preserve"> </w:t>
      </w:r>
      <w:r w:rsidR="007D5608" w:rsidRPr="004B112F">
        <w:rPr>
          <w:rFonts w:asciiTheme="majorHAnsi" w:hAnsiTheme="majorHAnsi"/>
        </w:rPr>
        <w:t xml:space="preserve"> </w:t>
      </w:r>
    </w:p>
    <w:p w:rsidR="007D5608" w:rsidRPr="004B112F" w:rsidRDefault="007D5608" w:rsidP="00A24E05">
      <w:pPr>
        <w:spacing w:after="0"/>
        <w:jc w:val="both"/>
        <w:rPr>
          <w:rFonts w:asciiTheme="majorHAnsi" w:hAnsiTheme="majorHAnsi"/>
        </w:rPr>
      </w:pPr>
    </w:p>
    <w:p w:rsidR="007D5608" w:rsidRPr="004B112F" w:rsidRDefault="00E40DCE" w:rsidP="004746A8">
      <w:pPr>
        <w:spacing w:after="120" w:line="280" w:lineRule="auto"/>
        <w:jc w:val="both"/>
        <w:rPr>
          <w:rFonts w:asciiTheme="majorHAnsi" w:hAnsiTheme="majorHAnsi"/>
        </w:rPr>
      </w:pPr>
      <w:r w:rsidRPr="004B112F">
        <w:rPr>
          <w:rFonts w:asciiTheme="majorHAnsi" w:hAnsiTheme="majorHAnsi"/>
          <w:lang w:val="en-GB"/>
        </w:rPr>
        <w:t>Generally speaking, access to rights means that every person should be able to be informed of their rights and the means of asserting them, as well as of their obligations and how to meet them.</w:t>
      </w:r>
      <w:r w:rsidR="007D5608" w:rsidRPr="004B112F">
        <w:rPr>
          <w:rFonts w:asciiTheme="majorHAnsi" w:hAnsiTheme="majorHAnsi"/>
        </w:rPr>
        <w:t xml:space="preserve"> </w:t>
      </w:r>
      <w:r w:rsidRPr="004B112F">
        <w:rPr>
          <w:rFonts w:asciiTheme="majorHAnsi" w:hAnsiTheme="majorHAnsi"/>
          <w:lang w:val="en-GB"/>
        </w:rPr>
        <w:t>Indeed, beyo</w:t>
      </w:r>
      <w:r w:rsidR="004746A8" w:rsidRPr="004B112F">
        <w:rPr>
          <w:rFonts w:asciiTheme="majorHAnsi" w:hAnsiTheme="majorHAnsi"/>
          <w:lang w:val="en-GB"/>
        </w:rPr>
        <w:t>nd his primary purpose</w:t>
      </w:r>
      <w:r w:rsidRPr="004B112F">
        <w:rPr>
          <w:rFonts w:asciiTheme="majorHAnsi" w:hAnsiTheme="majorHAnsi"/>
          <w:lang w:val="en-GB"/>
        </w:rPr>
        <w:t>, which is to ensure protection of the rights of persons</w:t>
      </w:r>
      <w:r w:rsidR="000849D0" w:rsidRPr="004B112F">
        <w:rPr>
          <w:rFonts w:asciiTheme="majorHAnsi" w:hAnsiTheme="majorHAnsi"/>
          <w:lang w:val="en-GB"/>
        </w:rPr>
        <w:t xml:space="preserve"> referring </w:t>
      </w:r>
      <w:r w:rsidRPr="004B112F">
        <w:rPr>
          <w:rFonts w:asciiTheme="majorHAnsi" w:hAnsiTheme="majorHAnsi"/>
          <w:lang w:val="en-GB"/>
        </w:rPr>
        <w:t>cases to him</w:t>
      </w:r>
      <w:r w:rsidR="000849D0" w:rsidRPr="004B112F">
        <w:rPr>
          <w:rFonts w:asciiTheme="majorHAnsi" w:hAnsiTheme="majorHAnsi"/>
          <w:lang w:val="en-GB"/>
        </w:rPr>
        <w:t xml:space="preserve"> within the framework of his acknowledged areas of aut</w:t>
      </w:r>
      <w:r w:rsidR="004746A8" w:rsidRPr="004B112F">
        <w:rPr>
          <w:rFonts w:asciiTheme="majorHAnsi" w:hAnsiTheme="majorHAnsi"/>
          <w:lang w:val="en-GB"/>
        </w:rPr>
        <w:t>hority</w:t>
      </w:r>
      <w:r w:rsidR="000849D0" w:rsidRPr="004B112F">
        <w:rPr>
          <w:rFonts w:asciiTheme="majorHAnsi" w:hAnsiTheme="majorHAnsi"/>
          <w:lang w:val="en-GB"/>
        </w:rPr>
        <w:t>, the Defende</w:t>
      </w:r>
      <w:r w:rsidR="004746A8" w:rsidRPr="004B112F">
        <w:rPr>
          <w:rFonts w:asciiTheme="majorHAnsi" w:hAnsiTheme="majorHAnsi"/>
          <w:lang w:val="en-GB"/>
        </w:rPr>
        <w:t>r of Rights plays the essential</w:t>
      </w:r>
      <w:r w:rsidR="000849D0" w:rsidRPr="004B112F">
        <w:rPr>
          <w:rFonts w:asciiTheme="majorHAnsi" w:hAnsiTheme="majorHAnsi"/>
          <w:lang w:val="en-GB"/>
        </w:rPr>
        <w:t xml:space="preserve"> role of a facilitator of access to rights</w:t>
      </w:r>
      <w:r w:rsidRPr="004B112F">
        <w:rPr>
          <w:rFonts w:asciiTheme="majorHAnsi" w:hAnsiTheme="majorHAnsi"/>
          <w:lang w:val="en-GB"/>
        </w:rPr>
        <w:t>, </w:t>
      </w:r>
      <w:r w:rsidR="000849D0" w:rsidRPr="004B112F">
        <w:rPr>
          <w:rFonts w:asciiTheme="majorHAnsi" w:hAnsiTheme="majorHAnsi"/>
          <w:lang w:val="en-GB"/>
        </w:rPr>
        <w:t>whether with regard</w:t>
      </w:r>
      <w:r w:rsidR="004746A8" w:rsidRPr="004B112F">
        <w:rPr>
          <w:rFonts w:asciiTheme="majorHAnsi" w:hAnsiTheme="majorHAnsi"/>
          <w:lang w:val="en-GB"/>
        </w:rPr>
        <w:t xml:space="preserve"> to information</w:t>
      </w:r>
      <w:r w:rsidR="000849D0" w:rsidRPr="004B112F">
        <w:rPr>
          <w:rFonts w:asciiTheme="majorHAnsi" w:hAnsiTheme="majorHAnsi"/>
          <w:lang w:val="en-GB"/>
        </w:rPr>
        <w:t xml:space="preserve"> he issues or guid</w:t>
      </w:r>
      <w:r w:rsidR="004746A8" w:rsidRPr="004B112F">
        <w:rPr>
          <w:rFonts w:asciiTheme="majorHAnsi" w:hAnsiTheme="majorHAnsi"/>
          <w:lang w:val="en-GB"/>
        </w:rPr>
        <w:t>ance he offers to complainant</w:t>
      </w:r>
      <w:r w:rsidR="000849D0" w:rsidRPr="004B112F">
        <w:rPr>
          <w:rFonts w:asciiTheme="majorHAnsi" w:hAnsiTheme="majorHAnsi"/>
          <w:lang w:val="en-GB"/>
        </w:rPr>
        <w:t xml:space="preserve">s, </w:t>
      </w:r>
      <w:r w:rsidR="00EF46FB" w:rsidRPr="004B112F">
        <w:rPr>
          <w:rFonts w:asciiTheme="majorHAnsi" w:hAnsiTheme="majorHAnsi"/>
          <w:lang w:val="en-GB"/>
        </w:rPr>
        <w:t>even before assisting them, i</w:t>
      </w:r>
      <w:r w:rsidR="004746A8" w:rsidRPr="004B112F">
        <w:rPr>
          <w:rFonts w:asciiTheme="majorHAnsi" w:hAnsiTheme="majorHAnsi"/>
          <w:lang w:val="en-GB"/>
        </w:rPr>
        <w:t>f necessary, in order to reach</w:t>
      </w:r>
      <w:r w:rsidR="00EF46FB" w:rsidRPr="004B112F">
        <w:rPr>
          <w:rFonts w:asciiTheme="majorHAnsi" w:hAnsiTheme="majorHAnsi"/>
          <w:lang w:val="en-GB"/>
        </w:rPr>
        <w:t xml:space="preserve"> resolution of the disputes</w:t>
      </w:r>
      <w:r w:rsidR="004746A8" w:rsidRPr="004B112F">
        <w:rPr>
          <w:rFonts w:asciiTheme="majorHAnsi" w:hAnsiTheme="majorHAnsi"/>
          <w:lang w:val="en-GB"/>
        </w:rPr>
        <w:t xml:space="preserve"> they face</w:t>
      </w:r>
      <w:r w:rsidRPr="004B112F">
        <w:rPr>
          <w:rFonts w:asciiTheme="majorHAnsi" w:hAnsiTheme="majorHAnsi"/>
          <w:lang w:val="en-GB"/>
        </w:rPr>
        <w:t>.</w:t>
      </w:r>
    </w:p>
    <w:p w:rsidR="00815168" w:rsidRPr="004B112F" w:rsidRDefault="00A76F03" w:rsidP="004746A8">
      <w:pPr>
        <w:spacing w:after="120" w:line="280" w:lineRule="auto"/>
        <w:jc w:val="both"/>
        <w:rPr>
          <w:rFonts w:asciiTheme="majorHAnsi" w:hAnsiTheme="majorHAnsi"/>
        </w:rPr>
      </w:pPr>
      <w:r w:rsidRPr="004B112F">
        <w:rPr>
          <w:rFonts w:asciiTheme="majorHAnsi" w:hAnsiTheme="majorHAnsi"/>
          <w:lang w:val="en-GB"/>
        </w:rPr>
        <w:t>In concrete te</w:t>
      </w:r>
      <w:r w:rsidR="004746A8" w:rsidRPr="004B112F">
        <w:rPr>
          <w:rFonts w:asciiTheme="majorHAnsi" w:hAnsiTheme="majorHAnsi"/>
          <w:lang w:val="en-GB"/>
        </w:rPr>
        <w:t>rms, difficulties in</w:t>
      </w:r>
      <w:r w:rsidRPr="004B112F">
        <w:rPr>
          <w:rFonts w:asciiTheme="majorHAnsi" w:hAnsiTheme="majorHAnsi"/>
          <w:lang w:val="en-GB"/>
        </w:rPr>
        <w:t xml:space="preserve"> access to rights are attributable in equal measure to lack of information on the </w:t>
      </w:r>
      <w:r w:rsidR="004746A8" w:rsidRPr="004B112F">
        <w:rPr>
          <w:rFonts w:asciiTheme="majorHAnsi" w:hAnsiTheme="majorHAnsi"/>
          <w:lang w:val="en-GB"/>
        </w:rPr>
        <w:t xml:space="preserve">actual </w:t>
      </w:r>
      <w:r w:rsidRPr="004B112F">
        <w:rPr>
          <w:rFonts w:asciiTheme="majorHAnsi" w:hAnsiTheme="majorHAnsi"/>
          <w:lang w:val="en-GB"/>
        </w:rPr>
        <w:t xml:space="preserve">rights </w:t>
      </w:r>
      <w:r w:rsidR="004746A8" w:rsidRPr="004B112F">
        <w:rPr>
          <w:rFonts w:asciiTheme="majorHAnsi" w:hAnsiTheme="majorHAnsi"/>
          <w:lang w:val="en-GB"/>
        </w:rPr>
        <w:t xml:space="preserve">and on the </w:t>
      </w:r>
      <w:r w:rsidR="003746C9" w:rsidRPr="004B112F">
        <w:rPr>
          <w:rFonts w:asciiTheme="majorHAnsi" w:hAnsiTheme="majorHAnsi"/>
          <w:lang w:val="en-GB"/>
        </w:rPr>
        <w:t>procedures</w:t>
      </w:r>
      <w:r w:rsidRPr="004B112F">
        <w:rPr>
          <w:rFonts w:asciiTheme="majorHAnsi" w:hAnsiTheme="majorHAnsi"/>
          <w:lang w:val="en-GB"/>
        </w:rPr>
        <w:t xml:space="preserve"> that may be </w:t>
      </w:r>
      <w:r w:rsidR="001515F9" w:rsidRPr="004B112F">
        <w:rPr>
          <w:rFonts w:asciiTheme="majorHAnsi" w:hAnsiTheme="majorHAnsi"/>
          <w:lang w:val="en-GB"/>
        </w:rPr>
        <w:t>called up</w:t>
      </w:r>
      <w:r w:rsidR="004746A8" w:rsidRPr="004B112F">
        <w:rPr>
          <w:rFonts w:asciiTheme="majorHAnsi" w:hAnsiTheme="majorHAnsi"/>
          <w:lang w:val="en-GB"/>
        </w:rPr>
        <w:t>on to assert them, as well as</w:t>
      </w:r>
      <w:r w:rsidR="001515F9" w:rsidRPr="004B112F">
        <w:rPr>
          <w:rFonts w:asciiTheme="majorHAnsi" w:hAnsiTheme="majorHAnsi"/>
          <w:lang w:val="en-GB"/>
        </w:rPr>
        <w:t xml:space="preserve"> the complexity of the </w:t>
      </w:r>
      <w:r w:rsidR="003746C9" w:rsidRPr="004B112F">
        <w:rPr>
          <w:rFonts w:asciiTheme="majorHAnsi" w:hAnsiTheme="majorHAnsi"/>
          <w:lang w:val="en-GB"/>
        </w:rPr>
        <w:t>procedures</w:t>
      </w:r>
      <w:r w:rsidR="004746A8" w:rsidRPr="004B112F">
        <w:rPr>
          <w:rFonts w:asciiTheme="majorHAnsi" w:hAnsiTheme="majorHAnsi"/>
          <w:lang w:val="en-GB"/>
        </w:rPr>
        <w:t xml:space="preserve"> themselves</w:t>
      </w:r>
      <w:r w:rsidRPr="004B112F">
        <w:rPr>
          <w:rFonts w:asciiTheme="majorHAnsi" w:hAnsiTheme="majorHAnsi"/>
          <w:lang w:val="en-GB"/>
        </w:rPr>
        <w:t>.</w:t>
      </w:r>
      <w:r w:rsidR="00815168" w:rsidRPr="004B112F">
        <w:rPr>
          <w:rFonts w:asciiTheme="majorHAnsi" w:hAnsiTheme="majorHAnsi"/>
        </w:rPr>
        <w:t xml:space="preserve"> </w:t>
      </w:r>
      <w:r w:rsidR="001515F9" w:rsidRPr="004B112F">
        <w:rPr>
          <w:rFonts w:asciiTheme="majorHAnsi" w:hAnsiTheme="majorHAnsi"/>
          <w:lang w:val="en-GB"/>
        </w:rPr>
        <w:t>This complexity may lead certain persons to</w:t>
      </w:r>
      <w:r w:rsidR="008F473E" w:rsidRPr="004B112F">
        <w:rPr>
          <w:rFonts w:asciiTheme="majorHAnsi" w:hAnsiTheme="majorHAnsi"/>
          <w:lang w:val="en-GB"/>
        </w:rPr>
        <w:t xml:space="preserve"> </w:t>
      </w:r>
      <w:r w:rsidR="004746A8" w:rsidRPr="004B112F">
        <w:rPr>
          <w:rFonts w:asciiTheme="majorHAnsi" w:hAnsiTheme="majorHAnsi"/>
          <w:lang w:val="en-GB"/>
        </w:rPr>
        <w:t xml:space="preserve">abandon the assertion of </w:t>
      </w:r>
      <w:r w:rsidR="008F473E" w:rsidRPr="004B112F">
        <w:rPr>
          <w:rFonts w:asciiTheme="majorHAnsi" w:hAnsiTheme="majorHAnsi"/>
          <w:lang w:val="en-GB"/>
        </w:rPr>
        <w:t>their rights.</w:t>
      </w:r>
      <w:r w:rsidR="00815168" w:rsidRPr="004B112F">
        <w:rPr>
          <w:rFonts w:asciiTheme="majorHAnsi" w:hAnsiTheme="majorHAnsi"/>
        </w:rPr>
        <w:t xml:space="preserve"> </w:t>
      </w:r>
      <w:r w:rsidR="003746C9" w:rsidRPr="004B112F">
        <w:rPr>
          <w:rFonts w:asciiTheme="majorHAnsi" w:hAnsiTheme="majorHAnsi"/>
          <w:lang w:val="en-GB"/>
        </w:rPr>
        <w:t>The actual design of the procedures sometimes also tends to exclude the very people for whom they are intended.</w:t>
      </w:r>
    </w:p>
    <w:p w:rsidR="007D5608" w:rsidRPr="004B112F" w:rsidRDefault="00D8058A" w:rsidP="00A160AD">
      <w:pPr>
        <w:spacing w:after="0" w:line="280" w:lineRule="auto"/>
        <w:jc w:val="both"/>
        <w:rPr>
          <w:rFonts w:asciiTheme="majorHAnsi" w:hAnsiTheme="majorHAnsi"/>
        </w:rPr>
      </w:pPr>
      <w:r w:rsidRPr="004B112F">
        <w:rPr>
          <w:rFonts w:asciiTheme="majorHAnsi" w:hAnsiTheme="majorHAnsi"/>
          <w:lang w:val="en-GB"/>
        </w:rPr>
        <w:t>To this end, t</w:t>
      </w:r>
      <w:r w:rsidR="004746A8" w:rsidRPr="004B112F">
        <w:rPr>
          <w:rFonts w:asciiTheme="majorHAnsi" w:hAnsiTheme="majorHAnsi"/>
          <w:lang w:val="en-GB"/>
        </w:rPr>
        <w:t xml:space="preserve">he Institution engages in actions </w:t>
      </w:r>
      <w:r w:rsidRPr="004B112F">
        <w:rPr>
          <w:rFonts w:asciiTheme="majorHAnsi" w:hAnsiTheme="majorHAnsi"/>
          <w:lang w:val="en-GB"/>
        </w:rPr>
        <w:t>for the promotion of equ</w:t>
      </w:r>
      <w:r w:rsidR="004746A8" w:rsidRPr="004B112F">
        <w:rPr>
          <w:rFonts w:asciiTheme="majorHAnsi" w:hAnsiTheme="majorHAnsi"/>
          <w:lang w:val="en-GB"/>
        </w:rPr>
        <w:t xml:space="preserve">ality, consisting </w:t>
      </w:r>
      <w:r w:rsidRPr="004B112F">
        <w:rPr>
          <w:rFonts w:asciiTheme="majorHAnsi" w:hAnsiTheme="majorHAnsi"/>
          <w:lang w:val="en-GB"/>
        </w:rPr>
        <w:t xml:space="preserve">of making rights known through operations for </w:t>
      </w:r>
      <w:r w:rsidRPr="004B112F">
        <w:rPr>
          <w:rFonts w:asciiTheme="majorHAnsi" w:hAnsiTheme="majorHAnsi"/>
          <w:i/>
          <w:lang w:val="en-GB"/>
        </w:rPr>
        <w:t xml:space="preserve">provision of information to the </w:t>
      </w:r>
      <w:r w:rsidR="004746A8" w:rsidRPr="004B112F">
        <w:rPr>
          <w:rFonts w:asciiTheme="majorHAnsi" w:hAnsiTheme="majorHAnsi"/>
          <w:i/>
          <w:lang w:val="en-GB"/>
        </w:rPr>
        <w:t xml:space="preserve">audiences </w:t>
      </w:r>
      <w:r w:rsidRPr="004B112F">
        <w:rPr>
          <w:rFonts w:asciiTheme="majorHAnsi" w:hAnsiTheme="majorHAnsi"/>
          <w:i/>
          <w:lang w:val="en-GB"/>
        </w:rPr>
        <w:t>concerned</w:t>
      </w:r>
      <w:r w:rsidR="004746A8" w:rsidRPr="004B112F">
        <w:rPr>
          <w:rFonts w:asciiTheme="majorHAnsi" w:hAnsiTheme="majorHAnsi"/>
          <w:lang w:val="en-GB"/>
        </w:rPr>
        <w:t xml:space="preserve">. It </w:t>
      </w:r>
      <w:r w:rsidRPr="004B112F">
        <w:rPr>
          <w:rFonts w:asciiTheme="majorHAnsi" w:hAnsiTheme="majorHAnsi"/>
          <w:lang w:val="en-GB"/>
        </w:rPr>
        <w:t xml:space="preserve">conducts initiatives for raising awareness among and </w:t>
      </w:r>
      <w:r w:rsidRPr="004B112F">
        <w:rPr>
          <w:rFonts w:asciiTheme="majorHAnsi" w:hAnsiTheme="majorHAnsi"/>
          <w:i/>
          <w:lang w:val="en-GB"/>
        </w:rPr>
        <w:t>training</w:t>
      </w:r>
      <w:r w:rsidRPr="004B112F">
        <w:rPr>
          <w:rFonts w:asciiTheme="majorHAnsi" w:hAnsiTheme="majorHAnsi"/>
          <w:i/>
          <w:lang w:val="en-GB"/>
        </w:rPr>
        <w:fldChar w:fldCharType="begin"/>
      </w:r>
      <w:r w:rsidRPr="004B112F">
        <w:rPr>
          <w:lang w:val="en-GB"/>
        </w:rPr>
        <w:instrText xml:space="preserve"> XE </w:instrText>
      </w:r>
      <w:r w:rsidR="00660DFA" w:rsidRPr="004B112F">
        <w:rPr>
          <w:lang w:val="en-GB"/>
        </w:rPr>
        <w:instrText>“</w:instrText>
      </w:r>
      <w:r w:rsidRPr="004B112F">
        <w:rPr>
          <w:rFonts w:asciiTheme="majorHAnsi" w:hAnsiTheme="majorHAnsi"/>
          <w:lang w:val="en-GB"/>
        </w:rPr>
        <w:instrText>training</w:instrText>
      </w:r>
      <w:r w:rsidR="00660DFA" w:rsidRPr="004B112F">
        <w:rPr>
          <w:lang w:val="en-GB"/>
        </w:rPr>
        <w:instrText>”</w:instrText>
      </w:r>
      <w:r w:rsidRPr="004B112F">
        <w:rPr>
          <w:lang w:val="en-GB"/>
        </w:rPr>
        <w:instrText xml:space="preserve"> \b </w:instrText>
      </w:r>
      <w:r w:rsidRPr="004B112F">
        <w:rPr>
          <w:rFonts w:asciiTheme="majorHAnsi" w:hAnsiTheme="majorHAnsi"/>
          <w:i/>
          <w:lang w:val="en-GB"/>
        </w:rPr>
        <w:fldChar w:fldCharType="end"/>
      </w:r>
      <w:r w:rsidR="004746A8" w:rsidRPr="004B112F">
        <w:rPr>
          <w:rFonts w:asciiTheme="majorHAnsi" w:hAnsiTheme="majorHAnsi"/>
          <w:i/>
          <w:lang w:val="en-GB"/>
        </w:rPr>
        <w:t xml:space="preserve"> </w:t>
      </w:r>
      <w:r w:rsidRPr="004B112F">
        <w:rPr>
          <w:rFonts w:asciiTheme="majorHAnsi" w:hAnsiTheme="majorHAnsi"/>
          <w:i/>
          <w:lang w:val="en-GB"/>
        </w:rPr>
        <w:t>actors</w:t>
      </w:r>
      <w:r w:rsidRPr="004B112F">
        <w:rPr>
          <w:rFonts w:asciiTheme="majorHAnsi" w:hAnsiTheme="majorHAnsi"/>
          <w:lang w:val="en-GB"/>
        </w:rPr>
        <w:t xml:space="preserve"> from associations and professionals, </w:t>
      </w:r>
      <w:r w:rsidR="004746A8" w:rsidRPr="004B112F">
        <w:rPr>
          <w:rFonts w:asciiTheme="majorHAnsi" w:hAnsiTheme="majorHAnsi"/>
          <w:lang w:val="en-GB"/>
        </w:rPr>
        <w:t>with the aim of improving their practices and contributing to the facilitation of</w:t>
      </w:r>
      <w:r w:rsidRPr="004B112F">
        <w:rPr>
          <w:rFonts w:asciiTheme="majorHAnsi" w:hAnsiTheme="majorHAnsi"/>
          <w:lang w:val="en-GB"/>
        </w:rPr>
        <w:t xml:space="preserve"> access to rights.</w:t>
      </w:r>
      <w:r w:rsidR="00FD0328" w:rsidRPr="004B112F">
        <w:rPr>
          <w:rFonts w:asciiTheme="majorHAnsi" w:hAnsiTheme="majorHAnsi"/>
        </w:rPr>
        <w:t xml:space="preserve"> </w:t>
      </w:r>
      <w:r w:rsidRPr="004B112F">
        <w:rPr>
          <w:rFonts w:asciiTheme="majorHAnsi" w:hAnsiTheme="majorHAnsi"/>
          <w:lang w:val="en-GB"/>
        </w:rPr>
        <w:t>In addition, it</w:t>
      </w:r>
      <w:r w:rsidR="008D44FC" w:rsidRPr="004B112F">
        <w:rPr>
          <w:rFonts w:asciiTheme="majorHAnsi" w:hAnsiTheme="majorHAnsi"/>
          <w:lang w:val="en-GB"/>
        </w:rPr>
        <w:t xml:space="preserve"> makes recommendations to </w:t>
      </w:r>
      <w:r w:rsidRPr="004B112F">
        <w:rPr>
          <w:rFonts w:asciiTheme="majorHAnsi" w:hAnsiTheme="majorHAnsi"/>
          <w:lang w:val="en-GB"/>
        </w:rPr>
        <w:t xml:space="preserve">the authorities in order to </w:t>
      </w:r>
      <w:r w:rsidR="008D44FC" w:rsidRPr="004B112F">
        <w:rPr>
          <w:rFonts w:asciiTheme="majorHAnsi" w:hAnsiTheme="majorHAnsi"/>
          <w:lang w:val="en-GB"/>
        </w:rPr>
        <w:t>bring about change i</w:t>
      </w:r>
      <w:r w:rsidR="004746A8" w:rsidRPr="004B112F">
        <w:rPr>
          <w:rFonts w:asciiTheme="majorHAnsi" w:hAnsiTheme="majorHAnsi"/>
          <w:lang w:val="en-GB"/>
        </w:rPr>
        <w:t xml:space="preserve">n normative frameworks through </w:t>
      </w:r>
      <w:r w:rsidR="004746A8" w:rsidRPr="004B112F">
        <w:rPr>
          <w:rFonts w:asciiTheme="majorHAnsi" w:hAnsiTheme="majorHAnsi"/>
          <w:i/>
          <w:lang w:val="en-GB"/>
        </w:rPr>
        <w:t>O</w:t>
      </w:r>
      <w:r w:rsidR="008D44FC" w:rsidRPr="004B112F">
        <w:rPr>
          <w:rFonts w:asciiTheme="majorHAnsi" w:hAnsiTheme="majorHAnsi"/>
          <w:i/>
          <w:lang w:val="en-GB"/>
        </w:rPr>
        <w:t>pinions</w:t>
      </w:r>
      <w:r w:rsidRPr="004B112F">
        <w:rPr>
          <w:rFonts w:asciiTheme="majorHAnsi" w:hAnsiTheme="majorHAnsi"/>
          <w:i/>
          <w:lang w:val="en-GB"/>
        </w:rPr>
        <w:t xml:space="preserve"> </w:t>
      </w:r>
      <w:r w:rsidR="008D44FC" w:rsidRPr="004B112F">
        <w:rPr>
          <w:rFonts w:asciiTheme="majorHAnsi" w:hAnsiTheme="majorHAnsi"/>
          <w:i/>
          <w:lang w:val="en-GB"/>
        </w:rPr>
        <w:t>and proposals for legislative and regulatory reforms</w:t>
      </w:r>
      <w:r w:rsidRPr="004B112F">
        <w:rPr>
          <w:rFonts w:asciiTheme="majorHAnsi" w:hAnsiTheme="majorHAnsi"/>
          <w:lang w:val="en-GB"/>
        </w:rPr>
        <w:t>.</w:t>
      </w:r>
      <w:r w:rsidR="007D5608" w:rsidRPr="004B112F">
        <w:rPr>
          <w:rFonts w:asciiTheme="majorHAnsi" w:hAnsiTheme="majorHAnsi"/>
        </w:rPr>
        <w:t xml:space="preserve"> </w:t>
      </w:r>
      <w:r w:rsidR="008D44FC" w:rsidRPr="004B112F">
        <w:rPr>
          <w:rFonts w:asciiTheme="majorHAnsi" w:hAnsiTheme="majorHAnsi"/>
          <w:lang w:val="en-GB"/>
        </w:rPr>
        <w:t>Finally, it conducts an active policy of partnership and dialogue with civil society, described in the full online version of this Report.</w:t>
      </w:r>
    </w:p>
    <w:p w:rsidR="007D5608" w:rsidRPr="004B112F" w:rsidRDefault="007D5608" w:rsidP="00A24E05">
      <w:pPr>
        <w:spacing w:after="120"/>
        <w:jc w:val="both"/>
        <w:rPr>
          <w:rFonts w:asciiTheme="majorHAnsi" w:hAnsiTheme="majorHAnsi"/>
        </w:rPr>
      </w:pPr>
    </w:p>
    <w:p w:rsidR="00970B88" w:rsidRPr="004B112F" w:rsidRDefault="008D44FC" w:rsidP="00A160AD">
      <w:pPr>
        <w:spacing w:after="120" w:line="280" w:lineRule="auto"/>
        <w:jc w:val="both"/>
        <w:rPr>
          <w:rFonts w:asciiTheme="majorHAnsi" w:hAnsiTheme="majorHAnsi"/>
        </w:rPr>
      </w:pPr>
      <w:r w:rsidRPr="004B112F">
        <w:rPr>
          <w:rFonts w:asciiTheme="majorHAnsi" w:hAnsiTheme="majorHAnsi"/>
          <w:lang w:val="en-GB"/>
        </w:rPr>
        <w:t>Moreover, when rights are guaranteed by law, or even b</w:t>
      </w:r>
      <w:r w:rsidR="00A160AD" w:rsidRPr="004B112F">
        <w:rPr>
          <w:rFonts w:asciiTheme="majorHAnsi" w:hAnsiTheme="majorHAnsi"/>
          <w:lang w:val="en-GB"/>
        </w:rPr>
        <w:t>y international conventions,</w:t>
      </w:r>
      <w:r w:rsidRPr="004B112F">
        <w:rPr>
          <w:rFonts w:asciiTheme="majorHAnsi" w:hAnsiTheme="majorHAnsi"/>
          <w:lang w:val="en-GB"/>
        </w:rPr>
        <w:t xml:space="preserve"> effectiveness of rights is the central question, in other w</w:t>
      </w:r>
      <w:r w:rsidR="00A160AD" w:rsidRPr="004B112F">
        <w:rPr>
          <w:rFonts w:asciiTheme="majorHAnsi" w:hAnsiTheme="majorHAnsi"/>
          <w:lang w:val="en-GB"/>
        </w:rPr>
        <w:t>ords the concrete possibility for those who meet the required conditions of</w:t>
      </w:r>
      <w:r w:rsidRPr="004B112F">
        <w:rPr>
          <w:rFonts w:asciiTheme="majorHAnsi" w:hAnsiTheme="majorHAnsi"/>
          <w:lang w:val="en-GB"/>
        </w:rPr>
        <w:t xml:space="preserve"> enj</w:t>
      </w:r>
      <w:r w:rsidR="00A160AD" w:rsidRPr="004B112F">
        <w:rPr>
          <w:rFonts w:asciiTheme="majorHAnsi" w:hAnsiTheme="majorHAnsi"/>
          <w:lang w:val="en-GB"/>
        </w:rPr>
        <w:t>oying the rights to which they are</w:t>
      </w:r>
      <w:r w:rsidRPr="004B112F">
        <w:rPr>
          <w:rFonts w:asciiTheme="majorHAnsi" w:hAnsiTheme="majorHAnsi"/>
          <w:lang w:val="en-GB"/>
        </w:rPr>
        <w:t xml:space="preserve"> entitled.</w:t>
      </w:r>
      <w:r w:rsidR="00970B88" w:rsidRPr="004B112F">
        <w:rPr>
          <w:rFonts w:asciiTheme="majorHAnsi" w:hAnsiTheme="majorHAnsi"/>
        </w:rPr>
        <w:t xml:space="preserve"> </w:t>
      </w:r>
      <w:r w:rsidRPr="004B112F">
        <w:rPr>
          <w:rFonts w:asciiTheme="majorHAnsi" w:hAnsiTheme="majorHAnsi"/>
          <w:lang w:val="en-GB"/>
        </w:rPr>
        <w:t xml:space="preserve">Relations between the persons concerned and institutions and administrations constitute a decisive factor of effectiveness. </w:t>
      </w:r>
      <w:r w:rsidR="00ED44F0" w:rsidRPr="004B112F">
        <w:rPr>
          <w:rFonts w:asciiTheme="majorHAnsi" w:hAnsiTheme="majorHAnsi"/>
        </w:rPr>
        <w:t xml:space="preserve"> </w:t>
      </w:r>
      <w:r w:rsidRPr="004B112F">
        <w:rPr>
          <w:rFonts w:asciiTheme="majorHAnsi" w:hAnsiTheme="majorHAnsi"/>
          <w:lang w:val="en-GB"/>
        </w:rPr>
        <w:t>For this reas</w:t>
      </w:r>
      <w:r w:rsidR="00A160AD" w:rsidRPr="004B112F">
        <w:rPr>
          <w:rFonts w:asciiTheme="majorHAnsi" w:hAnsiTheme="majorHAnsi"/>
          <w:lang w:val="en-GB"/>
        </w:rPr>
        <w:t xml:space="preserve">on, The Defender of Rights </w:t>
      </w:r>
      <w:r w:rsidRPr="004B112F">
        <w:rPr>
          <w:rFonts w:asciiTheme="majorHAnsi" w:hAnsiTheme="majorHAnsi"/>
          <w:lang w:val="en-GB"/>
        </w:rPr>
        <w:t>devotes special attention to persons in situations of vulnerability, whether this situation b</w:t>
      </w:r>
      <w:r w:rsidR="00A160AD" w:rsidRPr="004B112F">
        <w:rPr>
          <w:rFonts w:asciiTheme="majorHAnsi" w:hAnsiTheme="majorHAnsi"/>
          <w:lang w:val="en-GB"/>
        </w:rPr>
        <w:t xml:space="preserve">e temporary or </w:t>
      </w:r>
      <w:r w:rsidRPr="004B112F">
        <w:rPr>
          <w:rFonts w:asciiTheme="majorHAnsi" w:hAnsiTheme="majorHAnsi"/>
          <w:lang w:val="en-GB"/>
        </w:rPr>
        <w:t>long-standing, based on circumstances or resulting from de facto situations.</w:t>
      </w:r>
      <w:r w:rsidR="00970B88" w:rsidRPr="004B112F">
        <w:rPr>
          <w:rFonts w:asciiTheme="majorHAnsi" w:hAnsiTheme="majorHAnsi"/>
        </w:rPr>
        <w:t xml:space="preserve"> </w:t>
      </w:r>
      <w:r w:rsidRPr="004B112F">
        <w:rPr>
          <w:rFonts w:asciiTheme="majorHAnsi" w:hAnsiTheme="majorHAnsi"/>
          <w:lang w:val="en-GB"/>
        </w:rPr>
        <w:t>From this point of view, the territorial delegates</w:t>
      </w:r>
      <w:r w:rsidR="00F01580" w:rsidRPr="004B112F">
        <w:rPr>
          <w:rFonts w:asciiTheme="majorHAnsi" w:hAnsiTheme="majorHAnsi"/>
          <w:lang w:val="en-GB"/>
        </w:rPr>
        <w:t xml:space="preserve"> are at the forefront.</w:t>
      </w:r>
      <w:r w:rsidR="00970B88" w:rsidRPr="004B112F">
        <w:rPr>
          <w:rFonts w:asciiTheme="majorHAnsi" w:hAnsiTheme="majorHAnsi"/>
        </w:rPr>
        <w:t xml:space="preserve"> </w:t>
      </w:r>
    </w:p>
    <w:p w:rsidR="00970B88" w:rsidRPr="004B112F" w:rsidRDefault="00F01580" w:rsidP="00A160AD">
      <w:pPr>
        <w:spacing w:after="120" w:line="280" w:lineRule="auto"/>
        <w:jc w:val="both"/>
        <w:rPr>
          <w:rFonts w:asciiTheme="majorHAnsi" w:hAnsiTheme="majorHAnsi"/>
        </w:rPr>
      </w:pPr>
      <w:r w:rsidRPr="004B112F">
        <w:rPr>
          <w:rFonts w:asciiTheme="majorHAnsi" w:hAnsiTheme="majorHAnsi"/>
          <w:lang w:val="en-GB"/>
        </w:rPr>
        <w:t xml:space="preserve">On the basis of his findings and the research work </w:t>
      </w:r>
      <w:r w:rsidR="00A160AD" w:rsidRPr="004B112F">
        <w:rPr>
          <w:rFonts w:asciiTheme="majorHAnsi" w:hAnsiTheme="majorHAnsi"/>
          <w:lang w:val="en-GB"/>
        </w:rPr>
        <w:t xml:space="preserve">which he </w:t>
      </w:r>
      <w:r w:rsidRPr="004B112F">
        <w:rPr>
          <w:rFonts w:asciiTheme="majorHAnsi" w:hAnsiTheme="majorHAnsi"/>
          <w:lang w:val="en-GB"/>
        </w:rPr>
        <w:t xml:space="preserve">conducts, the Defender of Rights continuously analyses the </w:t>
      </w:r>
      <w:r w:rsidR="00A160AD" w:rsidRPr="004B112F">
        <w:rPr>
          <w:rFonts w:asciiTheme="majorHAnsi" w:hAnsiTheme="majorHAnsi"/>
          <w:lang w:val="en-GB"/>
        </w:rPr>
        <w:t>discrepancy between complainant</w:t>
      </w:r>
      <w:r w:rsidRPr="004B112F">
        <w:rPr>
          <w:rFonts w:asciiTheme="majorHAnsi" w:hAnsiTheme="majorHAnsi"/>
          <w:lang w:val="en-GB"/>
        </w:rPr>
        <w:t xml:space="preserve">s’ actual situations, the rights to which they are entitled, and the obstacles </w:t>
      </w:r>
      <w:r w:rsidR="00A160AD" w:rsidRPr="004B112F">
        <w:rPr>
          <w:rFonts w:asciiTheme="majorHAnsi" w:hAnsiTheme="majorHAnsi"/>
          <w:lang w:val="en-GB"/>
        </w:rPr>
        <w:t>placed in the way of fulfilment of rights or maintained by</w:t>
      </w:r>
      <w:r w:rsidRPr="004B112F">
        <w:rPr>
          <w:rFonts w:asciiTheme="majorHAnsi" w:hAnsiTheme="majorHAnsi"/>
          <w:lang w:val="en-GB"/>
        </w:rPr>
        <w:t xml:space="preserve"> individual behaviours and social relations</w:t>
      </w:r>
      <w:r w:rsidR="00E81CDB" w:rsidRPr="004B112F">
        <w:rPr>
          <w:rFonts w:asciiTheme="majorHAnsi" w:hAnsiTheme="majorHAnsi"/>
          <w:lang w:val="en-GB"/>
        </w:rPr>
        <w:t>.</w:t>
      </w:r>
      <w:r w:rsidR="00970B88" w:rsidRPr="004B112F">
        <w:rPr>
          <w:rFonts w:asciiTheme="majorHAnsi" w:hAnsiTheme="majorHAnsi"/>
        </w:rPr>
        <w:t xml:space="preserve"> </w:t>
      </w:r>
      <w:r w:rsidR="00E81CDB" w:rsidRPr="004B112F">
        <w:rPr>
          <w:rFonts w:asciiTheme="majorHAnsi" w:hAnsiTheme="majorHAnsi"/>
          <w:lang w:val="en-GB"/>
        </w:rPr>
        <w:t>Access to rights is therefore closely linked to issues of discrimination</w:t>
      </w:r>
      <w:r w:rsidR="00E81CDB" w:rsidRPr="004B112F">
        <w:rPr>
          <w:rFonts w:asciiTheme="majorHAnsi" w:hAnsiTheme="majorHAnsi"/>
          <w:lang w:val="en-GB"/>
        </w:rPr>
        <w:fldChar w:fldCharType="begin"/>
      </w:r>
      <w:r w:rsidR="00E81CDB" w:rsidRPr="004B112F">
        <w:rPr>
          <w:lang w:val="en-GB"/>
        </w:rPr>
        <w:instrText xml:space="preserve"> XE </w:instrText>
      </w:r>
      <w:r w:rsidR="00660DFA" w:rsidRPr="004B112F">
        <w:rPr>
          <w:lang w:val="en-GB"/>
        </w:rPr>
        <w:instrText>“</w:instrText>
      </w:r>
      <w:r w:rsidR="00E81CDB" w:rsidRPr="004B112F">
        <w:rPr>
          <w:rFonts w:asciiTheme="majorHAnsi" w:hAnsiTheme="majorHAnsi"/>
          <w:lang w:val="en-GB"/>
        </w:rPr>
        <w:instrText>discrimination</w:instrText>
      </w:r>
      <w:r w:rsidR="00660DFA" w:rsidRPr="004B112F">
        <w:rPr>
          <w:lang w:val="en-GB"/>
        </w:rPr>
        <w:instrText>”</w:instrText>
      </w:r>
      <w:r w:rsidR="00E81CDB" w:rsidRPr="004B112F">
        <w:rPr>
          <w:lang w:val="en-GB"/>
        </w:rPr>
        <w:instrText xml:space="preserve"> \b </w:instrText>
      </w:r>
      <w:r w:rsidR="00E81CDB" w:rsidRPr="004B112F">
        <w:rPr>
          <w:rFonts w:asciiTheme="majorHAnsi" w:hAnsiTheme="majorHAnsi"/>
          <w:lang w:val="en-GB"/>
        </w:rPr>
        <w:fldChar w:fldCharType="end"/>
      </w:r>
      <w:r w:rsidR="00E81CDB" w:rsidRPr="004B112F">
        <w:rPr>
          <w:rFonts w:asciiTheme="majorHAnsi" w:hAnsiTheme="majorHAnsi"/>
          <w:lang w:val="en-GB"/>
        </w:rPr>
        <w:t>, equality and citizenship.</w:t>
      </w:r>
    </w:p>
    <w:p w:rsidR="007D5608" w:rsidRPr="004B112F" w:rsidRDefault="007D5608" w:rsidP="00A24E05">
      <w:pPr>
        <w:spacing w:after="0"/>
        <w:jc w:val="both"/>
        <w:rPr>
          <w:rFonts w:asciiTheme="majorHAnsi" w:hAnsiTheme="majorHAnsi"/>
        </w:rPr>
      </w:pPr>
    </w:p>
    <w:p w:rsidR="007D5608" w:rsidRPr="004B112F" w:rsidRDefault="00A160AD" w:rsidP="00A160AD">
      <w:pPr>
        <w:spacing w:after="0" w:line="280" w:lineRule="auto"/>
        <w:jc w:val="both"/>
        <w:rPr>
          <w:rFonts w:asciiTheme="majorHAnsi" w:hAnsiTheme="majorHAnsi"/>
        </w:rPr>
      </w:pPr>
      <w:r w:rsidRPr="004B112F">
        <w:rPr>
          <w:rFonts w:asciiTheme="majorHAnsi" w:hAnsiTheme="majorHAnsi"/>
          <w:lang w:val="en-GB"/>
        </w:rPr>
        <w:t xml:space="preserve">In order to encourage </w:t>
      </w:r>
      <w:r w:rsidR="00E81CDB" w:rsidRPr="004B112F">
        <w:rPr>
          <w:rFonts w:asciiTheme="majorHAnsi" w:hAnsiTheme="majorHAnsi"/>
          <w:lang w:val="en-GB"/>
        </w:rPr>
        <w:t>the assertion of rights, the Institution takes action</w:t>
      </w:r>
      <w:r w:rsidRPr="004B112F">
        <w:rPr>
          <w:rFonts w:asciiTheme="majorHAnsi" w:hAnsiTheme="majorHAnsi"/>
          <w:lang w:val="en-GB"/>
        </w:rPr>
        <w:t>,</w:t>
      </w:r>
      <w:r w:rsidR="00E81CDB" w:rsidRPr="004B112F">
        <w:rPr>
          <w:rFonts w:asciiTheme="majorHAnsi" w:hAnsiTheme="majorHAnsi"/>
          <w:lang w:val="en-GB"/>
        </w:rPr>
        <w:t xml:space="preserve"> in particular</w:t>
      </w:r>
      <w:r w:rsidRPr="004B112F">
        <w:rPr>
          <w:rFonts w:asciiTheme="majorHAnsi" w:hAnsiTheme="majorHAnsi"/>
          <w:lang w:val="en-GB"/>
        </w:rPr>
        <w:t>,</w:t>
      </w:r>
      <w:r w:rsidR="00E81CDB" w:rsidRPr="004B112F">
        <w:rPr>
          <w:rFonts w:asciiTheme="majorHAnsi" w:hAnsiTheme="majorHAnsi"/>
          <w:lang w:val="en-GB"/>
        </w:rPr>
        <w:t xml:space="preserve"> </w:t>
      </w:r>
      <w:r w:rsidRPr="004B112F">
        <w:rPr>
          <w:rFonts w:asciiTheme="majorHAnsi" w:hAnsiTheme="majorHAnsi"/>
          <w:lang w:val="en-GB"/>
        </w:rPr>
        <w:t xml:space="preserve">with regard to </w:t>
      </w:r>
      <w:r w:rsidR="00E81CDB" w:rsidRPr="004B112F">
        <w:rPr>
          <w:rFonts w:asciiTheme="majorHAnsi" w:hAnsiTheme="majorHAnsi"/>
          <w:lang w:val="en-GB"/>
        </w:rPr>
        <w:t>obstacles to procedures for access to rights</w:t>
      </w:r>
      <w:r w:rsidR="00E81CDB" w:rsidRPr="004B112F">
        <w:rPr>
          <w:rFonts w:asciiTheme="majorHAnsi" w:hAnsiTheme="majorHAnsi"/>
          <w:lang w:val="en-GB"/>
        </w:rPr>
        <w:fldChar w:fldCharType="begin"/>
      </w:r>
      <w:r w:rsidR="00E81CDB" w:rsidRPr="004B112F">
        <w:rPr>
          <w:lang w:val="en-GB"/>
        </w:rPr>
        <w:instrText xml:space="preserve"> XE </w:instrText>
      </w:r>
      <w:r w:rsidR="00660DFA" w:rsidRPr="004B112F">
        <w:rPr>
          <w:lang w:val="en-GB"/>
        </w:rPr>
        <w:instrText>“</w:instrText>
      </w:r>
      <w:r w:rsidR="00E81CDB" w:rsidRPr="004B112F">
        <w:rPr>
          <w:rFonts w:ascii="Cambria" w:hAnsi="Cambria"/>
          <w:lang w:val="en-GB"/>
        </w:rPr>
        <w:instrText>access to rights</w:instrText>
      </w:r>
      <w:r w:rsidR="00660DFA" w:rsidRPr="004B112F">
        <w:rPr>
          <w:lang w:val="en-GB"/>
        </w:rPr>
        <w:instrText>”</w:instrText>
      </w:r>
      <w:r w:rsidR="00E81CDB" w:rsidRPr="004B112F">
        <w:rPr>
          <w:lang w:val="en-GB"/>
        </w:rPr>
        <w:instrText xml:space="preserve"> \b </w:instrText>
      </w:r>
      <w:r w:rsidR="00E81CDB" w:rsidRPr="004B112F">
        <w:rPr>
          <w:rFonts w:asciiTheme="majorHAnsi" w:hAnsiTheme="majorHAnsi"/>
          <w:lang w:val="en-GB"/>
        </w:rPr>
        <w:fldChar w:fldCharType="end"/>
      </w:r>
      <w:r w:rsidRPr="004B112F">
        <w:rPr>
          <w:rFonts w:asciiTheme="majorHAnsi" w:hAnsiTheme="majorHAnsi"/>
          <w:lang w:val="en-GB"/>
        </w:rPr>
        <w:t xml:space="preserve"> (1) and measures enabling consolidation of the</w:t>
      </w:r>
      <w:r w:rsidR="00E81CDB" w:rsidRPr="004B112F">
        <w:rPr>
          <w:rFonts w:asciiTheme="majorHAnsi" w:hAnsiTheme="majorHAnsi"/>
          <w:lang w:val="en-GB"/>
        </w:rPr>
        <w:t xml:space="preserve"> effectiveness</w:t>
      </w:r>
      <w:r w:rsidR="00E81CDB" w:rsidRPr="004B112F">
        <w:rPr>
          <w:rFonts w:asciiTheme="majorHAnsi" w:hAnsiTheme="majorHAnsi"/>
          <w:lang w:val="en-GB"/>
        </w:rPr>
        <w:fldChar w:fldCharType="begin"/>
      </w:r>
      <w:r w:rsidR="00E81CDB" w:rsidRPr="004B112F">
        <w:rPr>
          <w:lang w:val="en-GB"/>
        </w:rPr>
        <w:instrText xml:space="preserve"> XE </w:instrText>
      </w:r>
      <w:r w:rsidR="00660DFA" w:rsidRPr="004B112F">
        <w:rPr>
          <w:lang w:val="en-GB"/>
        </w:rPr>
        <w:instrText>“</w:instrText>
      </w:r>
      <w:r w:rsidR="00E81CDB" w:rsidRPr="004B112F">
        <w:rPr>
          <w:rFonts w:asciiTheme="majorHAnsi" w:hAnsiTheme="majorHAnsi" w:cstheme="minorHAnsi"/>
          <w:lang w:val="en-GB"/>
        </w:rPr>
        <w:instrText>effectiveness</w:instrText>
      </w:r>
      <w:r w:rsidR="00660DFA" w:rsidRPr="004B112F">
        <w:rPr>
          <w:lang w:val="en-GB"/>
        </w:rPr>
        <w:instrText>”</w:instrText>
      </w:r>
      <w:r w:rsidR="00E81CDB" w:rsidRPr="004B112F">
        <w:rPr>
          <w:lang w:val="en-GB"/>
        </w:rPr>
        <w:instrText xml:space="preserve"> \b </w:instrText>
      </w:r>
      <w:r w:rsidR="00E81CDB" w:rsidRPr="004B112F">
        <w:rPr>
          <w:rFonts w:asciiTheme="majorHAnsi" w:hAnsiTheme="majorHAnsi"/>
          <w:lang w:val="en-GB"/>
        </w:rPr>
        <w:fldChar w:fldCharType="end"/>
      </w:r>
      <w:r w:rsidRPr="004B112F">
        <w:rPr>
          <w:rFonts w:asciiTheme="majorHAnsi" w:hAnsiTheme="majorHAnsi"/>
          <w:lang w:val="en-GB"/>
        </w:rPr>
        <w:t xml:space="preserve"> thereof</w:t>
      </w:r>
      <w:r w:rsidR="00E81CDB" w:rsidRPr="004B112F">
        <w:rPr>
          <w:rFonts w:asciiTheme="majorHAnsi" w:hAnsiTheme="majorHAnsi"/>
          <w:lang w:val="en-GB"/>
        </w:rPr>
        <w:t xml:space="preserve"> (2).</w:t>
      </w:r>
      <w:r w:rsidR="007D5608" w:rsidRPr="004B112F">
        <w:rPr>
          <w:rFonts w:asciiTheme="majorHAnsi" w:hAnsiTheme="majorHAnsi"/>
        </w:rPr>
        <w:t xml:space="preserve"> </w:t>
      </w:r>
    </w:p>
    <w:p w:rsidR="00774601" w:rsidRPr="004B112F" w:rsidRDefault="00774601" w:rsidP="00A24E05">
      <w:pPr>
        <w:rPr>
          <w:rFonts w:asciiTheme="majorHAnsi" w:hAnsiTheme="majorHAnsi"/>
        </w:rPr>
      </w:pPr>
    </w:p>
    <w:p w:rsidR="00774601" w:rsidRPr="004B112F" w:rsidRDefault="00E81CDB" w:rsidP="00A160AD">
      <w:pPr>
        <w:pStyle w:val="Paragraphedeliste"/>
        <w:numPr>
          <w:ilvl w:val="0"/>
          <w:numId w:val="1"/>
        </w:numPr>
        <w:spacing w:line="280" w:lineRule="auto"/>
        <w:rPr>
          <w:rFonts w:asciiTheme="majorHAnsi" w:hAnsiTheme="majorHAnsi"/>
          <w:b/>
          <w:u w:val="single"/>
        </w:rPr>
      </w:pPr>
      <w:r w:rsidRPr="004B112F">
        <w:rPr>
          <w:rFonts w:asciiTheme="majorHAnsi" w:hAnsiTheme="majorHAnsi"/>
          <w:b/>
          <w:u w:val="single"/>
          <w:lang w:val="en-GB"/>
        </w:rPr>
        <w:t>WHAT OBSTACLES?</w:t>
      </w:r>
    </w:p>
    <w:p w:rsidR="00774601" w:rsidRPr="004B112F" w:rsidRDefault="00E81CDB" w:rsidP="00A160AD">
      <w:pPr>
        <w:spacing w:line="280" w:lineRule="auto"/>
        <w:jc w:val="both"/>
        <w:rPr>
          <w:rFonts w:asciiTheme="majorHAnsi" w:hAnsiTheme="majorHAnsi"/>
        </w:rPr>
      </w:pPr>
      <w:r w:rsidRPr="004B112F">
        <w:rPr>
          <w:rFonts w:asciiTheme="majorHAnsi" w:hAnsiTheme="majorHAnsi"/>
          <w:lang w:val="en-GB"/>
        </w:rPr>
        <w:t xml:space="preserve">The complaints referred to the Defender of Rights shed light upon the </w:t>
      </w:r>
      <w:r w:rsidR="00A160AD" w:rsidRPr="004B112F">
        <w:rPr>
          <w:rFonts w:asciiTheme="majorHAnsi" w:hAnsiTheme="majorHAnsi"/>
          <w:lang w:val="en-GB"/>
        </w:rPr>
        <w:t xml:space="preserve">wide range of existing </w:t>
      </w:r>
      <w:r w:rsidRPr="004B112F">
        <w:rPr>
          <w:rFonts w:asciiTheme="majorHAnsi" w:hAnsiTheme="majorHAnsi"/>
          <w:lang w:val="en-GB"/>
        </w:rPr>
        <w:t xml:space="preserve">obstacles </w:t>
      </w:r>
      <w:r w:rsidR="00A160AD" w:rsidRPr="004B112F">
        <w:rPr>
          <w:rFonts w:asciiTheme="majorHAnsi" w:hAnsiTheme="majorHAnsi"/>
          <w:lang w:val="en-GB"/>
        </w:rPr>
        <w:t xml:space="preserve">in the procedures </w:t>
      </w:r>
      <w:r w:rsidRPr="004B112F">
        <w:rPr>
          <w:rFonts w:asciiTheme="majorHAnsi" w:hAnsiTheme="majorHAnsi"/>
          <w:lang w:val="en-GB"/>
        </w:rPr>
        <w:t xml:space="preserve">to be </w:t>
      </w:r>
      <w:r w:rsidR="00A160AD" w:rsidRPr="004B112F">
        <w:rPr>
          <w:rFonts w:asciiTheme="majorHAnsi" w:hAnsiTheme="majorHAnsi"/>
          <w:lang w:val="en-GB"/>
        </w:rPr>
        <w:t xml:space="preserve">taken for the assertion of </w:t>
      </w:r>
      <w:r w:rsidRPr="004B112F">
        <w:rPr>
          <w:rFonts w:asciiTheme="majorHAnsi" w:hAnsiTheme="majorHAnsi"/>
          <w:lang w:val="en-GB"/>
        </w:rPr>
        <w:t>rights.</w:t>
      </w:r>
      <w:r w:rsidR="00774601" w:rsidRPr="004B112F">
        <w:rPr>
          <w:rFonts w:asciiTheme="majorHAnsi" w:hAnsiTheme="majorHAnsi"/>
        </w:rPr>
        <w:t xml:space="preserve"> </w:t>
      </w:r>
      <w:r w:rsidR="00A160AD" w:rsidRPr="004B112F">
        <w:rPr>
          <w:rFonts w:asciiTheme="majorHAnsi" w:hAnsiTheme="majorHAnsi"/>
          <w:lang w:val="en-GB"/>
        </w:rPr>
        <w:t>Whatever the nature of</w:t>
      </w:r>
      <w:r w:rsidR="00B215E1" w:rsidRPr="004B112F">
        <w:rPr>
          <w:rFonts w:asciiTheme="majorHAnsi" w:hAnsiTheme="majorHAnsi"/>
          <w:lang w:val="en-GB"/>
        </w:rPr>
        <w:t xml:space="preserve"> these difficulties, which may </w:t>
      </w:r>
      <w:r w:rsidR="00A160AD" w:rsidRPr="004B112F">
        <w:rPr>
          <w:rFonts w:asciiTheme="majorHAnsi" w:hAnsiTheme="majorHAnsi"/>
          <w:lang w:val="en-GB"/>
        </w:rPr>
        <w:t xml:space="preserve">either </w:t>
      </w:r>
      <w:r w:rsidR="00B215E1" w:rsidRPr="004B112F">
        <w:rPr>
          <w:rFonts w:asciiTheme="majorHAnsi" w:hAnsiTheme="majorHAnsi"/>
          <w:lang w:val="en-GB"/>
        </w:rPr>
        <w:t xml:space="preserve">result from objective factors </w:t>
      </w:r>
      <w:r w:rsidRPr="004B112F">
        <w:rPr>
          <w:rFonts w:asciiTheme="majorHAnsi" w:hAnsiTheme="majorHAnsi"/>
          <w:lang w:val="en-GB"/>
        </w:rPr>
        <w:t>(A)</w:t>
      </w:r>
      <w:r w:rsidR="00A160AD" w:rsidRPr="004B112F">
        <w:rPr>
          <w:rFonts w:asciiTheme="majorHAnsi" w:hAnsiTheme="majorHAnsi"/>
          <w:lang w:val="en-GB"/>
        </w:rPr>
        <w:t xml:space="preserve"> or</w:t>
      </w:r>
      <w:r w:rsidR="00B215E1" w:rsidRPr="004B112F">
        <w:rPr>
          <w:rFonts w:asciiTheme="majorHAnsi" w:hAnsiTheme="majorHAnsi"/>
          <w:lang w:val="en-GB"/>
        </w:rPr>
        <w:t xml:space="preserve"> from elements pertaining to individuals </w:t>
      </w:r>
      <w:r w:rsidRPr="004B112F">
        <w:rPr>
          <w:rFonts w:asciiTheme="majorHAnsi" w:hAnsiTheme="majorHAnsi"/>
          <w:lang w:val="en-GB"/>
        </w:rPr>
        <w:t>(B),</w:t>
      </w:r>
      <w:r w:rsidR="00B215E1" w:rsidRPr="004B112F">
        <w:rPr>
          <w:rFonts w:asciiTheme="majorHAnsi" w:hAnsiTheme="majorHAnsi"/>
          <w:lang w:val="en-GB"/>
        </w:rPr>
        <w:t xml:space="preserve"> </w:t>
      </w:r>
      <w:r w:rsidR="00A160AD" w:rsidRPr="004B112F">
        <w:rPr>
          <w:rFonts w:asciiTheme="majorHAnsi" w:hAnsiTheme="majorHAnsi"/>
          <w:lang w:val="en-GB"/>
        </w:rPr>
        <w:t xml:space="preserve">they </w:t>
      </w:r>
      <w:r w:rsidR="00B215E1" w:rsidRPr="004B112F">
        <w:rPr>
          <w:rFonts w:asciiTheme="majorHAnsi" w:hAnsiTheme="majorHAnsi"/>
          <w:lang w:val="en-GB"/>
        </w:rPr>
        <w:t>place users in a state of vulne</w:t>
      </w:r>
      <w:r w:rsidR="00A160AD" w:rsidRPr="004B112F">
        <w:rPr>
          <w:rFonts w:asciiTheme="majorHAnsi" w:hAnsiTheme="majorHAnsi"/>
          <w:lang w:val="en-GB"/>
        </w:rPr>
        <w:t>rability that may give rise to</w:t>
      </w:r>
      <w:r w:rsidR="00B215E1" w:rsidRPr="004B112F">
        <w:rPr>
          <w:rFonts w:asciiTheme="majorHAnsi" w:hAnsiTheme="majorHAnsi"/>
          <w:lang w:val="en-GB"/>
        </w:rPr>
        <w:t xml:space="preserve"> </w:t>
      </w:r>
      <w:r w:rsidRPr="004B112F">
        <w:rPr>
          <w:rFonts w:asciiTheme="majorHAnsi" w:hAnsiTheme="majorHAnsi"/>
          <w:lang w:val="en-GB"/>
        </w:rPr>
        <w:fldChar w:fldCharType="begin"/>
      </w:r>
      <w:r w:rsidRPr="004B112F">
        <w:rPr>
          <w:lang w:val="en-GB"/>
        </w:rPr>
        <w:instrText xml:space="preserve"> XE </w:instrText>
      </w:r>
      <w:r w:rsidR="00660DFA" w:rsidRPr="004B112F">
        <w:rPr>
          <w:lang w:val="en-GB"/>
        </w:rPr>
        <w:instrText>“</w:instrText>
      </w:r>
      <w:r w:rsidR="00B215E1" w:rsidRPr="004B112F">
        <w:rPr>
          <w:rFonts w:asciiTheme="majorHAnsi" w:hAnsiTheme="majorHAnsi" w:cstheme="minorHAnsi"/>
          <w:lang w:val="en-GB"/>
        </w:rPr>
        <w:instrText>cause</w:instrText>
      </w:r>
      <w:r w:rsidR="009D15F9" w:rsidRPr="004B112F">
        <w:rPr>
          <w:rFonts w:asciiTheme="majorHAnsi" w:hAnsiTheme="majorHAnsi" w:cstheme="minorHAnsi"/>
          <w:lang w:val="en-GB"/>
        </w:rPr>
        <w:instrText>/origin</w:instrText>
      </w:r>
      <w:r w:rsidR="00660DFA" w:rsidRPr="004B112F">
        <w:rPr>
          <w:lang w:val="en-GB"/>
        </w:rPr>
        <w:instrText>”</w:instrText>
      </w:r>
      <w:r w:rsidRPr="004B112F">
        <w:rPr>
          <w:lang w:val="en-GB"/>
        </w:rPr>
        <w:instrText xml:space="preserve"> \b </w:instrText>
      </w:r>
      <w:r w:rsidRPr="004B112F">
        <w:rPr>
          <w:rFonts w:asciiTheme="majorHAnsi" w:hAnsiTheme="majorHAnsi"/>
          <w:lang w:val="en-GB"/>
        </w:rPr>
        <w:fldChar w:fldCharType="end"/>
      </w:r>
      <w:r w:rsidR="00B215E1" w:rsidRPr="004B112F">
        <w:rPr>
          <w:rFonts w:asciiTheme="majorHAnsi" w:hAnsiTheme="majorHAnsi"/>
          <w:lang w:val="en-GB"/>
        </w:rPr>
        <w:t xml:space="preserve"> situations of failure to assert rights</w:t>
      </w:r>
      <w:r w:rsidRPr="004B112F">
        <w:rPr>
          <w:rFonts w:asciiTheme="majorHAnsi" w:hAnsiTheme="majorHAnsi"/>
          <w:lang w:val="en-GB"/>
        </w:rPr>
        <w:t>.</w:t>
      </w:r>
    </w:p>
    <w:p w:rsidR="000C5B81" w:rsidRPr="004B112F" w:rsidRDefault="000C5B81" w:rsidP="00A24E05">
      <w:pPr>
        <w:jc w:val="both"/>
        <w:rPr>
          <w:rFonts w:asciiTheme="majorHAnsi" w:hAnsiTheme="majorHAnsi"/>
        </w:rPr>
      </w:pPr>
    </w:p>
    <w:p w:rsidR="00774601" w:rsidRPr="004B112F" w:rsidRDefault="00B215E1" w:rsidP="00A160AD">
      <w:pPr>
        <w:pStyle w:val="Paragraphedeliste"/>
        <w:numPr>
          <w:ilvl w:val="0"/>
          <w:numId w:val="2"/>
        </w:numPr>
        <w:spacing w:line="280" w:lineRule="auto"/>
        <w:rPr>
          <w:rFonts w:asciiTheme="majorHAnsi" w:hAnsiTheme="majorHAnsi"/>
          <w:b/>
          <w:u w:val="single"/>
        </w:rPr>
      </w:pPr>
      <w:r w:rsidRPr="004B112F">
        <w:rPr>
          <w:rFonts w:asciiTheme="majorHAnsi" w:hAnsiTheme="majorHAnsi"/>
          <w:b/>
          <w:u w:val="single"/>
          <w:lang w:val="en-GB"/>
        </w:rPr>
        <w:t>Objective Factors</w:t>
      </w:r>
    </w:p>
    <w:p w:rsidR="00774601" w:rsidRPr="004B112F" w:rsidRDefault="00774601" w:rsidP="00A24E05">
      <w:pPr>
        <w:pStyle w:val="Paragraphedeliste"/>
        <w:rPr>
          <w:rFonts w:asciiTheme="majorHAnsi" w:hAnsiTheme="majorHAnsi"/>
          <w:b/>
        </w:rPr>
      </w:pPr>
    </w:p>
    <w:p w:rsidR="00774601" w:rsidRPr="004B112F" w:rsidRDefault="00A160AD" w:rsidP="00A160AD">
      <w:pPr>
        <w:pStyle w:val="Paragraphedeliste"/>
        <w:numPr>
          <w:ilvl w:val="0"/>
          <w:numId w:val="4"/>
        </w:numPr>
        <w:spacing w:line="280" w:lineRule="auto"/>
        <w:ind w:left="0" w:hanging="284"/>
        <w:jc w:val="both"/>
        <w:rPr>
          <w:rFonts w:asciiTheme="majorHAnsi" w:hAnsiTheme="majorHAnsi"/>
          <w:b/>
          <w:sz w:val="20"/>
          <w:u w:val="single"/>
        </w:rPr>
      </w:pPr>
      <w:r w:rsidRPr="004B112F">
        <w:rPr>
          <w:rFonts w:asciiTheme="majorHAnsi" w:eastAsia="Times New Roman" w:hAnsiTheme="majorHAnsi" w:cstheme="minorHAnsi"/>
          <w:b/>
          <w:color w:val="000000"/>
          <w:szCs w:val="24"/>
          <w:u w:val="single"/>
          <w:lang w:val="en-GB" w:eastAsia="fr-FR"/>
        </w:rPr>
        <w:t>Area of R</w:t>
      </w:r>
      <w:r w:rsidR="009D15F9" w:rsidRPr="004B112F">
        <w:rPr>
          <w:rFonts w:asciiTheme="majorHAnsi" w:eastAsia="Times New Roman" w:hAnsiTheme="majorHAnsi" w:cstheme="minorHAnsi"/>
          <w:b/>
          <w:color w:val="000000"/>
          <w:szCs w:val="24"/>
          <w:u w:val="single"/>
          <w:lang w:val="en-GB" w:eastAsia="fr-FR"/>
        </w:rPr>
        <w:t>esidence</w:t>
      </w:r>
      <w:r w:rsidR="00B215E1" w:rsidRPr="004B112F">
        <w:rPr>
          <w:rFonts w:asciiTheme="majorHAnsi" w:eastAsia="Times New Roman" w:hAnsiTheme="majorHAnsi" w:cstheme="minorHAnsi"/>
          <w:b/>
          <w:color w:val="000000"/>
          <w:szCs w:val="24"/>
          <w:u w:val="single"/>
          <w:lang w:val="en-GB" w:eastAsia="fr-FR"/>
        </w:rPr>
        <w:t>,</w:t>
      </w:r>
      <w:r w:rsidR="009D15F9" w:rsidRPr="004B112F">
        <w:rPr>
          <w:rFonts w:asciiTheme="majorHAnsi" w:eastAsia="Times New Roman" w:hAnsiTheme="majorHAnsi" w:cstheme="minorHAnsi"/>
          <w:b/>
          <w:color w:val="000000"/>
          <w:szCs w:val="24"/>
          <w:u w:val="single"/>
          <w:lang w:val="en-GB" w:eastAsia="fr-FR"/>
        </w:rPr>
        <w:t xml:space="preserve"> </w:t>
      </w:r>
      <w:r w:rsidRPr="004B112F">
        <w:rPr>
          <w:rFonts w:asciiTheme="majorHAnsi" w:eastAsia="Times New Roman" w:hAnsiTheme="majorHAnsi" w:cstheme="minorHAnsi"/>
          <w:b/>
          <w:color w:val="000000"/>
          <w:szCs w:val="24"/>
          <w:u w:val="single"/>
          <w:lang w:val="en-GB" w:eastAsia="fr-FR"/>
        </w:rPr>
        <w:t>a Factor of Inequality in Access to R</w:t>
      </w:r>
      <w:r w:rsidR="009D15F9" w:rsidRPr="004B112F">
        <w:rPr>
          <w:rFonts w:asciiTheme="majorHAnsi" w:eastAsia="Times New Roman" w:hAnsiTheme="majorHAnsi" w:cstheme="minorHAnsi"/>
          <w:b/>
          <w:color w:val="000000"/>
          <w:szCs w:val="24"/>
          <w:u w:val="single"/>
          <w:lang w:val="en-GB" w:eastAsia="fr-FR"/>
        </w:rPr>
        <w:t xml:space="preserve">ights </w:t>
      </w:r>
      <w:r w:rsidR="00B215E1" w:rsidRPr="004B112F">
        <w:rPr>
          <w:rFonts w:asciiTheme="majorHAnsi" w:eastAsia="Times New Roman" w:hAnsiTheme="majorHAnsi" w:cstheme="minorHAnsi"/>
          <w:b/>
          <w:color w:val="000000"/>
          <w:szCs w:val="24"/>
          <w:u w:val="single"/>
          <w:lang w:val="en-GB" w:eastAsia="fr-FR"/>
        </w:rPr>
        <w:fldChar w:fldCharType="begin"/>
      </w:r>
      <w:r w:rsidR="00B215E1" w:rsidRPr="004B112F">
        <w:rPr>
          <w:lang w:val="en-GB"/>
        </w:rPr>
        <w:instrText xml:space="preserve"> XE </w:instrText>
      </w:r>
      <w:r w:rsidR="00660DFA" w:rsidRPr="004B112F">
        <w:rPr>
          <w:lang w:val="en-GB"/>
        </w:rPr>
        <w:instrText>“</w:instrText>
      </w:r>
      <w:r w:rsidR="009D15F9" w:rsidRPr="004B112F">
        <w:rPr>
          <w:rFonts w:asciiTheme="majorHAnsi" w:hAnsiTheme="majorHAnsi"/>
          <w:lang w:val="en-GB"/>
        </w:rPr>
        <w:instrText>access to rights</w:instrText>
      </w:r>
      <w:r w:rsidR="00660DFA" w:rsidRPr="004B112F">
        <w:rPr>
          <w:lang w:val="en-GB"/>
        </w:rPr>
        <w:instrText>”</w:instrText>
      </w:r>
      <w:r w:rsidR="00B215E1" w:rsidRPr="004B112F">
        <w:rPr>
          <w:lang w:val="en-GB"/>
        </w:rPr>
        <w:instrText xml:space="preserve"> \b </w:instrText>
      </w:r>
      <w:r w:rsidR="00B215E1" w:rsidRPr="004B112F">
        <w:rPr>
          <w:rFonts w:asciiTheme="majorHAnsi" w:eastAsia="Times New Roman" w:hAnsiTheme="majorHAnsi" w:cstheme="minorHAnsi"/>
          <w:b/>
          <w:color w:val="000000"/>
          <w:szCs w:val="24"/>
          <w:u w:val="single"/>
          <w:lang w:val="en-GB" w:eastAsia="fr-FR"/>
        </w:rPr>
        <w:fldChar w:fldCharType="end"/>
      </w:r>
    </w:p>
    <w:p w:rsidR="00D11CAD" w:rsidRPr="004B112F" w:rsidRDefault="00A160AD" w:rsidP="00A160AD">
      <w:pPr>
        <w:spacing w:line="280" w:lineRule="auto"/>
        <w:jc w:val="both"/>
        <w:rPr>
          <w:rFonts w:asciiTheme="majorHAnsi" w:hAnsiTheme="majorHAnsi"/>
          <w:b/>
        </w:rPr>
      </w:pPr>
      <w:r w:rsidRPr="004B112F">
        <w:rPr>
          <w:rFonts w:asciiTheme="majorHAnsi" w:hAnsiTheme="majorHAnsi"/>
          <w:b/>
          <w:lang w:val="en-GB"/>
        </w:rPr>
        <w:t>This involves</w:t>
      </w:r>
      <w:r w:rsidR="009D15F9" w:rsidRPr="004B112F">
        <w:rPr>
          <w:rFonts w:asciiTheme="majorHAnsi" w:hAnsiTheme="majorHAnsi"/>
          <w:b/>
          <w:lang w:val="en-GB"/>
        </w:rPr>
        <w:t xml:space="preserve"> real innovation in the legal framework of t</w:t>
      </w:r>
      <w:r w:rsidRPr="004B112F">
        <w:rPr>
          <w:rFonts w:asciiTheme="majorHAnsi" w:hAnsiTheme="majorHAnsi"/>
          <w:b/>
          <w:lang w:val="en-GB"/>
        </w:rPr>
        <w:t>he fight against discrimination</w:t>
      </w:r>
      <w:r w:rsidR="009D15F9" w:rsidRPr="004B112F">
        <w:rPr>
          <w:rFonts w:asciiTheme="majorHAnsi" w:hAnsiTheme="majorHAnsi"/>
          <w:b/>
          <w:lang w:val="en-GB"/>
        </w:rPr>
        <w:t>.</w:t>
      </w:r>
    </w:p>
    <w:p w:rsidR="00774601" w:rsidRPr="004B112F" w:rsidRDefault="00207E0E" w:rsidP="00207E0E">
      <w:pPr>
        <w:spacing w:line="280" w:lineRule="auto"/>
        <w:jc w:val="both"/>
        <w:rPr>
          <w:rFonts w:asciiTheme="majorHAnsi" w:hAnsiTheme="majorHAnsi"/>
        </w:rPr>
      </w:pPr>
      <w:r w:rsidRPr="004B112F">
        <w:rPr>
          <w:rFonts w:asciiTheme="majorHAnsi" w:hAnsiTheme="majorHAnsi"/>
          <w:lang w:val="en-GB"/>
        </w:rPr>
        <w:t>Since February 2014,</w:t>
      </w:r>
      <w:r w:rsidR="009D15F9" w:rsidRPr="004B112F">
        <w:rPr>
          <w:rFonts w:asciiTheme="majorHAnsi" w:hAnsiTheme="majorHAnsi"/>
          <w:lang w:val="en-GB"/>
        </w:rPr>
        <w:t xml:space="preserve"> “place of residence” has been on the list of prohibited discrimination criteria</w:t>
      </w:r>
      <w:r w:rsidR="009D15F9" w:rsidRPr="004B112F">
        <w:rPr>
          <w:rStyle w:val="Appelnotedebasdep"/>
          <w:rFonts w:asciiTheme="majorHAnsi" w:hAnsiTheme="majorHAnsi"/>
          <w:lang w:val="en-GB"/>
        </w:rPr>
        <w:footnoteReference w:id="1"/>
      </w:r>
      <w:r w:rsidR="009D15F9" w:rsidRPr="004B112F">
        <w:rPr>
          <w:rFonts w:asciiTheme="majorHAnsi" w:hAnsiTheme="majorHAnsi"/>
          <w:lang w:val="en-GB"/>
        </w:rPr>
        <w:t xml:space="preserve"> in order to enable persons residing in deprived neighbourhoods, already hea</w:t>
      </w:r>
      <w:r w:rsidRPr="004B112F">
        <w:rPr>
          <w:rFonts w:asciiTheme="majorHAnsi" w:hAnsiTheme="majorHAnsi"/>
          <w:lang w:val="en-GB"/>
        </w:rPr>
        <w:t>vily affected by discrimination</w:t>
      </w:r>
      <w:r w:rsidR="009D15F9" w:rsidRPr="004B112F">
        <w:rPr>
          <w:rFonts w:asciiTheme="majorHAnsi" w:hAnsiTheme="majorHAnsi"/>
          <w:lang w:val="en-GB"/>
        </w:rPr>
        <w:t xml:space="preserve"> based upon </w:t>
      </w:r>
      <w:r w:rsidRPr="004B112F">
        <w:rPr>
          <w:rFonts w:asciiTheme="majorHAnsi" w:hAnsiTheme="majorHAnsi"/>
          <w:lang w:val="en-GB"/>
        </w:rPr>
        <w:t xml:space="preserve">their </w:t>
      </w:r>
      <w:r w:rsidR="009D15F9" w:rsidRPr="004B112F">
        <w:rPr>
          <w:rFonts w:asciiTheme="majorHAnsi" w:hAnsiTheme="majorHAnsi"/>
          <w:lang w:val="en-GB"/>
        </w:rPr>
        <w:t>origin, to combat</w:t>
      </w:r>
      <w:r w:rsidRPr="004B112F">
        <w:rPr>
          <w:rFonts w:asciiTheme="majorHAnsi" w:hAnsiTheme="majorHAnsi"/>
          <w:lang w:val="en-GB"/>
        </w:rPr>
        <w:t xml:space="preserve"> discrimination in access to employment</w:t>
      </w:r>
      <w:r w:rsidR="009D15F9" w:rsidRPr="004B112F">
        <w:rPr>
          <w:rFonts w:asciiTheme="majorHAnsi" w:hAnsiTheme="majorHAnsi"/>
          <w:lang w:val="en-GB"/>
        </w:rPr>
        <w:t xml:space="preserve"> or goods and services.</w:t>
      </w:r>
      <w:r w:rsidR="00774601" w:rsidRPr="004B112F">
        <w:rPr>
          <w:rFonts w:asciiTheme="majorHAnsi" w:hAnsiTheme="majorHAnsi"/>
        </w:rPr>
        <w:t xml:space="preserve"> </w:t>
      </w:r>
    </w:p>
    <w:p w:rsidR="00774601" w:rsidRPr="004B112F" w:rsidRDefault="009D15F9" w:rsidP="007C0439">
      <w:pPr>
        <w:spacing w:line="280" w:lineRule="auto"/>
        <w:jc w:val="both"/>
        <w:rPr>
          <w:rFonts w:asciiTheme="majorHAnsi" w:hAnsiTheme="majorHAnsi"/>
        </w:rPr>
      </w:pPr>
      <w:r w:rsidRPr="004B112F">
        <w:rPr>
          <w:rFonts w:asciiTheme="majorHAnsi" w:hAnsiTheme="majorHAnsi"/>
          <w:lang w:val="en-GB"/>
        </w:rPr>
        <w:t>As far as goods and services are concerned, the introduction of the new criterion of place of residence</w:t>
      </w:r>
      <w:r w:rsidRPr="004B112F">
        <w:rPr>
          <w:rFonts w:asciiTheme="majorHAnsi" w:hAnsiTheme="majorHAnsi"/>
          <w:lang w:val="en-GB"/>
        </w:rPr>
        <w:fldChar w:fldCharType="begin"/>
      </w:r>
      <w:r w:rsidRPr="004B112F">
        <w:rPr>
          <w:lang w:val="en-GB"/>
        </w:rPr>
        <w:instrText xml:space="preserve"> XE </w:instrText>
      </w:r>
      <w:r w:rsidR="00660DFA" w:rsidRPr="004B112F">
        <w:rPr>
          <w:lang w:val="en-GB"/>
        </w:rPr>
        <w:instrText>“</w:instrText>
      </w:r>
      <w:r w:rsidRPr="004B112F">
        <w:rPr>
          <w:rFonts w:asciiTheme="majorHAnsi" w:hAnsiTheme="majorHAnsi"/>
          <w:lang w:val="en-GB"/>
        </w:rPr>
        <w:instrText>place of residence</w:instrText>
      </w:r>
      <w:r w:rsidR="00660DFA" w:rsidRPr="004B112F">
        <w:rPr>
          <w:lang w:val="en-GB"/>
        </w:rPr>
        <w:instrText>”</w:instrText>
      </w:r>
      <w:r w:rsidRPr="004B112F">
        <w:rPr>
          <w:lang w:val="en-GB"/>
        </w:rPr>
        <w:instrText xml:space="preserve"> \b </w:instrText>
      </w:r>
      <w:r w:rsidRPr="004B112F">
        <w:rPr>
          <w:rFonts w:asciiTheme="majorHAnsi" w:hAnsiTheme="majorHAnsi"/>
          <w:lang w:val="en-GB"/>
        </w:rPr>
        <w:fldChar w:fldCharType="end"/>
      </w:r>
      <w:r w:rsidRPr="004B112F">
        <w:rPr>
          <w:rFonts w:asciiTheme="majorHAnsi" w:hAnsiTheme="majorHAnsi"/>
          <w:lang w:val="en-GB"/>
        </w:rPr>
        <w:t xml:space="preserve"> has reinforced the fight against discriminatory practices affecting students</w:t>
      </w:r>
      <w:r w:rsidR="0072440C" w:rsidRPr="004B112F">
        <w:rPr>
          <w:rFonts w:asciiTheme="majorHAnsi" w:hAnsiTheme="majorHAnsi"/>
          <w:lang w:val="en-GB"/>
        </w:rPr>
        <w:t xml:space="preserve"> from French overseas departments and territories in particular, with regard to refusal of tenancies, credit, sale etc. b</w:t>
      </w:r>
      <w:r w:rsidR="007C0439" w:rsidRPr="004B112F">
        <w:rPr>
          <w:rFonts w:asciiTheme="majorHAnsi" w:hAnsiTheme="majorHAnsi"/>
          <w:lang w:val="en-GB"/>
        </w:rPr>
        <w:t>ased upon their surety</w:t>
      </w:r>
      <w:r w:rsidR="0072440C" w:rsidRPr="004B112F">
        <w:rPr>
          <w:rFonts w:asciiTheme="majorHAnsi" w:hAnsiTheme="majorHAnsi"/>
          <w:lang w:val="en-GB"/>
        </w:rPr>
        <w:t>’s place of residence</w:t>
      </w:r>
      <w:r w:rsidRPr="004B112F">
        <w:rPr>
          <w:rFonts w:asciiTheme="majorHAnsi" w:hAnsiTheme="majorHAnsi"/>
          <w:lang w:val="en-GB"/>
        </w:rPr>
        <w:t>.</w:t>
      </w:r>
      <w:r w:rsidR="00774601" w:rsidRPr="004B112F">
        <w:rPr>
          <w:rFonts w:asciiTheme="majorHAnsi" w:hAnsiTheme="majorHAnsi"/>
        </w:rPr>
        <w:t xml:space="preserve"> </w:t>
      </w:r>
      <w:r w:rsidR="0072440C" w:rsidRPr="004B112F">
        <w:rPr>
          <w:rFonts w:asciiTheme="majorHAnsi" w:hAnsiTheme="majorHAnsi"/>
          <w:lang w:val="en-GB"/>
        </w:rPr>
        <w:t xml:space="preserve">Moreover, the Defender of Rights </w:t>
      </w:r>
      <w:r w:rsidR="00BD3164" w:rsidRPr="004B112F">
        <w:rPr>
          <w:rFonts w:asciiTheme="majorHAnsi" w:hAnsiTheme="majorHAnsi"/>
          <w:lang w:val="en-GB"/>
        </w:rPr>
        <w:t>has stated his position</w:t>
      </w:r>
      <w:r w:rsidR="007C0439" w:rsidRPr="004B112F">
        <w:rPr>
          <w:rFonts w:asciiTheme="majorHAnsi" w:hAnsiTheme="majorHAnsi"/>
          <w:lang w:val="en-GB"/>
        </w:rPr>
        <w:t xml:space="preserve"> on</w:t>
      </w:r>
      <w:r w:rsidR="00BD3164" w:rsidRPr="004B112F">
        <w:rPr>
          <w:rFonts w:asciiTheme="majorHAnsi" w:hAnsiTheme="majorHAnsi"/>
          <w:lang w:val="en-GB"/>
        </w:rPr>
        <w:t xml:space="preserve"> refusal</w:t>
      </w:r>
      <w:r w:rsidR="007C0439" w:rsidRPr="004B112F">
        <w:rPr>
          <w:rFonts w:asciiTheme="majorHAnsi" w:hAnsiTheme="majorHAnsi"/>
          <w:lang w:val="en-GB"/>
        </w:rPr>
        <w:t>s</w:t>
      </w:r>
      <w:r w:rsidR="00BD3164" w:rsidRPr="004B112F">
        <w:rPr>
          <w:rFonts w:asciiTheme="majorHAnsi" w:hAnsiTheme="majorHAnsi"/>
          <w:lang w:val="en-GB"/>
        </w:rPr>
        <w:t xml:space="preserve"> to accept payment by cheque from certain clients due to their place of residence</w:t>
      </w:r>
      <w:r w:rsidR="0072440C" w:rsidRPr="004B112F">
        <w:rPr>
          <w:rFonts w:asciiTheme="majorHAnsi" w:hAnsiTheme="majorHAnsi"/>
          <w:lang w:val="en-GB"/>
        </w:rPr>
        <w:t>,</w:t>
      </w:r>
      <w:r w:rsidR="00BD3164" w:rsidRPr="004B112F">
        <w:rPr>
          <w:rFonts w:asciiTheme="majorHAnsi" w:hAnsiTheme="majorHAnsi"/>
          <w:lang w:val="en-GB"/>
        </w:rPr>
        <w:t xml:space="preserve"> which is henceforth considered illegal</w:t>
      </w:r>
      <w:r w:rsidR="0072440C" w:rsidRPr="004B112F">
        <w:rPr>
          <w:rFonts w:asciiTheme="majorHAnsi" w:hAnsiTheme="majorHAnsi"/>
          <w:lang w:val="en-GB"/>
        </w:rPr>
        <w:t xml:space="preserve"> (MLD/2015-97, 20</w:t>
      </w:r>
      <w:r w:rsidR="00BD3164" w:rsidRPr="004B112F">
        <w:rPr>
          <w:rFonts w:asciiTheme="majorHAnsi" w:hAnsiTheme="majorHAnsi"/>
          <w:vertAlign w:val="superscript"/>
          <w:lang w:val="en-GB"/>
        </w:rPr>
        <w:t>th</w:t>
      </w:r>
      <w:r w:rsidR="00BD3164" w:rsidRPr="004B112F">
        <w:rPr>
          <w:rFonts w:asciiTheme="majorHAnsi" w:hAnsiTheme="majorHAnsi"/>
          <w:lang w:val="en-GB"/>
        </w:rPr>
        <w:t xml:space="preserve"> May </w:t>
      </w:r>
      <w:r w:rsidR="0072440C" w:rsidRPr="004B112F">
        <w:rPr>
          <w:rFonts w:asciiTheme="majorHAnsi" w:hAnsiTheme="majorHAnsi"/>
          <w:lang w:val="en-GB"/>
        </w:rPr>
        <w:t>2015).</w:t>
      </w:r>
    </w:p>
    <w:p w:rsidR="00774601" w:rsidRPr="004B112F" w:rsidRDefault="00BD3164" w:rsidP="007C0439">
      <w:pPr>
        <w:spacing w:line="280" w:lineRule="auto"/>
        <w:jc w:val="both"/>
        <w:rPr>
          <w:rFonts w:asciiTheme="majorHAnsi" w:hAnsiTheme="majorHAnsi"/>
        </w:rPr>
      </w:pPr>
      <w:r w:rsidRPr="004B112F">
        <w:rPr>
          <w:rFonts w:asciiTheme="majorHAnsi" w:hAnsiTheme="majorHAnsi"/>
          <w:lang w:val="en-GB"/>
        </w:rPr>
        <w:t>He has also been led to set out his position on the exception provided for under article 225-2 of t</w:t>
      </w:r>
      <w:r w:rsidR="009457FA" w:rsidRPr="004B112F">
        <w:rPr>
          <w:rFonts w:asciiTheme="majorHAnsi" w:hAnsiTheme="majorHAnsi"/>
          <w:lang w:val="en-GB"/>
        </w:rPr>
        <w:t>he Penal</w:t>
      </w:r>
      <w:r w:rsidRPr="004B112F">
        <w:rPr>
          <w:rFonts w:asciiTheme="majorHAnsi" w:hAnsiTheme="majorHAnsi"/>
          <w:lang w:val="en-GB"/>
        </w:rPr>
        <w:t xml:space="preserve"> Code (</w:t>
      </w:r>
      <w:r w:rsidRPr="004B112F">
        <w:rPr>
          <w:rFonts w:asciiTheme="majorHAnsi" w:hAnsiTheme="majorHAnsi"/>
          <w:i/>
          <w:lang w:val="en-GB"/>
        </w:rPr>
        <w:t>Code pénal</w:t>
      </w:r>
      <w:r w:rsidRPr="004B112F">
        <w:rPr>
          <w:rFonts w:asciiTheme="majorHAnsi" w:hAnsiTheme="majorHAnsi"/>
          <w:lang w:val="en-GB"/>
        </w:rPr>
        <w:t>), which authorises the refusal of services “</w:t>
      </w:r>
      <w:r w:rsidRPr="004B112F">
        <w:rPr>
          <w:rFonts w:asciiTheme="majorHAnsi" w:hAnsiTheme="majorHAnsi"/>
          <w:i/>
          <w:lang w:val="en-GB"/>
        </w:rPr>
        <w:t>when the person in charge of the provision of a good or service is in a manifest situation of danger</w:t>
      </w:r>
      <w:r w:rsidRPr="004B112F">
        <w:rPr>
          <w:rFonts w:asciiTheme="majorHAnsi" w:hAnsiTheme="majorHAnsi"/>
          <w:lang w:val="en-GB"/>
        </w:rPr>
        <w:t>”.</w:t>
      </w:r>
      <w:r w:rsidR="00774601" w:rsidRPr="004B112F">
        <w:rPr>
          <w:rFonts w:asciiTheme="majorHAnsi" w:hAnsiTheme="majorHAnsi"/>
        </w:rPr>
        <w:t xml:space="preserve"> </w:t>
      </w:r>
      <w:r w:rsidRPr="004B112F">
        <w:rPr>
          <w:rFonts w:asciiTheme="majorHAnsi" w:hAnsiTheme="majorHAnsi"/>
          <w:lang w:val="en-GB"/>
        </w:rPr>
        <w:t>Within the framework of a complaint</w:t>
      </w:r>
      <w:r w:rsidRPr="004B112F">
        <w:rPr>
          <w:rFonts w:asciiTheme="majorHAnsi" w:hAnsiTheme="majorHAnsi" w:cs="Arial"/>
          <w:lang w:val="en-GB"/>
        </w:rPr>
        <w:fldChar w:fldCharType="begin"/>
      </w:r>
      <w:r w:rsidRPr="004B112F">
        <w:rPr>
          <w:lang w:val="en-GB"/>
        </w:rPr>
        <w:instrText xml:space="preserve"> XE </w:instrText>
      </w:r>
      <w:r w:rsidR="00660DFA" w:rsidRPr="004B112F">
        <w:rPr>
          <w:lang w:val="en-GB"/>
        </w:rPr>
        <w:instrText>“</w:instrText>
      </w:r>
      <w:r w:rsidRPr="004B112F">
        <w:rPr>
          <w:rFonts w:asciiTheme="majorHAnsi" w:hAnsiTheme="majorHAnsi" w:cstheme="minorHAnsi"/>
          <w:lang w:val="en-GB"/>
        </w:rPr>
        <w:instrText>complaint</w:instrText>
      </w:r>
      <w:r w:rsidR="00660DFA" w:rsidRPr="004B112F">
        <w:rPr>
          <w:lang w:val="en-GB"/>
        </w:rPr>
        <w:instrText>”</w:instrText>
      </w:r>
      <w:r w:rsidRPr="004B112F">
        <w:rPr>
          <w:lang w:val="en-GB"/>
        </w:rPr>
        <w:instrText xml:space="preserve"> \b </w:instrText>
      </w:r>
      <w:r w:rsidRPr="004B112F">
        <w:rPr>
          <w:rFonts w:asciiTheme="majorHAnsi" w:hAnsiTheme="majorHAnsi" w:cs="Arial"/>
          <w:lang w:val="en-GB"/>
        </w:rPr>
        <w:fldChar w:fldCharType="end"/>
      </w:r>
      <w:r w:rsidRPr="004B112F">
        <w:rPr>
          <w:rFonts w:asciiTheme="majorHAnsi" w:hAnsiTheme="majorHAnsi" w:cs="Arial"/>
          <w:lang w:val="en-GB"/>
        </w:rPr>
        <w:t xml:space="preserve"> concerning a private carrier’s refusal to deliver IT equipment ordered via the Internet, after having analysed comparable exceptions in our national law, the Defender of Rights considered that </w:t>
      </w:r>
      <w:r w:rsidR="00585184" w:rsidRPr="004B112F">
        <w:rPr>
          <w:rFonts w:asciiTheme="majorHAnsi" w:hAnsiTheme="majorHAnsi" w:cs="Arial"/>
          <w:lang w:val="en-GB"/>
        </w:rPr>
        <w:t>the simple allegation of a risk connect</w:t>
      </w:r>
      <w:r w:rsidR="007C0439" w:rsidRPr="004B112F">
        <w:rPr>
          <w:rFonts w:asciiTheme="majorHAnsi" w:hAnsiTheme="majorHAnsi" w:cs="Arial"/>
          <w:lang w:val="en-GB"/>
        </w:rPr>
        <w:t>ed in particular to a specific</w:t>
      </w:r>
      <w:r w:rsidR="00585184" w:rsidRPr="004B112F">
        <w:rPr>
          <w:rFonts w:asciiTheme="majorHAnsi" w:hAnsiTheme="majorHAnsi" w:cs="Arial"/>
          <w:lang w:val="en-GB"/>
        </w:rPr>
        <w:t xml:space="preserve"> neighbourhood’s reputation cannot justify refusal of delivery or provision of a service, since this would </w:t>
      </w:r>
      <w:r w:rsidR="007C0439" w:rsidRPr="004B112F">
        <w:rPr>
          <w:rFonts w:asciiTheme="majorHAnsi" w:hAnsiTheme="majorHAnsi" w:cs="Arial"/>
          <w:lang w:val="en-GB"/>
        </w:rPr>
        <w:t>support</w:t>
      </w:r>
      <w:r w:rsidR="00585184" w:rsidRPr="004B112F">
        <w:rPr>
          <w:rFonts w:asciiTheme="majorHAnsi" w:hAnsiTheme="majorHAnsi" w:cs="Arial"/>
          <w:lang w:val="en-GB"/>
        </w:rPr>
        <w:t xml:space="preserve"> the very stereotypes that the new law is intended to combat </w:t>
      </w:r>
      <w:r w:rsidRPr="004B112F">
        <w:rPr>
          <w:rFonts w:asciiTheme="majorHAnsi" w:hAnsiTheme="majorHAnsi"/>
          <w:lang w:val="en-GB"/>
        </w:rPr>
        <w:t>(MLD/2015-101, 30</w:t>
      </w:r>
      <w:r w:rsidR="00585184" w:rsidRPr="004B112F">
        <w:rPr>
          <w:rFonts w:asciiTheme="majorHAnsi" w:hAnsiTheme="majorHAnsi"/>
          <w:vertAlign w:val="superscript"/>
          <w:lang w:val="en-GB"/>
        </w:rPr>
        <w:t>th</w:t>
      </w:r>
      <w:r w:rsidR="00585184" w:rsidRPr="004B112F">
        <w:rPr>
          <w:rFonts w:asciiTheme="majorHAnsi" w:hAnsiTheme="majorHAnsi"/>
          <w:lang w:val="en-GB"/>
        </w:rPr>
        <w:t xml:space="preserve"> September </w:t>
      </w:r>
      <w:r w:rsidRPr="004B112F">
        <w:rPr>
          <w:rFonts w:asciiTheme="majorHAnsi" w:hAnsiTheme="majorHAnsi"/>
          <w:lang w:val="en-GB"/>
        </w:rPr>
        <w:t>2015).</w:t>
      </w:r>
    </w:p>
    <w:p w:rsidR="00774601" w:rsidRPr="004B112F" w:rsidRDefault="00585184" w:rsidP="007C0439">
      <w:pPr>
        <w:spacing w:line="280" w:lineRule="auto"/>
        <w:jc w:val="both"/>
        <w:rPr>
          <w:rFonts w:asciiTheme="majorHAnsi" w:hAnsiTheme="majorHAnsi"/>
        </w:rPr>
      </w:pPr>
      <w:r w:rsidRPr="004B112F">
        <w:rPr>
          <w:rFonts w:asciiTheme="majorHAnsi" w:hAnsiTheme="majorHAnsi"/>
          <w:lang w:val="en-GB"/>
        </w:rPr>
        <w:t xml:space="preserve">Moreover, this criterion of discrimination prohibited by law is used in support of complaints calling into question </w:t>
      </w:r>
      <w:r w:rsidR="007C0439" w:rsidRPr="004B112F">
        <w:rPr>
          <w:rFonts w:asciiTheme="majorHAnsi" w:hAnsiTheme="majorHAnsi"/>
          <w:lang w:val="en-GB"/>
        </w:rPr>
        <w:t>disparities in the territorial cover provided by</w:t>
      </w:r>
      <w:r w:rsidR="007E17F8" w:rsidRPr="004B112F">
        <w:rPr>
          <w:rFonts w:asciiTheme="majorHAnsi" w:hAnsiTheme="majorHAnsi"/>
          <w:lang w:val="en-GB"/>
        </w:rPr>
        <w:t xml:space="preserve"> public service</w:t>
      </w:r>
      <w:r w:rsidRPr="004B112F">
        <w:rPr>
          <w:rFonts w:asciiTheme="majorHAnsi" w:hAnsiTheme="majorHAnsi"/>
          <w:lang w:val="en-GB"/>
        </w:rPr>
        <w:t>s</w:t>
      </w:r>
      <w:r w:rsidRPr="004B112F">
        <w:rPr>
          <w:rFonts w:asciiTheme="majorHAnsi" w:hAnsiTheme="majorHAnsi"/>
          <w:lang w:val="en-GB"/>
        </w:rPr>
        <w:fldChar w:fldCharType="begin"/>
      </w:r>
      <w:r w:rsidRPr="004B112F">
        <w:rPr>
          <w:lang w:val="en-GB"/>
        </w:rPr>
        <w:instrText xml:space="preserve"> XE </w:instrText>
      </w:r>
      <w:r w:rsidR="00660DFA" w:rsidRPr="004B112F">
        <w:rPr>
          <w:lang w:val="en-GB"/>
        </w:rPr>
        <w:instrText>“</w:instrText>
      </w:r>
      <w:r w:rsidR="007E17F8" w:rsidRPr="004B112F">
        <w:rPr>
          <w:rFonts w:asciiTheme="majorHAnsi" w:hAnsiTheme="majorHAnsi"/>
          <w:sz w:val="20"/>
          <w:szCs w:val="20"/>
          <w:lang w:val="en-GB"/>
        </w:rPr>
        <w:instrText xml:space="preserve">public </w:instrText>
      </w:r>
      <w:r w:rsidR="007E17F8" w:rsidRPr="004B112F">
        <w:rPr>
          <w:rFonts w:asciiTheme="majorHAnsi" w:hAnsiTheme="majorHAnsi"/>
          <w:sz w:val="20"/>
          <w:szCs w:val="20"/>
          <w:lang w:val="en-GB"/>
        </w:rPr>
        <w:lastRenderedPageBreak/>
        <w:instrText>services</w:instrText>
      </w:r>
      <w:r w:rsidR="00660DFA" w:rsidRPr="004B112F">
        <w:rPr>
          <w:lang w:val="en-GB"/>
        </w:rPr>
        <w:instrText>”</w:instrText>
      </w:r>
      <w:r w:rsidRPr="004B112F">
        <w:rPr>
          <w:lang w:val="en-GB"/>
        </w:rPr>
        <w:instrText xml:space="preserve"> \b </w:instrText>
      </w:r>
      <w:r w:rsidRPr="004B112F">
        <w:rPr>
          <w:rFonts w:asciiTheme="majorHAnsi" w:hAnsiTheme="majorHAnsi"/>
          <w:lang w:val="en-GB"/>
        </w:rPr>
        <w:fldChar w:fldCharType="end"/>
      </w:r>
      <w:r w:rsidRPr="004B112F">
        <w:rPr>
          <w:rFonts w:asciiTheme="majorHAnsi" w:hAnsiTheme="majorHAnsi"/>
          <w:lang w:val="en-GB"/>
        </w:rPr>
        <w:t xml:space="preserve">, </w:t>
      </w:r>
      <w:r w:rsidR="007C0439" w:rsidRPr="004B112F">
        <w:rPr>
          <w:rFonts w:asciiTheme="majorHAnsi" w:hAnsiTheme="majorHAnsi"/>
          <w:lang w:val="en-GB"/>
        </w:rPr>
        <w:t xml:space="preserve">thereby suggesting an approach which </w:t>
      </w:r>
      <w:r w:rsidR="007E17F8" w:rsidRPr="004B112F">
        <w:rPr>
          <w:rFonts w:asciiTheme="majorHAnsi" w:hAnsiTheme="majorHAnsi"/>
          <w:lang w:val="en-GB"/>
        </w:rPr>
        <w:t xml:space="preserve">seems to extend the scope </w:t>
      </w:r>
      <w:r w:rsidR="007C0439" w:rsidRPr="004B112F">
        <w:rPr>
          <w:rFonts w:asciiTheme="majorHAnsi" w:hAnsiTheme="majorHAnsi"/>
          <w:lang w:val="en-GB"/>
        </w:rPr>
        <w:t xml:space="preserve">of </w:t>
      </w:r>
      <w:r w:rsidR="000B11D7" w:rsidRPr="004B112F">
        <w:rPr>
          <w:rFonts w:asciiTheme="majorHAnsi" w:hAnsiTheme="majorHAnsi"/>
          <w:lang w:val="en-GB"/>
        </w:rPr>
        <w:t>this 20</w:t>
      </w:r>
      <w:r w:rsidR="000B11D7" w:rsidRPr="004B112F">
        <w:rPr>
          <w:rFonts w:asciiTheme="majorHAnsi" w:hAnsiTheme="majorHAnsi"/>
          <w:vertAlign w:val="superscript"/>
          <w:lang w:val="en-GB"/>
        </w:rPr>
        <w:t>th</w:t>
      </w:r>
      <w:r w:rsidR="000B11D7" w:rsidRPr="004B112F">
        <w:rPr>
          <w:rFonts w:asciiTheme="majorHAnsi" w:hAnsiTheme="majorHAnsi"/>
          <w:lang w:val="en-GB"/>
        </w:rPr>
        <w:t xml:space="preserve"> criterion</w:t>
      </w:r>
      <w:r w:rsidR="007C0439" w:rsidRPr="004B112F">
        <w:rPr>
          <w:rFonts w:asciiTheme="majorHAnsi" w:hAnsiTheme="majorHAnsi"/>
          <w:lang w:val="en-GB"/>
        </w:rPr>
        <w:t xml:space="preserve"> as intended by the legislature</w:t>
      </w:r>
      <w:r w:rsidRPr="004B112F">
        <w:rPr>
          <w:rFonts w:asciiTheme="majorHAnsi" w:hAnsiTheme="majorHAnsi"/>
          <w:lang w:val="en-GB"/>
        </w:rPr>
        <w:t>.</w:t>
      </w:r>
      <w:r w:rsidR="007E17F8" w:rsidRPr="004B112F">
        <w:rPr>
          <w:rFonts w:asciiTheme="majorHAnsi" w:hAnsiTheme="majorHAnsi"/>
          <w:lang w:val="en-GB"/>
        </w:rPr>
        <w:t xml:space="preserve"> </w:t>
      </w:r>
    </w:p>
    <w:p w:rsidR="00815C16" w:rsidRPr="004B112F" w:rsidRDefault="000B11D7" w:rsidP="007C0439">
      <w:pPr>
        <w:spacing w:after="0" w:line="280" w:lineRule="auto"/>
        <w:jc w:val="both"/>
        <w:rPr>
          <w:rFonts w:asciiTheme="majorHAnsi" w:hAnsiTheme="majorHAnsi" w:cstheme="minorHAnsi"/>
        </w:rPr>
      </w:pPr>
      <w:r w:rsidRPr="004B112F">
        <w:rPr>
          <w:rFonts w:asciiTheme="majorHAnsi" w:hAnsiTheme="majorHAnsi" w:cstheme="minorHAnsi"/>
          <w:lang w:val="en-GB"/>
        </w:rPr>
        <w:t>The parents of school childr</w:t>
      </w:r>
      <w:r w:rsidR="007C0439" w:rsidRPr="004B112F">
        <w:rPr>
          <w:rFonts w:asciiTheme="majorHAnsi" w:hAnsiTheme="majorHAnsi" w:cstheme="minorHAnsi"/>
          <w:lang w:val="en-GB"/>
        </w:rPr>
        <w:t>en and the mayor of a commune in</w:t>
      </w:r>
      <w:r w:rsidRPr="004B112F">
        <w:rPr>
          <w:rFonts w:asciiTheme="majorHAnsi" w:hAnsiTheme="majorHAnsi" w:cstheme="minorHAnsi"/>
          <w:lang w:val="en-GB"/>
        </w:rPr>
        <w:t xml:space="preserve"> Seine-Saint-Denis thus referred the conditions under which the </w:t>
      </w:r>
      <w:r w:rsidR="007C0439" w:rsidRPr="004B112F">
        <w:rPr>
          <w:rFonts w:asciiTheme="majorHAnsi" w:hAnsiTheme="majorHAnsi" w:cstheme="minorHAnsi"/>
          <w:lang w:val="en-GB"/>
        </w:rPr>
        <w:t xml:space="preserve">2014 </w:t>
      </w:r>
      <w:r w:rsidRPr="004B112F">
        <w:rPr>
          <w:rFonts w:asciiTheme="majorHAnsi" w:hAnsiTheme="majorHAnsi" w:cstheme="minorHAnsi"/>
          <w:lang w:val="en-GB"/>
        </w:rPr>
        <w:t xml:space="preserve">new school year </w:t>
      </w:r>
      <w:r w:rsidR="007C0439" w:rsidRPr="004B112F">
        <w:rPr>
          <w:rFonts w:asciiTheme="majorHAnsi" w:hAnsiTheme="majorHAnsi" w:cstheme="minorHAnsi"/>
          <w:lang w:val="en-GB"/>
        </w:rPr>
        <w:t xml:space="preserve">started </w:t>
      </w:r>
      <w:r w:rsidRPr="004B112F">
        <w:rPr>
          <w:rFonts w:asciiTheme="majorHAnsi" w:hAnsiTheme="majorHAnsi" w:cstheme="minorHAnsi"/>
          <w:lang w:val="en-GB"/>
        </w:rPr>
        <w:t xml:space="preserve">to the Defender of Rights, </w:t>
      </w:r>
      <w:r w:rsidR="007C0439" w:rsidRPr="004B112F">
        <w:rPr>
          <w:rFonts w:asciiTheme="majorHAnsi" w:hAnsiTheme="majorHAnsi" w:cstheme="minorHAnsi"/>
          <w:lang w:val="en-GB"/>
        </w:rPr>
        <w:t>which was marked by numerous vacant</w:t>
      </w:r>
      <w:r w:rsidRPr="004B112F">
        <w:rPr>
          <w:rFonts w:asciiTheme="majorHAnsi" w:hAnsiTheme="majorHAnsi" w:cstheme="minorHAnsi"/>
          <w:lang w:val="en-GB"/>
        </w:rPr>
        <w:t xml:space="preserve"> teachers’ posts and massive use of contract staff with little or no experience.</w:t>
      </w:r>
      <w:r w:rsidR="00774601" w:rsidRPr="004B112F">
        <w:rPr>
          <w:rFonts w:asciiTheme="majorHAnsi" w:hAnsiTheme="majorHAnsi" w:cstheme="minorHAnsi"/>
        </w:rPr>
        <w:t xml:space="preserve"> </w:t>
      </w:r>
      <w:r w:rsidRPr="004B112F">
        <w:rPr>
          <w:rFonts w:asciiTheme="majorHAnsi" w:hAnsiTheme="majorHAnsi" w:cstheme="minorHAnsi"/>
          <w:lang w:val="en-GB"/>
        </w:rPr>
        <w:t>The com</w:t>
      </w:r>
      <w:r w:rsidR="007C0439" w:rsidRPr="004B112F">
        <w:rPr>
          <w:rFonts w:asciiTheme="majorHAnsi" w:hAnsiTheme="majorHAnsi" w:cstheme="minorHAnsi"/>
          <w:lang w:val="en-GB"/>
        </w:rPr>
        <w:t>plainants</w:t>
      </w:r>
      <w:r w:rsidRPr="004B112F">
        <w:rPr>
          <w:rFonts w:asciiTheme="majorHAnsi" w:hAnsiTheme="majorHAnsi" w:cstheme="minorHAnsi"/>
          <w:lang w:val="en-GB"/>
        </w:rPr>
        <w:t xml:space="preserve"> </w:t>
      </w:r>
      <w:r w:rsidR="00EF0879" w:rsidRPr="004B112F">
        <w:rPr>
          <w:rFonts w:asciiTheme="majorHAnsi" w:hAnsiTheme="majorHAnsi" w:cstheme="minorHAnsi"/>
          <w:lang w:val="en-GB"/>
        </w:rPr>
        <w:t xml:space="preserve">considered that these elements constituted </w:t>
      </w:r>
      <w:r w:rsidRPr="004B112F">
        <w:rPr>
          <w:rFonts w:asciiTheme="majorHAnsi" w:hAnsiTheme="majorHAnsi" w:cstheme="minorHAnsi"/>
          <w:lang w:val="en-GB"/>
        </w:rPr>
        <w:t>discrimination</w:t>
      </w:r>
      <w:r w:rsidRPr="004B112F">
        <w:rPr>
          <w:rFonts w:asciiTheme="majorHAnsi" w:hAnsiTheme="majorHAnsi" w:cstheme="minorHAnsi"/>
          <w:lang w:val="en-GB"/>
        </w:rPr>
        <w:fldChar w:fldCharType="begin"/>
      </w:r>
      <w:r w:rsidRPr="004B112F">
        <w:rPr>
          <w:lang w:val="en-GB"/>
        </w:rPr>
        <w:instrText xml:space="preserve"> XE </w:instrText>
      </w:r>
      <w:r w:rsidR="00660DFA" w:rsidRPr="004B112F">
        <w:rPr>
          <w:lang w:val="en-GB"/>
        </w:rPr>
        <w:instrText>“</w:instrText>
      </w:r>
      <w:r w:rsidRPr="004B112F">
        <w:rPr>
          <w:rFonts w:asciiTheme="majorHAnsi" w:hAnsiTheme="majorHAnsi"/>
          <w:lang w:val="en-GB"/>
        </w:rPr>
        <w:instrText>discrimination</w:instrText>
      </w:r>
      <w:r w:rsidR="00660DFA" w:rsidRPr="004B112F">
        <w:rPr>
          <w:lang w:val="en-GB"/>
        </w:rPr>
        <w:instrText>”</w:instrText>
      </w:r>
      <w:r w:rsidRPr="004B112F">
        <w:rPr>
          <w:lang w:val="en-GB"/>
        </w:rPr>
        <w:instrText xml:space="preserve"> \b </w:instrText>
      </w:r>
      <w:r w:rsidRPr="004B112F">
        <w:rPr>
          <w:rFonts w:asciiTheme="majorHAnsi" w:hAnsiTheme="majorHAnsi" w:cstheme="minorHAnsi"/>
          <w:lang w:val="en-GB"/>
        </w:rPr>
        <w:fldChar w:fldCharType="end"/>
      </w:r>
      <w:r w:rsidR="00EF0879" w:rsidRPr="004B112F">
        <w:rPr>
          <w:rFonts w:asciiTheme="majorHAnsi" w:hAnsiTheme="majorHAnsi" w:cstheme="minorHAnsi"/>
          <w:lang w:val="en-GB"/>
        </w:rPr>
        <w:t xml:space="preserve"> based upon the families’ place of residence </w:t>
      </w:r>
      <w:r w:rsidRPr="004B112F">
        <w:rPr>
          <w:rFonts w:asciiTheme="majorHAnsi" w:hAnsiTheme="majorHAnsi" w:cstheme="minorHAnsi"/>
          <w:lang w:val="en-GB"/>
        </w:rPr>
        <w:fldChar w:fldCharType="begin"/>
      </w:r>
      <w:r w:rsidRPr="004B112F">
        <w:rPr>
          <w:lang w:val="en-GB"/>
        </w:rPr>
        <w:instrText xml:space="preserve"> XE </w:instrText>
      </w:r>
      <w:r w:rsidR="00660DFA" w:rsidRPr="004B112F">
        <w:rPr>
          <w:lang w:val="en-GB"/>
        </w:rPr>
        <w:instrText>“</w:instrText>
      </w:r>
      <w:r w:rsidR="00EF0879" w:rsidRPr="004B112F">
        <w:rPr>
          <w:rFonts w:asciiTheme="majorHAnsi" w:hAnsiTheme="majorHAnsi"/>
          <w:lang w:val="en-GB"/>
        </w:rPr>
        <w:instrText>place of residence</w:instrText>
      </w:r>
      <w:r w:rsidR="00660DFA" w:rsidRPr="004B112F">
        <w:rPr>
          <w:lang w:val="en-GB"/>
        </w:rPr>
        <w:instrText>”</w:instrText>
      </w:r>
      <w:r w:rsidRPr="004B112F">
        <w:rPr>
          <w:lang w:val="en-GB"/>
        </w:rPr>
        <w:instrText xml:space="preserve"> \b </w:instrText>
      </w:r>
      <w:r w:rsidRPr="004B112F">
        <w:rPr>
          <w:rFonts w:asciiTheme="majorHAnsi" w:hAnsiTheme="majorHAnsi" w:cstheme="minorHAnsi"/>
          <w:lang w:val="en-GB"/>
        </w:rPr>
        <w:fldChar w:fldCharType="end"/>
      </w:r>
      <w:r w:rsidR="007C0439" w:rsidRPr="004B112F">
        <w:rPr>
          <w:rFonts w:asciiTheme="majorHAnsi" w:hAnsiTheme="majorHAnsi" w:cstheme="minorHAnsi"/>
          <w:lang w:val="en-GB"/>
        </w:rPr>
        <w:t>,</w:t>
      </w:r>
      <w:r w:rsidR="00EF0879" w:rsidRPr="004B112F">
        <w:rPr>
          <w:rFonts w:asciiTheme="majorHAnsi" w:hAnsiTheme="majorHAnsi" w:cstheme="minorHAnsi"/>
          <w:lang w:val="en-GB"/>
        </w:rPr>
        <w:t xml:space="preserve"> which compromised</w:t>
      </w:r>
      <w:r w:rsidR="007C0439" w:rsidRPr="004B112F">
        <w:rPr>
          <w:rFonts w:asciiTheme="majorHAnsi" w:hAnsiTheme="majorHAnsi" w:cstheme="minorHAnsi"/>
          <w:lang w:val="en-GB"/>
        </w:rPr>
        <w:t xml:space="preserve"> the quality of</w:t>
      </w:r>
      <w:r w:rsidR="00EF0879" w:rsidRPr="004B112F">
        <w:rPr>
          <w:rFonts w:asciiTheme="majorHAnsi" w:hAnsiTheme="majorHAnsi" w:cstheme="minorHAnsi"/>
          <w:lang w:val="en-GB"/>
        </w:rPr>
        <w:t xml:space="preserve"> education provided and therefore their children’s chances of success. </w:t>
      </w:r>
      <w:r w:rsidR="00774601" w:rsidRPr="004B112F">
        <w:rPr>
          <w:rFonts w:asciiTheme="majorHAnsi" w:hAnsiTheme="majorHAnsi" w:cstheme="minorHAnsi"/>
        </w:rPr>
        <w:t xml:space="preserve"> </w:t>
      </w:r>
    </w:p>
    <w:p w:rsidR="00774601" w:rsidRPr="004B112F" w:rsidRDefault="00EF0879" w:rsidP="007C0439">
      <w:pPr>
        <w:spacing w:after="0" w:line="280" w:lineRule="auto"/>
        <w:jc w:val="both"/>
        <w:rPr>
          <w:rFonts w:asciiTheme="majorHAnsi" w:hAnsiTheme="majorHAnsi" w:cstheme="minorHAnsi"/>
        </w:rPr>
      </w:pPr>
      <w:r w:rsidRPr="004B112F">
        <w:rPr>
          <w:rFonts w:asciiTheme="majorHAnsi" w:hAnsiTheme="majorHAnsi" w:cstheme="minorHAnsi"/>
          <w:lang w:val="en-GB"/>
        </w:rPr>
        <w:t xml:space="preserve">The </w:t>
      </w:r>
      <w:r w:rsidR="00DE1A77" w:rsidRPr="004B112F">
        <w:rPr>
          <w:rFonts w:asciiTheme="majorHAnsi" w:hAnsiTheme="majorHAnsi" w:cstheme="minorHAnsi"/>
          <w:lang w:val="en-GB"/>
        </w:rPr>
        <w:t>i</w:t>
      </w:r>
      <w:r w:rsidRPr="004B112F">
        <w:rPr>
          <w:rFonts w:asciiTheme="majorHAnsi" w:hAnsiTheme="majorHAnsi" w:cstheme="minorHAnsi"/>
          <w:lang w:val="en-GB"/>
        </w:rPr>
        <w:t xml:space="preserve">nquiry conducted by the Defender of Rights throughout 2015 </w:t>
      </w:r>
      <w:r w:rsidR="00DE1A77" w:rsidRPr="004B112F">
        <w:rPr>
          <w:rFonts w:asciiTheme="majorHAnsi" w:hAnsiTheme="majorHAnsi" w:cstheme="minorHAnsi"/>
          <w:lang w:val="en-GB"/>
        </w:rPr>
        <w:t>showed</w:t>
      </w:r>
      <w:r w:rsidRPr="004B112F">
        <w:rPr>
          <w:rFonts w:asciiTheme="majorHAnsi" w:hAnsiTheme="majorHAnsi" w:cstheme="minorHAnsi"/>
          <w:lang w:val="en-GB"/>
        </w:rPr>
        <w:t xml:space="preserve"> that</w:t>
      </w:r>
      <w:r w:rsidR="00DE1A77" w:rsidRPr="004B112F">
        <w:rPr>
          <w:rFonts w:asciiTheme="majorHAnsi" w:hAnsiTheme="majorHAnsi" w:cstheme="minorHAnsi"/>
          <w:lang w:val="en-GB"/>
        </w:rPr>
        <w:t xml:space="preserve"> the local education authority’s adm</w:t>
      </w:r>
      <w:r w:rsidR="007C0439" w:rsidRPr="004B112F">
        <w:rPr>
          <w:rFonts w:asciiTheme="majorHAnsi" w:hAnsiTheme="majorHAnsi" w:cstheme="minorHAnsi"/>
          <w:lang w:val="en-GB"/>
        </w:rPr>
        <w:t xml:space="preserve">inistrative constraints and </w:t>
      </w:r>
      <w:r w:rsidR="00DE1A77" w:rsidRPr="004B112F">
        <w:rPr>
          <w:rFonts w:asciiTheme="majorHAnsi" w:hAnsiTheme="majorHAnsi" w:cstheme="minorHAnsi"/>
          <w:lang w:val="en-GB"/>
        </w:rPr>
        <w:t>this difficult territory</w:t>
      </w:r>
      <w:r w:rsidR="007C0439" w:rsidRPr="004B112F">
        <w:rPr>
          <w:rFonts w:asciiTheme="majorHAnsi" w:hAnsiTheme="majorHAnsi" w:cstheme="minorHAnsi"/>
          <w:lang w:val="en-GB"/>
        </w:rPr>
        <w:t>’s specific nature</w:t>
      </w:r>
      <w:r w:rsidRPr="004B112F">
        <w:rPr>
          <w:rFonts w:asciiTheme="majorHAnsi" w:hAnsiTheme="majorHAnsi" w:cstheme="minorHAnsi"/>
          <w:lang w:val="en-GB"/>
        </w:rPr>
        <w:t xml:space="preserve"> </w:t>
      </w:r>
      <w:r w:rsidR="00DE1A77" w:rsidRPr="004B112F">
        <w:rPr>
          <w:rFonts w:asciiTheme="majorHAnsi" w:hAnsiTheme="majorHAnsi" w:cstheme="minorHAnsi"/>
          <w:lang w:val="en-GB"/>
        </w:rPr>
        <w:t>had placed the pupils of certain schools within the commune in an unfavourable situation</w:t>
      </w:r>
      <w:r w:rsidR="007C0439" w:rsidRPr="004B112F">
        <w:rPr>
          <w:rFonts w:asciiTheme="majorHAnsi" w:hAnsiTheme="majorHAnsi" w:cstheme="minorHAnsi"/>
          <w:lang w:val="en-GB"/>
        </w:rPr>
        <w:t>,</w:t>
      </w:r>
      <w:r w:rsidR="00DE1A77" w:rsidRPr="004B112F">
        <w:rPr>
          <w:rFonts w:asciiTheme="majorHAnsi" w:hAnsiTheme="majorHAnsi" w:cstheme="minorHAnsi"/>
          <w:lang w:val="en-GB"/>
        </w:rPr>
        <w:t xml:space="preserve"> leading to </w:t>
      </w:r>
      <w:r w:rsidR="00DE1A77" w:rsidRPr="004B112F">
        <w:rPr>
          <w:rFonts w:asciiTheme="majorHAnsi" w:hAnsiTheme="majorHAnsi" w:cstheme="minorHAnsi"/>
          <w:b/>
          <w:lang w:val="en-GB"/>
        </w:rPr>
        <w:t>a breakdown of the principle of equality before the public service</w:t>
      </w:r>
      <w:r w:rsidR="00DE1A77" w:rsidRPr="004B112F">
        <w:rPr>
          <w:rFonts w:asciiTheme="majorHAnsi" w:hAnsiTheme="majorHAnsi" w:cstheme="minorHAnsi"/>
          <w:lang w:val="en-GB"/>
        </w:rPr>
        <w:t>.</w:t>
      </w:r>
      <w:r w:rsidR="00774601" w:rsidRPr="004B112F">
        <w:rPr>
          <w:rFonts w:asciiTheme="majorHAnsi" w:hAnsiTheme="majorHAnsi" w:cstheme="minorHAnsi"/>
        </w:rPr>
        <w:t xml:space="preserve"> </w:t>
      </w:r>
      <w:r w:rsidR="00DE1A77" w:rsidRPr="004B112F">
        <w:rPr>
          <w:rFonts w:asciiTheme="majorHAnsi" w:hAnsiTheme="majorHAnsi" w:cstheme="minorHAnsi"/>
          <w:lang w:val="en-GB"/>
        </w:rPr>
        <w:t>Although he observed progress for the start of the 2015 school year, the Defender of Rights asked the</w:t>
      </w:r>
      <w:r w:rsidR="00A53FC7" w:rsidRPr="004B112F">
        <w:rPr>
          <w:rFonts w:asciiTheme="majorHAnsi" w:hAnsiTheme="majorHAnsi" w:cstheme="minorHAnsi"/>
          <w:lang w:val="en-GB"/>
        </w:rPr>
        <w:t xml:space="preserve"> Ministry of National Education and the local education authority concerned to draw up an assessment of the needs of the commune’s schools and to mobilise the necessary resources</w:t>
      </w:r>
      <w:r w:rsidR="00DE1A77" w:rsidRPr="004B112F">
        <w:rPr>
          <w:rFonts w:asciiTheme="majorHAnsi" w:hAnsiTheme="majorHAnsi" w:cstheme="minorHAnsi"/>
          <w:lang w:val="en-GB"/>
        </w:rPr>
        <w:fldChar w:fldCharType="begin"/>
      </w:r>
      <w:r w:rsidR="00DE1A77" w:rsidRPr="004B112F">
        <w:rPr>
          <w:lang w:val="en-GB"/>
        </w:rPr>
        <w:instrText xml:space="preserve"> XE </w:instrText>
      </w:r>
      <w:r w:rsidR="00660DFA" w:rsidRPr="004B112F">
        <w:rPr>
          <w:lang w:val="en-GB"/>
        </w:rPr>
        <w:instrText>“</w:instrText>
      </w:r>
      <w:r w:rsidR="00A53FC7" w:rsidRPr="004B112F">
        <w:rPr>
          <w:rFonts w:asciiTheme="majorHAnsi" w:hAnsiTheme="majorHAnsi" w:cstheme="minorHAnsi"/>
          <w:lang w:val="en-GB"/>
        </w:rPr>
        <w:instrText>resources</w:instrText>
      </w:r>
      <w:r w:rsidR="00660DFA" w:rsidRPr="004B112F">
        <w:rPr>
          <w:lang w:val="en-GB"/>
        </w:rPr>
        <w:instrText>”</w:instrText>
      </w:r>
      <w:r w:rsidR="00DE1A77" w:rsidRPr="004B112F">
        <w:rPr>
          <w:lang w:val="en-GB"/>
        </w:rPr>
        <w:instrText xml:space="preserve"> \b </w:instrText>
      </w:r>
      <w:r w:rsidR="00DE1A77" w:rsidRPr="004B112F">
        <w:rPr>
          <w:rFonts w:asciiTheme="majorHAnsi" w:hAnsiTheme="majorHAnsi" w:cstheme="minorHAnsi"/>
          <w:lang w:val="en-GB"/>
        </w:rPr>
        <w:fldChar w:fldCharType="end"/>
      </w:r>
      <w:r w:rsidR="00A53FC7" w:rsidRPr="004B112F">
        <w:rPr>
          <w:rFonts w:asciiTheme="majorHAnsi" w:hAnsiTheme="majorHAnsi" w:cstheme="minorHAnsi"/>
          <w:lang w:val="en-GB"/>
        </w:rPr>
        <w:t xml:space="preserve"> in order to fulf</w:t>
      </w:r>
      <w:r w:rsidR="007C0439" w:rsidRPr="004B112F">
        <w:rPr>
          <w:rFonts w:asciiTheme="majorHAnsi" w:hAnsiTheme="majorHAnsi" w:cstheme="minorHAnsi"/>
          <w:lang w:val="en-GB"/>
        </w:rPr>
        <w:t>il the objectives set for these</w:t>
      </w:r>
      <w:r w:rsidR="00421C26" w:rsidRPr="004B112F">
        <w:rPr>
          <w:rFonts w:asciiTheme="majorHAnsi" w:hAnsiTheme="majorHAnsi" w:cstheme="minorHAnsi"/>
          <w:lang w:val="en-GB"/>
        </w:rPr>
        <w:t xml:space="preserve"> priority education</w:t>
      </w:r>
      <w:r w:rsidR="00DE1A77" w:rsidRPr="004B112F">
        <w:rPr>
          <w:rFonts w:asciiTheme="majorHAnsi" w:hAnsiTheme="majorHAnsi" w:cstheme="minorHAnsi"/>
          <w:lang w:val="en-GB"/>
        </w:rPr>
        <w:fldChar w:fldCharType="begin"/>
      </w:r>
      <w:r w:rsidR="00DE1A77" w:rsidRPr="004B112F">
        <w:rPr>
          <w:lang w:val="en-GB"/>
        </w:rPr>
        <w:instrText xml:space="preserve"> XE </w:instrText>
      </w:r>
      <w:r w:rsidR="00660DFA" w:rsidRPr="004B112F">
        <w:rPr>
          <w:lang w:val="en-GB"/>
        </w:rPr>
        <w:instrText>“</w:instrText>
      </w:r>
      <w:r w:rsidR="00421C26" w:rsidRPr="004B112F">
        <w:rPr>
          <w:rFonts w:asciiTheme="majorHAnsi" w:hAnsiTheme="majorHAnsi"/>
          <w:lang w:val="en-GB"/>
        </w:rPr>
        <w:instrText>e</w:instrText>
      </w:r>
      <w:r w:rsidR="00DE1A77" w:rsidRPr="004B112F">
        <w:rPr>
          <w:rFonts w:asciiTheme="majorHAnsi" w:hAnsiTheme="majorHAnsi"/>
          <w:lang w:val="en-GB"/>
        </w:rPr>
        <w:instrText>ducation</w:instrText>
      </w:r>
      <w:r w:rsidR="00660DFA" w:rsidRPr="004B112F">
        <w:rPr>
          <w:lang w:val="en-GB"/>
        </w:rPr>
        <w:instrText>”</w:instrText>
      </w:r>
      <w:r w:rsidR="00DE1A77" w:rsidRPr="004B112F">
        <w:rPr>
          <w:lang w:val="en-GB"/>
        </w:rPr>
        <w:instrText xml:space="preserve"> \b </w:instrText>
      </w:r>
      <w:r w:rsidR="00DE1A77" w:rsidRPr="004B112F">
        <w:rPr>
          <w:rFonts w:asciiTheme="majorHAnsi" w:hAnsiTheme="majorHAnsi" w:cstheme="minorHAnsi"/>
          <w:lang w:val="en-GB"/>
        </w:rPr>
        <w:fldChar w:fldCharType="end"/>
      </w:r>
      <w:r w:rsidR="00421C26" w:rsidRPr="004B112F">
        <w:rPr>
          <w:rFonts w:asciiTheme="majorHAnsi" w:hAnsiTheme="majorHAnsi" w:cstheme="minorHAnsi"/>
          <w:lang w:val="en-GB"/>
        </w:rPr>
        <w:t xml:space="preserve"> zones</w:t>
      </w:r>
      <w:r w:rsidR="00DE1A77" w:rsidRPr="004B112F">
        <w:rPr>
          <w:rFonts w:asciiTheme="majorHAnsi" w:hAnsiTheme="majorHAnsi" w:cstheme="minorHAnsi"/>
          <w:b/>
          <w:lang w:val="en-GB"/>
        </w:rPr>
        <w:t xml:space="preserve"> </w:t>
      </w:r>
      <w:r w:rsidR="00DE1A77" w:rsidRPr="004B112F">
        <w:rPr>
          <w:rFonts w:asciiTheme="majorHAnsi" w:hAnsiTheme="majorHAnsi" w:cstheme="minorHAnsi"/>
          <w:lang w:val="en-GB"/>
        </w:rPr>
        <w:t xml:space="preserve">(MSP-MLD/ 2015-262, </w:t>
      </w:r>
      <w:r w:rsidR="00421C26" w:rsidRPr="004B112F">
        <w:rPr>
          <w:rFonts w:asciiTheme="majorHAnsi" w:hAnsiTheme="majorHAnsi" w:cstheme="minorHAnsi"/>
          <w:lang w:val="en-GB"/>
        </w:rPr>
        <w:t>9</w:t>
      </w:r>
      <w:r w:rsidR="00421C26" w:rsidRPr="004B112F">
        <w:rPr>
          <w:rFonts w:asciiTheme="majorHAnsi" w:hAnsiTheme="majorHAnsi" w:cstheme="minorHAnsi"/>
          <w:vertAlign w:val="superscript"/>
          <w:lang w:val="en-GB"/>
        </w:rPr>
        <w:t>th</w:t>
      </w:r>
      <w:r w:rsidR="00421C26" w:rsidRPr="004B112F">
        <w:rPr>
          <w:rFonts w:asciiTheme="majorHAnsi" w:hAnsiTheme="majorHAnsi" w:cstheme="minorHAnsi"/>
          <w:lang w:val="en-GB"/>
        </w:rPr>
        <w:t xml:space="preserve"> November</w:t>
      </w:r>
      <w:r w:rsidR="00DE1A77" w:rsidRPr="004B112F">
        <w:rPr>
          <w:rFonts w:asciiTheme="majorHAnsi" w:hAnsiTheme="majorHAnsi" w:cstheme="minorHAnsi"/>
          <w:lang w:val="en-GB"/>
        </w:rPr>
        <w:t xml:space="preserve"> 2015).</w:t>
      </w:r>
    </w:p>
    <w:p w:rsidR="00774601" w:rsidRPr="004B112F" w:rsidRDefault="007C0439" w:rsidP="00252FA1">
      <w:pPr>
        <w:spacing w:line="280" w:lineRule="auto"/>
        <w:jc w:val="both"/>
        <w:rPr>
          <w:rFonts w:asciiTheme="majorHAnsi" w:hAnsiTheme="majorHAnsi" w:cs="Calibri"/>
        </w:rPr>
      </w:pPr>
      <w:r w:rsidRPr="004B112F">
        <w:rPr>
          <w:rFonts w:asciiTheme="majorHAnsi" w:hAnsiTheme="majorHAnsi" w:cs="Calibri"/>
          <w:lang w:val="en-GB"/>
        </w:rPr>
        <w:t xml:space="preserve">Another case brought to the Defender of Rights’ attention involved the financial and </w:t>
      </w:r>
      <w:r w:rsidR="00421C26" w:rsidRPr="004B112F">
        <w:rPr>
          <w:rFonts w:asciiTheme="majorHAnsi" w:hAnsiTheme="majorHAnsi" w:cs="Calibri"/>
          <w:lang w:val="en-GB"/>
        </w:rPr>
        <w:t xml:space="preserve">operational </w:t>
      </w:r>
      <w:r w:rsidR="00C92640" w:rsidRPr="004B112F">
        <w:rPr>
          <w:rFonts w:asciiTheme="majorHAnsi" w:hAnsiTheme="majorHAnsi" w:cs="Calibri"/>
          <w:lang w:val="en-GB"/>
        </w:rPr>
        <w:t>situation of the only hospital</w:t>
      </w:r>
      <w:r w:rsidR="00421C26" w:rsidRPr="004B112F">
        <w:rPr>
          <w:rFonts w:asciiTheme="majorHAnsi" w:hAnsiTheme="majorHAnsi" w:cs="Calibri"/>
          <w:lang w:val="en-GB"/>
        </w:rPr>
        <w:t xml:space="preserve"> </w:t>
      </w:r>
      <w:r w:rsidR="0037470E" w:rsidRPr="004B112F">
        <w:rPr>
          <w:rFonts w:asciiTheme="majorHAnsi" w:hAnsiTheme="majorHAnsi" w:cs="Calibri"/>
          <w:lang w:val="en-GB"/>
        </w:rPr>
        <w:t>in Metropolitan France catering for a population with a level of precarity</w:t>
      </w:r>
      <w:r w:rsidR="00421C26" w:rsidRPr="004B112F">
        <w:rPr>
          <w:rFonts w:asciiTheme="majorHAnsi" w:hAnsiTheme="majorHAnsi" w:cs="Calibri"/>
          <w:lang w:val="en-GB"/>
        </w:rPr>
        <w:fldChar w:fldCharType="begin"/>
      </w:r>
      <w:r w:rsidR="00421C26" w:rsidRPr="004B112F">
        <w:rPr>
          <w:lang w:val="en-GB"/>
        </w:rPr>
        <w:instrText xml:space="preserve"> XE </w:instrText>
      </w:r>
      <w:r w:rsidR="00660DFA" w:rsidRPr="004B112F">
        <w:rPr>
          <w:lang w:val="en-GB"/>
        </w:rPr>
        <w:instrText>“</w:instrText>
      </w:r>
      <w:r w:rsidR="0037470E" w:rsidRPr="004B112F">
        <w:rPr>
          <w:rFonts w:asciiTheme="majorHAnsi" w:hAnsiTheme="majorHAnsi" w:cstheme="minorHAnsi"/>
          <w:lang w:val="en-GB"/>
        </w:rPr>
        <w:instrText>precarity</w:instrText>
      </w:r>
      <w:r w:rsidR="00660DFA" w:rsidRPr="004B112F">
        <w:rPr>
          <w:lang w:val="en-GB"/>
        </w:rPr>
        <w:instrText>”</w:instrText>
      </w:r>
      <w:r w:rsidR="00421C26" w:rsidRPr="004B112F">
        <w:rPr>
          <w:lang w:val="en-GB"/>
        </w:rPr>
        <w:instrText xml:space="preserve"> \b </w:instrText>
      </w:r>
      <w:r w:rsidR="00421C26" w:rsidRPr="004B112F">
        <w:rPr>
          <w:rFonts w:asciiTheme="majorHAnsi" w:hAnsiTheme="majorHAnsi" w:cs="Calibri"/>
          <w:lang w:val="en-GB"/>
        </w:rPr>
        <w:fldChar w:fldCharType="end"/>
      </w:r>
      <w:r w:rsidR="0037470E" w:rsidRPr="004B112F">
        <w:rPr>
          <w:rFonts w:asciiTheme="majorHAnsi" w:hAnsiTheme="majorHAnsi" w:cs="Calibri"/>
          <w:lang w:val="en-GB"/>
        </w:rPr>
        <w:t xml:space="preserve"> of over </w:t>
      </w:r>
      <w:r w:rsidR="00421C26" w:rsidRPr="004B112F">
        <w:rPr>
          <w:rFonts w:asciiTheme="majorHAnsi" w:hAnsiTheme="majorHAnsi" w:cs="Calibri"/>
          <w:lang w:val="en-GB"/>
        </w:rPr>
        <w:t>30%,</w:t>
      </w:r>
      <w:r w:rsidR="0037470E" w:rsidRPr="004B112F">
        <w:rPr>
          <w:rFonts w:asciiTheme="majorHAnsi" w:hAnsiTheme="majorHAnsi" w:cs="Calibri"/>
          <w:lang w:val="en-GB"/>
        </w:rPr>
        <w:t xml:space="preserve"> beyond which excess organisational costs are allowed to increase</w:t>
      </w:r>
      <w:r w:rsidR="00622CF2" w:rsidRPr="004B112F">
        <w:rPr>
          <w:rFonts w:asciiTheme="majorHAnsi" w:hAnsiTheme="majorHAnsi" w:cs="Calibri"/>
          <w:lang w:val="en-GB"/>
        </w:rPr>
        <w:t>, with</w:t>
      </w:r>
      <w:r w:rsidR="0037470E" w:rsidRPr="004B112F">
        <w:rPr>
          <w:rFonts w:asciiTheme="majorHAnsi" w:hAnsiTheme="majorHAnsi" w:cs="Calibri"/>
          <w:lang w:val="en-GB"/>
        </w:rPr>
        <w:t xml:space="preserve"> a significant impact upon lengths of stay </w:t>
      </w:r>
      <w:r w:rsidR="00421C26" w:rsidRPr="004B112F">
        <w:rPr>
          <w:rFonts w:asciiTheme="majorHAnsi" w:hAnsiTheme="majorHAnsi" w:cs="Calibri"/>
          <w:lang w:val="en-GB"/>
        </w:rPr>
        <w:fldChar w:fldCharType="begin"/>
      </w:r>
      <w:r w:rsidR="00421C26" w:rsidRPr="004B112F">
        <w:rPr>
          <w:lang w:val="en-GB"/>
        </w:rPr>
        <w:instrText xml:space="preserve"> XE </w:instrText>
      </w:r>
      <w:r w:rsidR="00660DFA" w:rsidRPr="004B112F">
        <w:rPr>
          <w:lang w:val="en-GB"/>
        </w:rPr>
        <w:instrText>“</w:instrText>
      </w:r>
      <w:r w:rsidR="0037470E" w:rsidRPr="004B112F">
        <w:rPr>
          <w:rFonts w:asciiTheme="majorHAnsi" w:hAnsiTheme="majorHAnsi" w:cstheme="minorHAnsi"/>
          <w:lang w:val="en-GB"/>
        </w:rPr>
        <w:instrText>stay</w:instrText>
      </w:r>
      <w:r w:rsidR="00CB524B" w:rsidRPr="004B112F">
        <w:rPr>
          <w:rFonts w:asciiTheme="majorHAnsi" w:hAnsiTheme="majorHAnsi" w:cstheme="minorHAnsi"/>
          <w:lang w:val="en-GB"/>
        </w:rPr>
        <w:instrText>/residence</w:instrText>
      </w:r>
      <w:r w:rsidR="00660DFA" w:rsidRPr="004B112F">
        <w:rPr>
          <w:lang w:val="en-GB"/>
        </w:rPr>
        <w:instrText>”</w:instrText>
      </w:r>
      <w:r w:rsidR="00421C26" w:rsidRPr="004B112F">
        <w:rPr>
          <w:lang w:val="en-GB"/>
        </w:rPr>
        <w:instrText xml:space="preserve"> \b </w:instrText>
      </w:r>
      <w:r w:rsidR="00421C26" w:rsidRPr="004B112F">
        <w:rPr>
          <w:rFonts w:asciiTheme="majorHAnsi" w:hAnsiTheme="majorHAnsi" w:cs="Calibri"/>
          <w:lang w:val="en-GB"/>
        </w:rPr>
        <w:fldChar w:fldCharType="end"/>
      </w:r>
      <w:r w:rsidR="00421C26" w:rsidRPr="004B112F">
        <w:rPr>
          <w:rFonts w:asciiTheme="majorHAnsi" w:hAnsiTheme="majorHAnsi" w:cs="Calibri"/>
          <w:lang w:val="en-GB"/>
        </w:rPr>
        <w:t xml:space="preserve"> </w:t>
      </w:r>
      <w:r w:rsidR="0037470E" w:rsidRPr="004B112F">
        <w:rPr>
          <w:rFonts w:asciiTheme="majorHAnsi" w:hAnsiTheme="majorHAnsi" w:cs="Calibri"/>
          <w:lang w:val="en-GB"/>
        </w:rPr>
        <w:t>and the mobilisation of human resources</w:t>
      </w:r>
      <w:r w:rsidR="00421C26" w:rsidRPr="004B112F">
        <w:rPr>
          <w:rFonts w:asciiTheme="majorHAnsi" w:hAnsiTheme="majorHAnsi" w:cs="Calibri"/>
          <w:lang w:val="en-GB"/>
        </w:rPr>
        <w:t>.</w:t>
      </w:r>
      <w:r w:rsidR="00774601" w:rsidRPr="004B112F">
        <w:rPr>
          <w:rFonts w:asciiTheme="majorHAnsi" w:hAnsiTheme="majorHAnsi" w:cs="Calibri"/>
        </w:rPr>
        <w:t xml:space="preserve"> </w:t>
      </w:r>
      <w:r w:rsidR="00252FA1" w:rsidRPr="004B112F">
        <w:rPr>
          <w:rFonts w:asciiTheme="majorHAnsi" w:hAnsiTheme="majorHAnsi" w:cs="Calibri"/>
          <w:lang w:val="en-GB"/>
        </w:rPr>
        <w:t xml:space="preserve">After being alerted by the Defender of Rights, </w:t>
      </w:r>
      <w:r w:rsidR="00232973" w:rsidRPr="004B112F">
        <w:rPr>
          <w:rFonts w:asciiTheme="majorHAnsi" w:hAnsiTheme="majorHAnsi" w:cs="Calibri"/>
          <w:lang w:val="en-GB"/>
        </w:rPr>
        <w:t xml:space="preserve">the Minister of Health, Social Affairs and Women’s Rights, </w:t>
      </w:r>
      <w:r w:rsidR="00252FA1" w:rsidRPr="004B112F">
        <w:rPr>
          <w:rFonts w:asciiTheme="majorHAnsi" w:hAnsiTheme="majorHAnsi" w:cs="Calibri"/>
          <w:lang w:val="en-GB"/>
        </w:rPr>
        <w:t>proposed an increase in the</w:t>
      </w:r>
      <w:r w:rsidR="00232973" w:rsidRPr="004B112F">
        <w:rPr>
          <w:rFonts w:asciiTheme="majorHAnsi" w:hAnsiTheme="majorHAnsi" w:cs="Calibri"/>
          <w:lang w:val="en-GB"/>
        </w:rPr>
        <w:t xml:space="preserve"> financial</w:t>
      </w:r>
      <w:r w:rsidR="00232973" w:rsidRPr="004B112F">
        <w:rPr>
          <w:rFonts w:asciiTheme="majorHAnsi" w:hAnsiTheme="majorHAnsi"/>
          <w:lang w:val="en-GB"/>
        </w:rPr>
        <w:t xml:space="preserve"> compensation for</w:t>
      </w:r>
      <w:r w:rsidR="00252FA1" w:rsidRPr="004B112F">
        <w:rPr>
          <w:rFonts w:asciiTheme="majorHAnsi" w:hAnsiTheme="majorHAnsi"/>
          <w:lang w:val="en-GB"/>
        </w:rPr>
        <w:t xml:space="preserve"> institutions with a</w:t>
      </w:r>
      <w:r w:rsidR="0093012D" w:rsidRPr="004B112F">
        <w:rPr>
          <w:rFonts w:asciiTheme="majorHAnsi" w:hAnsiTheme="majorHAnsi"/>
          <w:lang w:val="en-GB"/>
        </w:rPr>
        <w:t xml:space="preserve"> “</w:t>
      </w:r>
      <w:r w:rsidR="00252FA1" w:rsidRPr="004B112F">
        <w:rPr>
          <w:rFonts w:asciiTheme="majorHAnsi" w:hAnsiTheme="majorHAnsi"/>
          <w:lang w:val="en-GB"/>
        </w:rPr>
        <w:t>mission of public interest</w:t>
      </w:r>
      <w:r w:rsidR="0093012D" w:rsidRPr="004B112F">
        <w:rPr>
          <w:rFonts w:asciiTheme="majorHAnsi" w:hAnsiTheme="majorHAnsi"/>
          <w:lang w:val="en-GB"/>
        </w:rPr>
        <w:t xml:space="preserve"> </w:t>
      </w:r>
      <w:r w:rsidR="00252FA1" w:rsidRPr="004B112F">
        <w:rPr>
          <w:rFonts w:asciiTheme="majorHAnsi" w:hAnsiTheme="majorHAnsi"/>
          <w:lang w:val="en-GB"/>
        </w:rPr>
        <w:t xml:space="preserve">with regard to </w:t>
      </w:r>
      <w:r w:rsidR="0093012D" w:rsidRPr="004B112F">
        <w:rPr>
          <w:rFonts w:asciiTheme="majorHAnsi" w:hAnsiTheme="majorHAnsi"/>
          <w:lang w:val="en-GB"/>
        </w:rPr>
        <w:t>precarity</w:t>
      </w:r>
      <w:r w:rsidR="0093012D" w:rsidRPr="004B112F">
        <w:rPr>
          <w:rFonts w:asciiTheme="majorHAnsi" w:hAnsiTheme="majorHAnsi" w:cs="Calibri"/>
          <w:lang w:val="en-GB"/>
        </w:rPr>
        <w:t xml:space="preserve">” </w:t>
      </w:r>
      <w:r w:rsidR="00252FA1" w:rsidRPr="004B112F">
        <w:rPr>
          <w:rFonts w:asciiTheme="majorHAnsi" w:hAnsiTheme="majorHAnsi" w:cs="Calibri"/>
          <w:lang w:val="en-GB"/>
        </w:rPr>
        <w:t xml:space="preserve">with </w:t>
      </w:r>
      <w:r w:rsidR="0093012D" w:rsidRPr="004B112F">
        <w:rPr>
          <w:rFonts w:asciiTheme="majorHAnsi" w:hAnsiTheme="majorHAnsi" w:cs="Calibri"/>
          <w:lang w:val="en-GB"/>
        </w:rPr>
        <w:t>high level</w:t>
      </w:r>
      <w:r w:rsidR="00252FA1" w:rsidRPr="004B112F">
        <w:rPr>
          <w:rFonts w:asciiTheme="majorHAnsi" w:hAnsiTheme="majorHAnsi" w:cs="Calibri"/>
          <w:lang w:val="en-GB"/>
        </w:rPr>
        <w:t>s of precarity, within the framework of the Social Security Finance Bill for 2016.</w:t>
      </w:r>
      <w:r w:rsidR="00774601" w:rsidRPr="004B112F">
        <w:rPr>
          <w:rFonts w:asciiTheme="majorHAnsi" w:hAnsiTheme="majorHAnsi" w:cs="Calibri"/>
        </w:rPr>
        <w:t xml:space="preserve"> </w:t>
      </w:r>
      <w:r w:rsidR="0093012D" w:rsidRPr="004B112F">
        <w:rPr>
          <w:rFonts w:asciiTheme="majorHAnsi" w:hAnsiTheme="majorHAnsi" w:cs="Calibri"/>
          <w:lang w:val="en-GB"/>
        </w:rPr>
        <w:t xml:space="preserve">The health institutions </w:t>
      </w:r>
      <w:r w:rsidR="0093012D" w:rsidRPr="004B112F">
        <w:rPr>
          <w:rFonts w:asciiTheme="majorHAnsi" w:hAnsiTheme="majorHAnsi" w:cs="Calibri"/>
          <w:lang w:val="en-GB"/>
        </w:rPr>
        <w:fldChar w:fldCharType="begin"/>
      </w:r>
      <w:r w:rsidR="0093012D" w:rsidRPr="004B112F">
        <w:rPr>
          <w:lang w:val="en-GB"/>
        </w:rPr>
        <w:instrText xml:space="preserve"> XE </w:instrText>
      </w:r>
      <w:r w:rsidR="00660DFA" w:rsidRPr="004B112F">
        <w:rPr>
          <w:lang w:val="en-GB"/>
        </w:rPr>
        <w:instrText>“</w:instrText>
      </w:r>
      <w:r w:rsidR="0093012D" w:rsidRPr="004B112F">
        <w:rPr>
          <w:rFonts w:asciiTheme="majorHAnsi" w:hAnsiTheme="majorHAnsi"/>
          <w:lang w:val="en-GB"/>
        </w:rPr>
        <w:instrText>health</w:instrText>
      </w:r>
      <w:r w:rsidR="00660DFA" w:rsidRPr="004B112F">
        <w:rPr>
          <w:lang w:val="en-GB"/>
        </w:rPr>
        <w:instrText>”</w:instrText>
      </w:r>
      <w:r w:rsidR="0093012D" w:rsidRPr="004B112F">
        <w:rPr>
          <w:lang w:val="en-GB"/>
        </w:rPr>
        <w:instrText xml:space="preserve"> \b </w:instrText>
      </w:r>
      <w:r w:rsidR="0093012D" w:rsidRPr="004B112F">
        <w:rPr>
          <w:rFonts w:asciiTheme="majorHAnsi" w:hAnsiTheme="majorHAnsi" w:cs="Calibri"/>
          <w:lang w:val="en-GB"/>
        </w:rPr>
        <w:fldChar w:fldCharType="end"/>
      </w:r>
      <w:r w:rsidR="0093012D" w:rsidRPr="004B112F">
        <w:rPr>
          <w:rFonts w:asciiTheme="majorHAnsi" w:hAnsiTheme="majorHAnsi" w:cs="Calibri"/>
          <w:lang w:val="en-GB"/>
        </w:rPr>
        <w:t xml:space="preserve"> concerned will thus have the benefit of an increase of 30% in the financing previously</w:t>
      </w:r>
      <w:r w:rsidR="00252FA1" w:rsidRPr="004B112F">
        <w:rPr>
          <w:rFonts w:asciiTheme="majorHAnsi" w:hAnsiTheme="majorHAnsi" w:cs="Calibri"/>
          <w:lang w:val="en-GB"/>
        </w:rPr>
        <w:t xml:space="preserve"> </w:t>
      </w:r>
      <w:r w:rsidR="002F266C" w:rsidRPr="004B112F">
        <w:rPr>
          <w:rFonts w:asciiTheme="majorHAnsi" w:hAnsiTheme="majorHAnsi" w:cs="Calibri"/>
          <w:lang w:val="en-GB"/>
        </w:rPr>
        <w:t>assigned</w:t>
      </w:r>
      <w:r w:rsidR="00252FA1" w:rsidRPr="004B112F">
        <w:rPr>
          <w:rFonts w:asciiTheme="majorHAnsi" w:hAnsiTheme="majorHAnsi" w:cs="Calibri"/>
          <w:lang w:val="en-GB"/>
        </w:rPr>
        <w:t xml:space="preserve"> </w:t>
      </w:r>
      <w:r w:rsidR="002F266C" w:rsidRPr="004B112F">
        <w:rPr>
          <w:rFonts w:asciiTheme="majorHAnsi" w:hAnsiTheme="majorHAnsi" w:cs="Calibri"/>
          <w:lang w:val="en-GB"/>
        </w:rPr>
        <w:t>in order to take their specific situation into account</w:t>
      </w:r>
      <w:r w:rsidR="0093012D" w:rsidRPr="004B112F">
        <w:rPr>
          <w:rFonts w:asciiTheme="majorHAnsi" w:hAnsiTheme="majorHAnsi" w:cs="Calibri"/>
          <w:lang w:val="en-GB"/>
        </w:rPr>
        <w:t>.</w:t>
      </w:r>
    </w:p>
    <w:p w:rsidR="00774601" w:rsidRPr="004B112F" w:rsidRDefault="002F266C" w:rsidP="00EE44E7">
      <w:pPr>
        <w:spacing w:line="280" w:lineRule="auto"/>
        <w:jc w:val="both"/>
        <w:rPr>
          <w:rFonts w:asciiTheme="majorHAnsi" w:hAnsiTheme="majorHAnsi"/>
        </w:rPr>
      </w:pPr>
      <w:r w:rsidRPr="004B112F">
        <w:rPr>
          <w:rFonts w:asciiTheme="majorHAnsi" w:hAnsiTheme="majorHAnsi"/>
          <w:lang w:val="en-GB"/>
        </w:rPr>
        <w:t>For i</w:t>
      </w:r>
      <w:r w:rsidR="00EE44E7" w:rsidRPr="004B112F">
        <w:rPr>
          <w:rFonts w:asciiTheme="majorHAnsi" w:hAnsiTheme="majorHAnsi"/>
          <w:lang w:val="en-GB"/>
        </w:rPr>
        <w:t>ts part, the issue of refusal on the part of</w:t>
      </w:r>
      <w:r w:rsidRPr="004B112F">
        <w:rPr>
          <w:rFonts w:asciiTheme="majorHAnsi" w:hAnsiTheme="majorHAnsi"/>
          <w:lang w:val="en-GB"/>
        </w:rPr>
        <w:t xml:space="preserve"> </w:t>
      </w:r>
      <w:r w:rsidR="00EE44E7" w:rsidRPr="004B112F">
        <w:rPr>
          <w:rFonts w:asciiTheme="majorHAnsi" w:hAnsiTheme="majorHAnsi"/>
          <w:lang w:val="en-GB"/>
        </w:rPr>
        <w:t xml:space="preserve">Communal Social Action Centres to provide an official address </w:t>
      </w:r>
      <w:r w:rsidRPr="004B112F">
        <w:rPr>
          <w:rFonts w:asciiTheme="majorHAnsi" w:hAnsiTheme="majorHAnsi"/>
          <w:lang w:val="en-GB"/>
        </w:rPr>
        <w:t xml:space="preserve">to persons living in shanty towns, </w:t>
      </w:r>
      <w:r w:rsidR="00645D9F" w:rsidRPr="004B112F">
        <w:rPr>
          <w:rFonts w:asciiTheme="majorHAnsi" w:hAnsiTheme="majorHAnsi"/>
          <w:lang w:val="en-GB"/>
        </w:rPr>
        <w:t>constitutes a real obstacle to access to rights</w:t>
      </w:r>
      <w:r w:rsidRPr="004B112F">
        <w:rPr>
          <w:rFonts w:asciiTheme="majorHAnsi" w:hAnsiTheme="majorHAnsi"/>
          <w:lang w:val="en-GB"/>
        </w:rPr>
        <w:t>.</w:t>
      </w:r>
      <w:r w:rsidR="00774601" w:rsidRPr="004B112F">
        <w:rPr>
          <w:rFonts w:asciiTheme="majorHAnsi" w:hAnsiTheme="majorHAnsi"/>
        </w:rPr>
        <w:t xml:space="preserve"> </w:t>
      </w:r>
      <w:r w:rsidR="00645D9F" w:rsidRPr="004B112F">
        <w:rPr>
          <w:rFonts w:asciiTheme="majorHAnsi" w:hAnsiTheme="majorHAnsi"/>
          <w:lang w:val="en-GB"/>
        </w:rPr>
        <w:t>Indeed, while the law provides for a right to domicile in the commune of residence</w:t>
      </w:r>
      <w:r w:rsidR="00645D9F" w:rsidRPr="004B112F">
        <w:rPr>
          <w:rStyle w:val="Appelnotedebasdep"/>
          <w:rFonts w:asciiTheme="majorHAnsi" w:hAnsiTheme="majorHAnsi"/>
          <w:lang w:val="en-GB"/>
        </w:rPr>
        <w:footnoteReference w:id="2"/>
      </w:r>
      <w:r w:rsidR="00EE44E7" w:rsidRPr="004B112F">
        <w:rPr>
          <w:rFonts w:asciiTheme="majorHAnsi" w:hAnsiTheme="majorHAnsi"/>
          <w:lang w:val="en-GB"/>
        </w:rPr>
        <w:t>, these refusals to grant</w:t>
      </w:r>
      <w:r w:rsidR="00645D9F" w:rsidRPr="004B112F">
        <w:rPr>
          <w:rFonts w:asciiTheme="majorHAnsi" w:hAnsiTheme="majorHAnsi"/>
          <w:lang w:val="en-GB"/>
        </w:rPr>
        <w:t xml:space="preserve"> official address</w:t>
      </w:r>
      <w:r w:rsidR="00EE44E7" w:rsidRPr="004B112F">
        <w:rPr>
          <w:rFonts w:asciiTheme="majorHAnsi" w:hAnsiTheme="majorHAnsi"/>
          <w:lang w:val="en-GB"/>
        </w:rPr>
        <w:t>es</w:t>
      </w:r>
      <w:r w:rsidR="00645D9F" w:rsidRPr="004B112F">
        <w:rPr>
          <w:rFonts w:asciiTheme="majorHAnsi" w:hAnsiTheme="majorHAnsi"/>
          <w:lang w:val="en-GB"/>
        </w:rPr>
        <w:t xml:space="preserve"> are particularly harmful insofar as they stand in the way of </w:t>
      </w:r>
      <w:r w:rsidR="00EE44E7" w:rsidRPr="004B112F">
        <w:rPr>
          <w:rFonts w:asciiTheme="majorHAnsi" w:hAnsiTheme="majorHAnsi"/>
          <w:lang w:val="en-GB"/>
        </w:rPr>
        <w:t xml:space="preserve">the acknowledgement </w:t>
      </w:r>
      <w:r w:rsidR="00645D9F" w:rsidRPr="004B112F">
        <w:rPr>
          <w:rFonts w:asciiTheme="majorHAnsi" w:hAnsiTheme="majorHAnsi"/>
          <w:lang w:val="en-GB"/>
        </w:rPr>
        <w:t>of basic rights such as the guarantee of medical attention (15-000957, 27</w:t>
      </w:r>
      <w:r w:rsidR="00645D9F" w:rsidRPr="004B112F">
        <w:rPr>
          <w:rFonts w:asciiTheme="majorHAnsi" w:hAnsiTheme="majorHAnsi"/>
          <w:vertAlign w:val="superscript"/>
          <w:lang w:val="en-GB"/>
        </w:rPr>
        <w:t>th</w:t>
      </w:r>
      <w:r w:rsidR="00645D9F" w:rsidRPr="004B112F">
        <w:rPr>
          <w:rFonts w:asciiTheme="majorHAnsi" w:hAnsiTheme="majorHAnsi"/>
          <w:lang w:val="en-GB"/>
        </w:rPr>
        <w:t xml:space="preserve"> February 2015) and the enrolment of children at school, as well as the impossibility of declaring one’s occupation (15-010237, 11</w:t>
      </w:r>
      <w:r w:rsidR="00645D9F" w:rsidRPr="004B112F">
        <w:rPr>
          <w:rFonts w:asciiTheme="majorHAnsi" w:hAnsiTheme="majorHAnsi"/>
          <w:vertAlign w:val="superscript"/>
          <w:lang w:val="en-GB"/>
        </w:rPr>
        <w:t>th</w:t>
      </w:r>
      <w:r w:rsidR="00645D9F" w:rsidRPr="004B112F">
        <w:rPr>
          <w:rFonts w:asciiTheme="majorHAnsi" w:hAnsiTheme="majorHAnsi"/>
          <w:lang w:val="en-GB"/>
        </w:rPr>
        <w:t xml:space="preserve"> September 2015). One commune also refused to bury a child on this basis even though its parents, of Romanian origin </w:t>
      </w:r>
      <w:r w:rsidR="00645D9F" w:rsidRPr="004B112F">
        <w:rPr>
          <w:rFonts w:asciiTheme="majorHAnsi" w:hAnsiTheme="majorHAnsi"/>
          <w:lang w:val="en-GB"/>
        </w:rPr>
        <w:fldChar w:fldCharType="begin"/>
      </w:r>
      <w:r w:rsidR="00645D9F" w:rsidRPr="004B112F">
        <w:rPr>
          <w:lang w:val="en-GB"/>
        </w:rPr>
        <w:instrText xml:space="preserve"> XE </w:instrText>
      </w:r>
      <w:r w:rsidR="00660DFA" w:rsidRPr="004B112F">
        <w:rPr>
          <w:lang w:val="en-GB"/>
        </w:rPr>
        <w:instrText>“</w:instrText>
      </w:r>
      <w:r w:rsidR="00645D9F" w:rsidRPr="004B112F">
        <w:rPr>
          <w:rFonts w:asciiTheme="majorHAnsi" w:hAnsiTheme="majorHAnsi" w:cstheme="minorHAnsi"/>
          <w:lang w:val="en-GB"/>
        </w:rPr>
        <w:instrText>origin</w:instrText>
      </w:r>
      <w:r w:rsidR="00660DFA" w:rsidRPr="004B112F">
        <w:rPr>
          <w:lang w:val="en-GB"/>
        </w:rPr>
        <w:instrText>”</w:instrText>
      </w:r>
      <w:r w:rsidR="00645D9F" w:rsidRPr="004B112F">
        <w:rPr>
          <w:lang w:val="en-GB"/>
        </w:rPr>
        <w:instrText xml:space="preserve"> \b </w:instrText>
      </w:r>
      <w:r w:rsidR="00645D9F" w:rsidRPr="004B112F">
        <w:rPr>
          <w:rFonts w:asciiTheme="majorHAnsi" w:hAnsiTheme="majorHAnsi"/>
          <w:lang w:val="en-GB"/>
        </w:rPr>
        <w:fldChar w:fldCharType="end"/>
      </w:r>
      <w:r w:rsidR="00645D9F" w:rsidRPr="004B112F">
        <w:rPr>
          <w:rFonts w:asciiTheme="majorHAnsi" w:hAnsiTheme="majorHAnsi"/>
          <w:lang w:val="en-GB"/>
        </w:rPr>
        <w:t>, were living on its territory (MLD/2015-002, 6</w:t>
      </w:r>
      <w:r w:rsidR="00645D9F" w:rsidRPr="004B112F">
        <w:rPr>
          <w:rFonts w:asciiTheme="majorHAnsi" w:hAnsiTheme="majorHAnsi"/>
          <w:vertAlign w:val="superscript"/>
          <w:lang w:val="en-GB"/>
        </w:rPr>
        <w:t>th</w:t>
      </w:r>
      <w:r w:rsidR="00645D9F" w:rsidRPr="004B112F">
        <w:rPr>
          <w:rFonts w:asciiTheme="majorHAnsi" w:hAnsiTheme="majorHAnsi"/>
          <w:lang w:val="en-GB"/>
        </w:rPr>
        <w:t xml:space="preserve"> January 2015).</w:t>
      </w:r>
    </w:p>
    <w:p w:rsidR="000C5B81" w:rsidRPr="004B112F" w:rsidRDefault="000C5B81" w:rsidP="00A24E05">
      <w:pPr>
        <w:jc w:val="both"/>
        <w:rPr>
          <w:rFonts w:asciiTheme="majorHAnsi" w:hAnsiTheme="majorHAnsi"/>
        </w:rPr>
      </w:pPr>
    </w:p>
    <w:p w:rsidR="00774601" w:rsidRPr="004B112F" w:rsidRDefault="00E97E6E" w:rsidP="00EE44E7">
      <w:pPr>
        <w:pStyle w:val="Paragraphedeliste"/>
        <w:numPr>
          <w:ilvl w:val="0"/>
          <w:numId w:val="4"/>
        </w:numPr>
        <w:spacing w:line="280" w:lineRule="auto"/>
        <w:ind w:left="0" w:hanging="284"/>
        <w:jc w:val="both"/>
        <w:rPr>
          <w:rFonts w:asciiTheme="majorHAnsi" w:hAnsiTheme="majorHAnsi" w:cs="Calibri"/>
          <w:b/>
          <w:u w:val="single"/>
        </w:rPr>
      </w:pPr>
      <w:r w:rsidRPr="004B112F">
        <w:rPr>
          <w:rFonts w:asciiTheme="majorHAnsi" w:hAnsiTheme="majorHAnsi" w:cs="Calibri"/>
          <w:b/>
          <w:u w:val="single"/>
          <w:lang w:val="en-GB"/>
        </w:rPr>
        <w:lastRenderedPageBreak/>
        <w:t xml:space="preserve">Provision of Public Services Via Internet, </w:t>
      </w:r>
      <w:r w:rsidR="00EE44E7" w:rsidRPr="004B112F">
        <w:rPr>
          <w:rFonts w:asciiTheme="majorHAnsi" w:hAnsiTheme="majorHAnsi" w:cs="Calibri"/>
          <w:b/>
          <w:u w:val="single"/>
          <w:lang w:val="en-GB"/>
        </w:rPr>
        <w:t>a Factor of Vulnerability</w:t>
      </w:r>
    </w:p>
    <w:p w:rsidR="00774601" w:rsidRPr="004B112F" w:rsidRDefault="00E97E6E" w:rsidP="00EE44E7">
      <w:pPr>
        <w:spacing w:after="0" w:line="280" w:lineRule="auto"/>
        <w:jc w:val="both"/>
        <w:rPr>
          <w:rFonts w:asciiTheme="majorHAnsi" w:hAnsiTheme="majorHAnsi"/>
        </w:rPr>
      </w:pPr>
      <w:r w:rsidRPr="004B112F">
        <w:rPr>
          <w:rFonts w:asciiTheme="majorHAnsi" w:hAnsiTheme="majorHAnsi"/>
          <w:lang w:val="en-GB"/>
        </w:rPr>
        <w:t>The expansion of digital public services un</w:t>
      </w:r>
      <w:r w:rsidR="00EE44E7" w:rsidRPr="004B112F">
        <w:rPr>
          <w:rFonts w:asciiTheme="majorHAnsi" w:hAnsiTheme="majorHAnsi"/>
          <w:lang w:val="en-GB"/>
        </w:rPr>
        <w:t>questionably represents a step forward</w:t>
      </w:r>
      <w:r w:rsidRPr="004B112F">
        <w:rPr>
          <w:rFonts w:asciiTheme="majorHAnsi" w:hAnsiTheme="majorHAnsi"/>
          <w:lang w:val="en-GB"/>
        </w:rPr>
        <w:t xml:space="preserve"> from the point of view of simplification and rationalisation of public management.</w:t>
      </w:r>
      <w:r w:rsidR="00774601" w:rsidRPr="004B112F">
        <w:rPr>
          <w:rFonts w:asciiTheme="majorHAnsi" w:hAnsiTheme="majorHAnsi"/>
        </w:rPr>
        <w:t xml:space="preserve"> </w:t>
      </w:r>
      <w:r w:rsidRPr="004B112F">
        <w:rPr>
          <w:rFonts w:asciiTheme="majorHAnsi" w:hAnsiTheme="majorHAnsi"/>
          <w:lang w:val="en-GB"/>
        </w:rPr>
        <w:t>The authorities reduce the cost of th</w:t>
      </w:r>
      <w:r w:rsidR="00EE44E7" w:rsidRPr="004B112F">
        <w:rPr>
          <w:rFonts w:asciiTheme="majorHAnsi" w:hAnsiTheme="majorHAnsi"/>
          <w:lang w:val="en-GB"/>
        </w:rPr>
        <w:t>eir action and users capable of using</w:t>
      </w:r>
      <w:r w:rsidRPr="004B112F">
        <w:rPr>
          <w:rFonts w:asciiTheme="majorHAnsi" w:hAnsiTheme="majorHAnsi"/>
          <w:lang w:val="en-GB"/>
        </w:rPr>
        <w:t xml:space="preserve"> digital services complete their formalities more rapidly and easily.</w:t>
      </w:r>
    </w:p>
    <w:p w:rsidR="00774601" w:rsidRPr="004B112F" w:rsidRDefault="00774601" w:rsidP="00A24E05">
      <w:pPr>
        <w:spacing w:after="0"/>
        <w:jc w:val="both"/>
        <w:rPr>
          <w:rFonts w:asciiTheme="majorHAnsi" w:hAnsiTheme="majorHAnsi"/>
        </w:rPr>
      </w:pPr>
    </w:p>
    <w:p w:rsidR="00774601" w:rsidRPr="004B112F" w:rsidRDefault="007E1C4A" w:rsidP="00EE44E7">
      <w:pPr>
        <w:spacing w:after="0" w:line="280" w:lineRule="auto"/>
        <w:jc w:val="both"/>
        <w:rPr>
          <w:rFonts w:asciiTheme="majorHAnsi" w:hAnsiTheme="majorHAnsi"/>
        </w:rPr>
      </w:pPr>
      <w:r w:rsidRPr="004B112F">
        <w:rPr>
          <w:rFonts w:asciiTheme="majorHAnsi" w:hAnsiTheme="majorHAnsi"/>
          <w:lang w:val="en-GB"/>
        </w:rPr>
        <w:t>On the other hand, those who do not have access to digit</w:t>
      </w:r>
      <w:r w:rsidR="00EE44E7" w:rsidRPr="004B112F">
        <w:rPr>
          <w:rFonts w:asciiTheme="majorHAnsi" w:hAnsiTheme="majorHAnsi"/>
          <w:lang w:val="en-GB"/>
        </w:rPr>
        <w:t>al technology, due to lack of knowledge or lack</w:t>
      </w:r>
      <w:r w:rsidRPr="004B112F">
        <w:rPr>
          <w:rFonts w:asciiTheme="majorHAnsi" w:hAnsiTheme="majorHAnsi"/>
          <w:lang w:val="en-GB"/>
        </w:rPr>
        <w:t xml:space="preserve"> of equipment or </w:t>
      </w:r>
      <w:r w:rsidR="00EE44E7" w:rsidRPr="004B112F">
        <w:rPr>
          <w:rFonts w:asciiTheme="majorHAnsi" w:hAnsiTheme="majorHAnsi"/>
          <w:lang w:val="en-GB"/>
        </w:rPr>
        <w:t xml:space="preserve">the </w:t>
      </w:r>
      <w:r w:rsidRPr="004B112F">
        <w:rPr>
          <w:rFonts w:asciiTheme="majorHAnsi" w:hAnsiTheme="majorHAnsi"/>
          <w:lang w:val="en-GB"/>
        </w:rPr>
        <w:t>ability to use it, encounter the greatest difficulties in accomplishing their formalities</w:t>
      </w:r>
      <w:r w:rsidR="00EE44E7" w:rsidRPr="004B112F">
        <w:rPr>
          <w:rFonts w:asciiTheme="majorHAnsi" w:hAnsiTheme="majorHAnsi"/>
          <w:lang w:val="en-GB"/>
        </w:rPr>
        <w:t>,</w:t>
      </w:r>
      <w:r w:rsidRPr="004B112F">
        <w:rPr>
          <w:rFonts w:asciiTheme="majorHAnsi" w:hAnsiTheme="majorHAnsi"/>
          <w:lang w:val="en-GB"/>
        </w:rPr>
        <w:t xml:space="preserve"> as the movement </w:t>
      </w:r>
      <w:r w:rsidR="00EE44E7" w:rsidRPr="004B112F">
        <w:rPr>
          <w:rFonts w:asciiTheme="majorHAnsi" w:hAnsiTheme="majorHAnsi"/>
          <w:lang w:val="en-GB"/>
        </w:rPr>
        <w:t xml:space="preserve">towards </w:t>
      </w:r>
      <w:r w:rsidRPr="004B112F">
        <w:rPr>
          <w:rFonts w:asciiTheme="majorHAnsi" w:hAnsiTheme="majorHAnsi"/>
          <w:lang w:val="en-GB"/>
        </w:rPr>
        <w:t xml:space="preserve">virtual </w:t>
      </w:r>
      <w:r w:rsidR="00EE44E7" w:rsidRPr="004B112F">
        <w:rPr>
          <w:rFonts w:asciiTheme="majorHAnsi" w:hAnsiTheme="majorHAnsi"/>
          <w:lang w:val="en-GB"/>
        </w:rPr>
        <w:t xml:space="preserve">provision of </w:t>
      </w:r>
      <w:r w:rsidRPr="004B112F">
        <w:rPr>
          <w:rFonts w:asciiTheme="majorHAnsi" w:hAnsiTheme="majorHAnsi"/>
          <w:lang w:val="en-GB"/>
        </w:rPr>
        <w:t xml:space="preserve">public services </w:t>
      </w:r>
      <w:r w:rsidRPr="004B112F">
        <w:rPr>
          <w:rFonts w:asciiTheme="majorHAnsi" w:hAnsiTheme="majorHAnsi"/>
          <w:lang w:val="en-GB"/>
        </w:rPr>
        <w:fldChar w:fldCharType="begin"/>
      </w:r>
      <w:r w:rsidRPr="004B112F">
        <w:rPr>
          <w:lang w:val="en-GB"/>
        </w:rPr>
        <w:instrText xml:space="preserve"> XE </w:instrText>
      </w:r>
      <w:r w:rsidR="00660DFA" w:rsidRPr="004B112F">
        <w:rPr>
          <w:lang w:val="en-GB"/>
        </w:rPr>
        <w:instrText>“</w:instrText>
      </w:r>
      <w:r w:rsidRPr="004B112F">
        <w:rPr>
          <w:rFonts w:asciiTheme="majorHAnsi" w:hAnsiTheme="majorHAnsi"/>
          <w:sz w:val="20"/>
          <w:szCs w:val="20"/>
          <w:lang w:val="en-GB"/>
        </w:rPr>
        <w:instrText>public services</w:instrText>
      </w:r>
      <w:r w:rsidR="00660DFA" w:rsidRPr="004B112F">
        <w:rPr>
          <w:lang w:val="en-GB"/>
        </w:rPr>
        <w:instrText>”</w:instrText>
      </w:r>
      <w:r w:rsidRPr="004B112F">
        <w:rPr>
          <w:lang w:val="en-GB"/>
        </w:rPr>
        <w:instrText xml:space="preserve"> \b </w:instrText>
      </w:r>
      <w:r w:rsidRPr="004B112F">
        <w:rPr>
          <w:rFonts w:asciiTheme="majorHAnsi" w:hAnsiTheme="majorHAnsi"/>
          <w:lang w:val="en-GB"/>
        </w:rPr>
        <w:fldChar w:fldCharType="end"/>
      </w:r>
      <w:r w:rsidRPr="004B112F">
        <w:rPr>
          <w:rFonts w:asciiTheme="majorHAnsi" w:hAnsiTheme="majorHAnsi"/>
          <w:lang w:val="en-GB"/>
        </w:rPr>
        <w:t xml:space="preserve"> progresses.</w:t>
      </w:r>
      <w:r w:rsidR="00774601" w:rsidRPr="004B112F">
        <w:rPr>
          <w:rFonts w:asciiTheme="majorHAnsi" w:hAnsiTheme="majorHAnsi"/>
        </w:rPr>
        <w:t xml:space="preserve"> </w:t>
      </w:r>
    </w:p>
    <w:p w:rsidR="00774601" w:rsidRPr="004B112F" w:rsidRDefault="007E1C4A" w:rsidP="006933DB">
      <w:pPr>
        <w:pStyle w:val="Textebrut"/>
        <w:spacing w:line="280" w:lineRule="auto"/>
        <w:jc w:val="both"/>
        <w:rPr>
          <w:rFonts w:asciiTheme="majorHAnsi" w:hAnsiTheme="majorHAnsi"/>
          <w:szCs w:val="24"/>
        </w:rPr>
      </w:pPr>
      <w:r w:rsidRPr="004B112F">
        <w:rPr>
          <w:rFonts w:asciiTheme="majorHAnsi" w:hAnsiTheme="majorHAnsi"/>
          <w:szCs w:val="24"/>
          <w:lang w:val="en-GB"/>
        </w:rPr>
        <w:t xml:space="preserve">According to the study conducted in 2014 by Emmaüs-Connect on difficulties of access to and use of digital technology, around 6 million people </w:t>
      </w:r>
      <w:r w:rsidR="006933DB" w:rsidRPr="004B112F">
        <w:rPr>
          <w:rFonts w:asciiTheme="majorHAnsi" w:hAnsiTheme="majorHAnsi"/>
          <w:szCs w:val="24"/>
          <w:lang w:val="en-GB"/>
        </w:rPr>
        <w:t xml:space="preserve">in France today </w:t>
      </w:r>
      <w:r w:rsidRPr="004B112F">
        <w:rPr>
          <w:rFonts w:asciiTheme="majorHAnsi" w:hAnsiTheme="majorHAnsi"/>
          <w:szCs w:val="24"/>
          <w:lang w:val="en-GB"/>
        </w:rPr>
        <w:t>are affected by the phenomenon of “digital precarity”</w:t>
      </w:r>
      <w:r w:rsidRPr="004B112F">
        <w:rPr>
          <w:rFonts w:asciiTheme="majorHAnsi" w:hAnsiTheme="majorHAnsi"/>
          <w:szCs w:val="24"/>
          <w:lang w:val="en-GB"/>
        </w:rPr>
        <w:fldChar w:fldCharType="begin"/>
      </w:r>
      <w:r w:rsidRPr="004B112F">
        <w:rPr>
          <w:lang w:val="en-GB"/>
        </w:rPr>
        <w:instrText xml:space="preserve"> XE </w:instrText>
      </w:r>
      <w:r w:rsidR="00660DFA" w:rsidRPr="004B112F">
        <w:rPr>
          <w:lang w:val="en-GB"/>
        </w:rPr>
        <w:instrText>“</w:instrText>
      </w:r>
      <w:r w:rsidRPr="004B112F">
        <w:rPr>
          <w:rFonts w:asciiTheme="majorHAnsi" w:hAnsiTheme="majorHAnsi" w:cstheme="minorHAnsi"/>
          <w:lang w:val="en-GB"/>
        </w:rPr>
        <w:instrText>precarity</w:instrText>
      </w:r>
      <w:r w:rsidR="00660DFA" w:rsidRPr="004B112F">
        <w:rPr>
          <w:lang w:val="en-GB"/>
        </w:rPr>
        <w:instrText>”</w:instrText>
      </w:r>
      <w:r w:rsidRPr="004B112F">
        <w:rPr>
          <w:lang w:val="en-GB"/>
        </w:rPr>
        <w:instrText xml:space="preserve"> \b </w:instrText>
      </w:r>
      <w:r w:rsidRPr="004B112F">
        <w:rPr>
          <w:rFonts w:asciiTheme="majorHAnsi" w:hAnsiTheme="majorHAnsi"/>
          <w:szCs w:val="24"/>
          <w:lang w:val="en-GB"/>
        </w:rPr>
        <w:fldChar w:fldCharType="end"/>
      </w:r>
      <w:r w:rsidRPr="004B112F">
        <w:rPr>
          <w:rFonts w:asciiTheme="majorHAnsi" w:hAnsiTheme="majorHAnsi"/>
          <w:szCs w:val="24"/>
          <w:lang w:val="en-GB"/>
        </w:rPr>
        <w:t>.</w:t>
      </w:r>
      <w:r w:rsidR="00774601" w:rsidRPr="004B112F">
        <w:rPr>
          <w:rFonts w:asciiTheme="majorHAnsi" w:hAnsiTheme="majorHAnsi"/>
          <w:szCs w:val="24"/>
        </w:rPr>
        <w:t xml:space="preserve"> </w:t>
      </w:r>
      <w:r w:rsidRPr="004B112F">
        <w:rPr>
          <w:rFonts w:asciiTheme="majorHAnsi" w:hAnsiTheme="majorHAnsi"/>
          <w:szCs w:val="24"/>
          <w:lang w:val="en-GB"/>
        </w:rPr>
        <w:t xml:space="preserve">Apart from the fact that it inexorably leads to new forms of exclusion, inequality of access to these different means of communication and to </w:t>
      </w:r>
      <w:r w:rsidR="006933DB" w:rsidRPr="004B112F">
        <w:rPr>
          <w:rFonts w:asciiTheme="majorHAnsi" w:hAnsiTheme="majorHAnsi"/>
          <w:szCs w:val="24"/>
          <w:lang w:val="en-GB"/>
        </w:rPr>
        <w:t xml:space="preserve">the </w:t>
      </w:r>
      <w:r w:rsidRPr="004B112F">
        <w:rPr>
          <w:rFonts w:asciiTheme="majorHAnsi" w:hAnsiTheme="majorHAnsi"/>
          <w:szCs w:val="24"/>
          <w:lang w:val="en-GB"/>
        </w:rPr>
        <w:t>use thereof quite simply prohibits access to basic needs and the exercise of fundamental freedoms.</w:t>
      </w:r>
      <w:r w:rsidR="00774601" w:rsidRPr="004B112F">
        <w:rPr>
          <w:rFonts w:asciiTheme="majorHAnsi" w:hAnsiTheme="majorHAnsi"/>
          <w:szCs w:val="24"/>
        </w:rPr>
        <w:t xml:space="preserve"> </w:t>
      </w:r>
    </w:p>
    <w:p w:rsidR="00774601" w:rsidRPr="004B112F" w:rsidRDefault="00774601" w:rsidP="00A24E05">
      <w:pPr>
        <w:spacing w:after="0"/>
        <w:jc w:val="both"/>
        <w:rPr>
          <w:rFonts w:asciiTheme="majorHAnsi" w:eastAsia="Times New Roman" w:hAnsiTheme="majorHAnsi" w:cs="Times New Roman"/>
          <w:color w:val="000000"/>
          <w:szCs w:val="24"/>
          <w:lang w:eastAsia="fr-FR"/>
        </w:rPr>
      </w:pPr>
    </w:p>
    <w:p w:rsidR="00774601" w:rsidRPr="004B112F" w:rsidRDefault="006933DB" w:rsidP="006933DB">
      <w:pPr>
        <w:spacing w:after="0" w:line="280" w:lineRule="auto"/>
        <w:jc w:val="both"/>
        <w:rPr>
          <w:rFonts w:asciiTheme="majorHAnsi" w:eastAsia="Times New Roman" w:hAnsiTheme="majorHAnsi" w:cs="Times New Roman"/>
          <w:color w:val="000000"/>
          <w:szCs w:val="24"/>
          <w:lang w:eastAsia="fr-FR"/>
        </w:rPr>
      </w:pPr>
      <w:r w:rsidRPr="004B112F">
        <w:rPr>
          <w:rFonts w:asciiTheme="majorHAnsi" w:eastAsia="Times New Roman" w:hAnsiTheme="majorHAnsi" w:cs="Times New Roman"/>
          <w:color w:val="000000"/>
          <w:szCs w:val="24"/>
          <w:lang w:val="en-GB" w:eastAsia="fr-FR"/>
        </w:rPr>
        <w:t>When imposed and exclusive, the</w:t>
      </w:r>
      <w:r w:rsidR="007E1C4A" w:rsidRPr="004B112F">
        <w:rPr>
          <w:rFonts w:asciiTheme="majorHAnsi" w:eastAsia="Times New Roman" w:hAnsiTheme="majorHAnsi" w:cs="Times New Roman"/>
          <w:color w:val="000000"/>
          <w:szCs w:val="24"/>
          <w:lang w:val="en-GB" w:eastAsia="fr-FR"/>
        </w:rPr>
        <w:t xml:space="preserve"> use of virtual methods can prove to be dehumanising</w:t>
      </w:r>
      <w:r w:rsidR="00740C61" w:rsidRPr="004B112F">
        <w:rPr>
          <w:rFonts w:asciiTheme="majorHAnsi" w:eastAsia="Times New Roman" w:hAnsiTheme="majorHAnsi" w:cs="Times New Roman"/>
          <w:color w:val="000000"/>
          <w:szCs w:val="24"/>
          <w:lang w:val="en-GB" w:eastAsia="fr-FR"/>
        </w:rPr>
        <w:t>.</w:t>
      </w:r>
      <w:r w:rsidR="00FD0328" w:rsidRPr="004B112F">
        <w:rPr>
          <w:rFonts w:asciiTheme="majorHAnsi" w:eastAsia="Times New Roman" w:hAnsiTheme="majorHAnsi" w:cs="Times New Roman"/>
          <w:color w:val="000000"/>
          <w:szCs w:val="24"/>
          <w:lang w:eastAsia="fr-FR"/>
        </w:rPr>
        <w:t xml:space="preserve"> </w:t>
      </w:r>
      <w:r w:rsidRPr="004B112F">
        <w:rPr>
          <w:rFonts w:asciiTheme="majorHAnsi" w:eastAsia="Times New Roman" w:hAnsiTheme="majorHAnsi" w:cs="Times New Roman"/>
          <w:color w:val="000000"/>
          <w:szCs w:val="24"/>
          <w:lang w:val="en-GB" w:eastAsia="fr-FR"/>
        </w:rPr>
        <w:t>It can</w:t>
      </w:r>
      <w:r w:rsidR="00740C61" w:rsidRPr="004B112F">
        <w:rPr>
          <w:rFonts w:asciiTheme="majorHAnsi" w:eastAsia="Times New Roman" w:hAnsiTheme="majorHAnsi" w:cs="Times New Roman"/>
          <w:color w:val="000000"/>
          <w:szCs w:val="24"/>
          <w:lang w:val="en-GB" w:eastAsia="fr-FR"/>
        </w:rPr>
        <w:t xml:space="preserve"> lead to various different forms of isolation with serious social consequences.</w:t>
      </w:r>
      <w:r w:rsidR="008806B6" w:rsidRPr="004B112F">
        <w:rPr>
          <w:rFonts w:asciiTheme="majorHAnsi" w:eastAsia="Times New Roman" w:hAnsiTheme="majorHAnsi" w:cs="Times New Roman"/>
          <w:color w:val="000000"/>
          <w:szCs w:val="24"/>
          <w:lang w:eastAsia="fr-FR"/>
        </w:rPr>
        <w:t xml:space="preserve"> </w:t>
      </w:r>
      <w:r w:rsidR="00740C61" w:rsidRPr="004B112F">
        <w:rPr>
          <w:rFonts w:asciiTheme="majorHAnsi" w:eastAsia="Times New Roman" w:hAnsiTheme="majorHAnsi" w:cs="Times New Roman"/>
          <w:color w:val="000000"/>
          <w:szCs w:val="24"/>
          <w:lang w:val="en-GB" w:eastAsia="fr-FR"/>
        </w:rPr>
        <w:t>Massive inequalities are thus observed between those who are familiar with digital tools and others, obliged to undertake multiple formalities (physical journeys in order to find a human contact, telephone calls etc.) when they do not quite simply give up, through discouragement, trying claim the rights to which they are entitled.</w:t>
      </w:r>
      <w:r w:rsidR="008A6D8D" w:rsidRPr="004B112F">
        <w:rPr>
          <w:rFonts w:asciiTheme="majorHAnsi" w:eastAsia="Times New Roman" w:hAnsiTheme="majorHAnsi" w:cs="Times New Roman"/>
          <w:color w:val="000000"/>
          <w:szCs w:val="24"/>
          <w:lang w:eastAsia="fr-FR"/>
        </w:rPr>
        <w:t xml:space="preserve"> </w:t>
      </w:r>
    </w:p>
    <w:p w:rsidR="00F662A6" w:rsidRPr="004B112F" w:rsidRDefault="00F662A6" w:rsidP="00A24E05">
      <w:pPr>
        <w:spacing w:after="0"/>
        <w:jc w:val="both"/>
        <w:rPr>
          <w:rFonts w:asciiTheme="majorHAnsi" w:eastAsia="Times New Roman" w:hAnsiTheme="majorHAnsi" w:cs="Times New Roman"/>
          <w:color w:val="000000"/>
          <w:szCs w:val="24"/>
          <w:lang w:eastAsia="fr-FR"/>
        </w:rPr>
      </w:pPr>
    </w:p>
    <w:p w:rsidR="00F662A6" w:rsidRPr="004B112F" w:rsidRDefault="006933DB" w:rsidP="006933DB">
      <w:pPr>
        <w:spacing w:after="0" w:line="280" w:lineRule="auto"/>
        <w:jc w:val="both"/>
        <w:rPr>
          <w:rFonts w:asciiTheme="majorHAnsi" w:eastAsia="Times New Roman" w:hAnsiTheme="majorHAnsi" w:cs="Times New Roman"/>
          <w:color w:val="000000"/>
          <w:szCs w:val="24"/>
          <w:lang w:eastAsia="fr-FR"/>
        </w:rPr>
      </w:pPr>
      <w:r w:rsidRPr="004B112F">
        <w:rPr>
          <w:rFonts w:asciiTheme="majorHAnsi" w:eastAsia="Times New Roman" w:hAnsiTheme="majorHAnsi" w:cs="Times New Roman"/>
          <w:color w:val="000000"/>
          <w:szCs w:val="24"/>
          <w:lang w:val="en-GB" w:eastAsia="fr-FR"/>
        </w:rPr>
        <w:t>Accordingly, this finding</w:t>
      </w:r>
      <w:r w:rsidR="00740C61" w:rsidRPr="004B112F">
        <w:rPr>
          <w:rFonts w:asciiTheme="majorHAnsi" w:eastAsia="Times New Roman" w:hAnsiTheme="majorHAnsi" w:cs="Times New Roman"/>
          <w:color w:val="000000"/>
          <w:szCs w:val="24"/>
          <w:lang w:val="en-GB" w:eastAsia="fr-FR"/>
        </w:rPr>
        <w:t xml:space="preserve"> underlines the need for a real </w:t>
      </w:r>
      <w:r w:rsidRPr="004B112F">
        <w:rPr>
          <w:rFonts w:asciiTheme="majorHAnsi" w:eastAsia="Times New Roman" w:hAnsiTheme="majorHAnsi" w:cs="Times New Roman"/>
          <w:color w:val="000000"/>
          <w:szCs w:val="24"/>
          <w:lang w:val="en-GB" w:eastAsia="fr-FR"/>
        </w:rPr>
        <w:t>transition to the digital world and</w:t>
      </w:r>
      <w:r w:rsidR="00740C61" w:rsidRPr="004B112F">
        <w:rPr>
          <w:rFonts w:asciiTheme="majorHAnsi" w:eastAsia="Times New Roman" w:hAnsiTheme="majorHAnsi" w:cs="Times New Roman"/>
          <w:color w:val="000000"/>
          <w:szCs w:val="24"/>
          <w:lang w:val="en-GB" w:eastAsia="fr-FR"/>
        </w:rPr>
        <w:t xml:space="preserve"> support in th</w:t>
      </w:r>
      <w:r w:rsidRPr="004B112F">
        <w:rPr>
          <w:rFonts w:asciiTheme="majorHAnsi" w:eastAsia="Times New Roman" w:hAnsiTheme="majorHAnsi" w:cs="Times New Roman"/>
          <w:color w:val="000000"/>
          <w:szCs w:val="24"/>
          <w:lang w:val="en-GB" w:eastAsia="fr-FR"/>
        </w:rPr>
        <w:t>e use of digital tools, ensuring</w:t>
      </w:r>
      <w:r w:rsidR="00740C61" w:rsidRPr="004B112F">
        <w:rPr>
          <w:rFonts w:asciiTheme="majorHAnsi" w:eastAsia="Times New Roman" w:hAnsiTheme="majorHAnsi" w:cs="Times New Roman"/>
          <w:color w:val="000000"/>
          <w:szCs w:val="24"/>
          <w:lang w:val="en-GB" w:eastAsia="fr-FR"/>
        </w:rPr>
        <w:t xml:space="preserve"> </w:t>
      </w:r>
      <w:r w:rsidRPr="004B112F">
        <w:rPr>
          <w:rFonts w:asciiTheme="majorHAnsi" w:eastAsia="Times New Roman" w:hAnsiTheme="majorHAnsi" w:cs="Times New Roman"/>
          <w:color w:val="000000"/>
          <w:szCs w:val="24"/>
          <w:lang w:val="en-GB" w:eastAsia="fr-FR"/>
        </w:rPr>
        <w:t xml:space="preserve">provision of </w:t>
      </w:r>
      <w:r w:rsidR="00740C61" w:rsidRPr="004B112F">
        <w:rPr>
          <w:rFonts w:asciiTheme="majorHAnsi" w:eastAsia="Times New Roman" w:hAnsiTheme="majorHAnsi" w:cs="Times New Roman"/>
          <w:color w:val="000000"/>
          <w:szCs w:val="24"/>
          <w:lang w:val="en-GB" w:eastAsia="fr-FR"/>
        </w:rPr>
        <w:t xml:space="preserve">the material and cultural conditions </w:t>
      </w:r>
      <w:r w:rsidRPr="004B112F">
        <w:rPr>
          <w:rFonts w:asciiTheme="majorHAnsi" w:eastAsia="Times New Roman" w:hAnsiTheme="majorHAnsi" w:cs="Times New Roman"/>
          <w:color w:val="000000"/>
          <w:szCs w:val="24"/>
          <w:lang w:val="en-GB" w:eastAsia="fr-FR"/>
        </w:rPr>
        <w:t xml:space="preserve">to all </w:t>
      </w:r>
      <w:r w:rsidR="00740C61" w:rsidRPr="004B112F">
        <w:rPr>
          <w:rFonts w:asciiTheme="majorHAnsi" w:eastAsia="Times New Roman" w:hAnsiTheme="majorHAnsi" w:cs="Times New Roman"/>
          <w:color w:val="000000"/>
          <w:szCs w:val="24"/>
          <w:lang w:val="en-GB" w:eastAsia="fr-FR"/>
        </w:rPr>
        <w:t>in order to exercise their rights and maintain full citizenship, rather than simple user status.</w:t>
      </w:r>
    </w:p>
    <w:p w:rsidR="00774601" w:rsidRPr="004B112F" w:rsidRDefault="00740C61" w:rsidP="00322914">
      <w:pPr>
        <w:spacing w:after="0" w:line="280" w:lineRule="auto"/>
        <w:jc w:val="both"/>
        <w:rPr>
          <w:rFonts w:asciiTheme="majorHAnsi" w:eastAsia="Times New Roman" w:hAnsiTheme="majorHAnsi" w:cs="Times New Roman"/>
          <w:color w:val="000000"/>
          <w:szCs w:val="24"/>
          <w:lang w:eastAsia="fr-FR"/>
        </w:rPr>
      </w:pPr>
      <w:r w:rsidRPr="004B112F">
        <w:rPr>
          <w:rFonts w:asciiTheme="majorHAnsi" w:eastAsia="Times New Roman" w:hAnsiTheme="majorHAnsi" w:cs="Times New Roman"/>
          <w:b/>
          <w:color w:val="000000"/>
          <w:szCs w:val="24"/>
          <w:lang w:val="en-GB" w:eastAsia="fr-FR"/>
        </w:rPr>
        <w:t xml:space="preserve">The introduction </w:t>
      </w:r>
      <w:r w:rsidR="006933DB" w:rsidRPr="004B112F">
        <w:rPr>
          <w:rFonts w:asciiTheme="majorHAnsi" w:eastAsia="Times New Roman" w:hAnsiTheme="majorHAnsi" w:cs="Times New Roman"/>
          <w:b/>
          <w:color w:val="000000"/>
          <w:szCs w:val="24"/>
          <w:lang w:val="en-GB" w:eastAsia="fr-FR"/>
        </w:rPr>
        <w:t>of virtual methods can</w:t>
      </w:r>
      <w:r w:rsidRPr="004B112F">
        <w:rPr>
          <w:rFonts w:asciiTheme="majorHAnsi" w:eastAsia="Times New Roman" w:hAnsiTheme="majorHAnsi" w:cs="Times New Roman"/>
          <w:b/>
          <w:color w:val="000000"/>
          <w:szCs w:val="24"/>
          <w:lang w:val="en-GB" w:eastAsia="fr-FR"/>
        </w:rPr>
        <w:t xml:space="preserve"> preclude access to rights </w:t>
      </w:r>
      <w:r w:rsidRPr="004B112F">
        <w:rPr>
          <w:rFonts w:asciiTheme="majorHAnsi" w:eastAsia="Times New Roman" w:hAnsiTheme="majorHAnsi" w:cs="Times New Roman"/>
          <w:b/>
          <w:color w:val="000000"/>
          <w:szCs w:val="24"/>
          <w:lang w:val="en-GB" w:eastAsia="fr-FR"/>
        </w:rPr>
        <w:fldChar w:fldCharType="begin"/>
      </w:r>
      <w:r w:rsidRPr="004B112F">
        <w:rPr>
          <w:lang w:val="en-GB"/>
        </w:rPr>
        <w:instrText xml:space="preserve"> XE </w:instrText>
      </w:r>
      <w:r w:rsidR="00660DFA" w:rsidRPr="004B112F">
        <w:rPr>
          <w:lang w:val="en-GB"/>
        </w:rPr>
        <w:instrText>“</w:instrText>
      </w:r>
      <w:r w:rsidRPr="004B112F">
        <w:rPr>
          <w:rFonts w:asciiTheme="majorHAnsi" w:hAnsiTheme="majorHAnsi"/>
          <w:lang w:val="en-GB"/>
        </w:rPr>
        <w:instrText>access to rights</w:instrText>
      </w:r>
      <w:r w:rsidR="00660DFA" w:rsidRPr="004B112F">
        <w:rPr>
          <w:lang w:val="en-GB"/>
        </w:rPr>
        <w:instrText>”</w:instrText>
      </w:r>
      <w:r w:rsidRPr="004B112F">
        <w:rPr>
          <w:lang w:val="en-GB"/>
        </w:rPr>
        <w:instrText xml:space="preserve"> \b </w:instrText>
      </w:r>
      <w:r w:rsidRPr="004B112F">
        <w:rPr>
          <w:rFonts w:asciiTheme="majorHAnsi" w:eastAsia="Times New Roman" w:hAnsiTheme="majorHAnsi" w:cs="Times New Roman"/>
          <w:b/>
          <w:color w:val="000000"/>
          <w:szCs w:val="24"/>
          <w:lang w:val="en-GB" w:eastAsia="fr-FR"/>
        </w:rPr>
        <w:fldChar w:fldCharType="end"/>
      </w:r>
      <w:r w:rsidRPr="004B112F">
        <w:rPr>
          <w:rFonts w:asciiTheme="majorHAnsi" w:eastAsia="Times New Roman" w:hAnsiTheme="majorHAnsi" w:cs="Times New Roman"/>
          <w:b/>
          <w:color w:val="000000"/>
          <w:szCs w:val="24"/>
          <w:lang w:val="en-GB" w:eastAsia="fr-FR"/>
        </w:rPr>
        <w:t xml:space="preserve"> and prejudice the constitutional principle of equality before public services.</w:t>
      </w:r>
      <w:r w:rsidR="00774601" w:rsidRPr="004B112F">
        <w:rPr>
          <w:rFonts w:asciiTheme="majorHAnsi" w:hAnsiTheme="majorHAnsi"/>
          <w:szCs w:val="24"/>
        </w:rPr>
        <w:t xml:space="preserve"> </w:t>
      </w:r>
      <w:r w:rsidRPr="004B112F">
        <w:rPr>
          <w:rFonts w:asciiTheme="majorHAnsi" w:hAnsiTheme="majorHAnsi"/>
          <w:szCs w:val="24"/>
          <w:lang w:val="en-GB"/>
        </w:rPr>
        <w:t xml:space="preserve">For this reason, it needs to be accompanied with reflection concerning </w:t>
      </w:r>
      <w:r w:rsidR="00322914" w:rsidRPr="004B112F">
        <w:rPr>
          <w:rFonts w:asciiTheme="majorHAnsi" w:hAnsiTheme="majorHAnsi"/>
          <w:szCs w:val="24"/>
          <w:lang w:val="en-GB"/>
        </w:rPr>
        <w:t xml:space="preserve">support for individuals in </w:t>
      </w:r>
      <w:r w:rsidRPr="004B112F">
        <w:rPr>
          <w:rFonts w:asciiTheme="majorHAnsi" w:hAnsiTheme="majorHAnsi"/>
          <w:szCs w:val="24"/>
          <w:lang w:val="en-GB"/>
        </w:rPr>
        <w:t xml:space="preserve">access to public services </w:t>
      </w:r>
      <w:r w:rsidRPr="004B112F">
        <w:rPr>
          <w:rFonts w:asciiTheme="majorHAnsi" w:hAnsiTheme="majorHAnsi" w:cs="Calibri"/>
          <w:lang w:val="en-GB"/>
        </w:rPr>
        <w:fldChar w:fldCharType="begin"/>
      </w:r>
      <w:r w:rsidRPr="004B112F">
        <w:rPr>
          <w:lang w:val="en-GB"/>
        </w:rPr>
        <w:instrText xml:space="preserve"> XE </w:instrText>
      </w:r>
      <w:r w:rsidR="00660DFA" w:rsidRPr="004B112F">
        <w:rPr>
          <w:lang w:val="en-GB"/>
        </w:rPr>
        <w:instrText>“</w:instrText>
      </w:r>
      <w:r w:rsidRPr="004B112F">
        <w:rPr>
          <w:rFonts w:asciiTheme="majorHAnsi" w:hAnsiTheme="majorHAnsi"/>
          <w:sz w:val="20"/>
          <w:szCs w:val="20"/>
          <w:lang w:val="en-GB"/>
        </w:rPr>
        <w:instrText>public services</w:instrText>
      </w:r>
      <w:r w:rsidR="00660DFA" w:rsidRPr="004B112F">
        <w:rPr>
          <w:lang w:val="en-GB"/>
        </w:rPr>
        <w:instrText>”</w:instrText>
      </w:r>
      <w:r w:rsidRPr="004B112F">
        <w:rPr>
          <w:lang w:val="en-GB"/>
        </w:rPr>
        <w:instrText xml:space="preserve"> \b </w:instrText>
      </w:r>
      <w:r w:rsidRPr="004B112F">
        <w:rPr>
          <w:rFonts w:asciiTheme="majorHAnsi" w:hAnsiTheme="majorHAnsi" w:cs="Calibri"/>
          <w:lang w:val="en-GB"/>
        </w:rPr>
        <w:fldChar w:fldCharType="end"/>
      </w:r>
      <w:r w:rsidR="00322914" w:rsidRPr="004B112F">
        <w:rPr>
          <w:rFonts w:asciiTheme="majorHAnsi" w:hAnsiTheme="majorHAnsi" w:cs="Calibri"/>
          <w:lang w:val="en-GB"/>
        </w:rPr>
        <w:t xml:space="preserve">, by means of the establishment of </w:t>
      </w:r>
      <w:r w:rsidRPr="004B112F">
        <w:rPr>
          <w:rFonts w:asciiTheme="majorHAnsi" w:hAnsiTheme="majorHAnsi" w:cs="Calibri"/>
          <w:lang w:val="en-GB"/>
        </w:rPr>
        <w:t xml:space="preserve">substitute </w:t>
      </w:r>
      <w:r w:rsidR="00322914" w:rsidRPr="004B112F">
        <w:rPr>
          <w:rFonts w:asciiTheme="majorHAnsi" w:hAnsiTheme="majorHAnsi" w:cs="Calibri"/>
          <w:lang w:val="en-GB"/>
        </w:rPr>
        <w:t>measures to meet this</w:t>
      </w:r>
      <w:r w:rsidRPr="004B112F">
        <w:rPr>
          <w:rFonts w:asciiTheme="majorHAnsi" w:hAnsiTheme="majorHAnsi" w:cs="Calibri"/>
          <w:lang w:val="en-GB"/>
        </w:rPr>
        <w:t xml:space="preserve"> need for proximity, providing digital mediation adapted to sections of the public, needs and territories</w:t>
      </w:r>
      <w:r w:rsidRPr="004B112F">
        <w:rPr>
          <w:rFonts w:asciiTheme="majorHAnsi" w:eastAsia="Times New Roman" w:hAnsiTheme="majorHAnsi" w:cs="Times New Roman"/>
          <w:color w:val="000000"/>
          <w:szCs w:val="24"/>
          <w:lang w:val="en-GB" w:eastAsia="fr-FR"/>
        </w:rPr>
        <w:t>.</w:t>
      </w:r>
    </w:p>
    <w:p w:rsidR="00C3248B" w:rsidRPr="004B112F" w:rsidRDefault="00C3248B" w:rsidP="00A24E05">
      <w:pPr>
        <w:spacing w:after="0"/>
        <w:jc w:val="both"/>
        <w:rPr>
          <w:rFonts w:asciiTheme="majorHAnsi" w:eastAsia="Times New Roman" w:hAnsiTheme="majorHAnsi" w:cs="Times New Roman"/>
          <w:color w:val="000000"/>
          <w:szCs w:val="24"/>
          <w:lang w:eastAsia="fr-FR"/>
        </w:rPr>
      </w:pPr>
    </w:p>
    <w:p w:rsidR="00FD0328" w:rsidRPr="004B112F" w:rsidRDefault="00FD0328" w:rsidP="00322914">
      <w:pPr>
        <w:spacing w:after="0" w:line="280" w:lineRule="auto"/>
        <w:jc w:val="both"/>
        <w:rPr>
          <w:rFonts w:asciiTheme="majorHAnsi" w:eastAsia="Times New Roman" w:hAnsiTheme="majorHAnsi" w:cs="Times New Roman"/>
          <w:color w:val="000000"/>
          <w:szCs w:val="24"/>
          <w:lang w:eastAsia="fr-FR"/>
        </w:rPr>
      </w:pPr>
      <w:r w:rsidRPr="004B112F">
        <w:rPr>
          <w:rFonts w:asciiTheme="majorHAnsi" w:eastAsia="Times New Roman" w:hAnsiTheme="majorHAnsi" w:cs="Times New Roman"/>
          <w:color w:val="000000"/>
          <w:szCs w:val="24"/>
          <w:lang w:eastAsia="fr-FR"/>
        </w:rPr>
        <w:t xml:space="preserve"> </w:t>
      </w:r>
      <w:r w:rsidR="00740C61" w:rsidRPr="004B112F">
        <w:rPr>
          <w:rFonts w:asciiTheme="majorHAnsi" w:eastAsia="Times New Roman" w:hAnsiTheme="majorHAnsi" w:cs="Times New Roman"/>
          <w:color w:val="000000"/>
          <w:szCs w:val="24"/>
          <w:lang w:val="en-GB" w:eastAsia="fr-FR"/>
        </w:rPr>
        <w:t>This could</w:t>
      </w:r>
      <w:r w:rsidR="00322914" w:rsidRPr="004B112F">
        <w:rPr>
          <w:rFonts w:asciiTheme="majorHAnsi" w:eastAsia="Times New Roman" w:hAnsiTheme="majorHAnsi" w:cs="Times New Roman"/>
          <w:color w:val="000000"/>
          <w:szCs w:val="24"/>
          <w:lang w:val="en-GB" w:eastAsia="fr-FR"/>
        </w:rPr>
        <w:t xml:space="preserve"> be financed by redeployment</w:t>
      </w:r>
      <w:r w:rsidR="00740C61" w:rsidRPr="004B112F">
        <w:rPr>
          <w:rFonts w:asciiTheme="majorHAnsi" w:eastAsia="Times New Roman" w:hAnsiTheme="majorHAnsi" w:cs="Times New Roman"/>
          <w:color w:val="000000"/>
          <w:szCs w:val="24"/>
          <w:lang w:val="en-GB" w:eastAsia="fr-FR"/>
        </w:rPr>
        <w:t xml:space="preserve"> </w:t>
      </w:r>
      <w:r w:rsidR="00322914" w:rsidRPr="004B112F">
        <w:rPr>
          <w:rFonts w:asciiTheme="majorHAnsi" w:eastAsia="Times New Roman" w:hAnsiTheme="majorHAnsi" w:cs="Times New Roman"/>
          <w:color w:val="000000"/>
          <w:szCs w:val="24"/>
          <w:lang w:val="en-GB" w:eastAsia="fr-FR"/>
        </w:rPr>
        <w:t xml:space="preserve">of </w:t>
      </w:r>
      <w:r w:rsidR="00740C61" w:rsidRPr="004B112F">
        <w:rPr>
          <w:rFonts w:asciiTheme="majorHAnsi" w:eastAsia="Times New Roman" w:hAnsiTheme="majorHAnsi" w:cs="Times New Roman"/>
          <w:color w:val="000000"/>
          <w:szCs w:val="24"/>
          <w:lang w:val="en-GB" w:eastAsia="fr-FR"/>
        </w:rPr>
        <w:t xml:space="preserve">the savings made through the introduction of </w:t>
      </w:r>
      <w:r w:rsidR="00322914" w:rsidRPr="004B112F">
        <w:rPr>
          <w:rFonts w:asciiTheme="majorHAnsi" w:eastAsia="Times New Roman" w:hAnsiTheme="majorHAnsi" w:cs="Times New Roman"/>
          <w:color w:val="000000"/>
          <w:szCs w:val="24"/>
          <w:lang w:val="en-GB" w:eastAsia="fr-FR"/>
        </w:rPr>
        <w:t xml:space="preserve">virtual methods of </w:t>
      </w:r>
      <w:r w:rsidR="00740C61" w:rsidRPr="004B112F">
        <w:rPr>
          <w:rFonts w:asciiTheme="majorHAnsi" w:eastAsia="Times New Roman" w:hAnsiTheme="majorHAnsi" w:cs="Times New Roman"/>
          <w:color w:val="000000"/>
          <w:szCs w:val="24"/>
          <w:lang w:val="en-GB" w:eastAsia="fr-FR"/>
        </w:rPr>
        <w:t>provision of public</w:t>
      </w:r>
      <w:r w:rsidR="00322914" w:rsidRPr="004B112F">
        <w:rPr>
          <w:rFonts w:asciiTheme="majorHAnsi" w:eastAsia="Times New Roman" w:hAnsiTheme="majorHAnsi" w:cs="Times New Roman"/>
          <w:color w:val="000000"/>
          <w:szCs w:val="24"/>
          <w:lang w:val="en-GB" w:eastAsia="fr-FR"/>
        </w:rPr>
        <w:t xml:space="preserve"> services</w:t>
      </w:r>
      <w:r w:rsidR="00740C61" w:rsidRPr="004B112F">
        <w:rPr>
          <w:rFonts w:asciiTheme="majorHAnsi" w:eastAsia="Times New Roman" w:hAnsiTheme="majorHAnsi" w:cs="Times New Roman"/>
          <w:color w:val="000000"/>
          <w:szCs w:val="24"/>
          <w:lang w:val="en-GB" w:eastAsia="fr-FR"/>
        </w:rPr>
        <w:t>.</w:t>
      </w:r>
      <w:r w:rsidRPr="004B112F">
        <w:rPr>
          <w:rFonts w:asciiTheme="majorHAnsi" w:eastAsia="Times New Roman" w:hAnsiTheme="majorHAnsi" w:cs="Times New Roman"/>
          <w:color w:val="000000"/>
          <w:szCs w:val="24"/>
          <w:lang w:eastAsia="fr-FR"/>
        </w:rPr>
        <w:t xml:space="preserve"> </w:t>
      </w:r>
      <w:r w:rsidRPr="004B112F">
        <w:rPr>
          <w:rFonts w:asciiTheme="majorHAnsi" w:eastAsia="Times New Roman" w:hAnsiTheme="majorHAnsi" w:cs="Times New Roman"/>
          <w:color w:val="000000"/>
          <w:szCs w:val="24"/>
          <w:lang w:eastAsia="fr-FR"/>
        </w:rPr>
        <w:fldChar w:fldCharType="begin"/>
      </w:r>
      <w:r w:rsidRPr="004B112F">
        <w:instrText xml:space="preserve"> XE </w:instrText>
      </w:r>
      <w:r w:rsidR="00660DFA" w:rsidRPr="004B112F">
        <w:instrText>« </w:instrText>
      </w:r>
      <w:r w:rsidRPr="004B112F">
        <w:rPr>
          <w:rFonts w:asciiTheme="majorHAnsi" w:hAnsiTheme="majorHAnsi"/>
          <w:sz w:val="20"/>
          <w:szCs w:val="20"/>
        </w:rPr>
        <w:instrText>services publics</w:instrText>
      </w:r>
      <w:r w:rsidR="00660DFA" w:rsidRPr="004B112F">
        <w:instrText> »</w:instrText>
      </w:r>
      <w:r w:rsidRPr="004B112F">
        <w:instrText xml:space="preserve"> \b </w:instrText>
      </w:r>
      <w:r w:rsidRPr="004B112F">
        <w:rPr>
          <w:rFonts w:asciiTheme="majorHAnsi" w:eastAsia="Times New Roman" w:hAnsiTheme="majorHAnsi" w:cs="Times New Roman"/>
          <w:color w:val="000000"/>
          <w:szCs w:val="24"/>
          <w:lang w:eastAsia="fr-FR"/>
        </w:rPr>
        <w:fldChar w:fldCharType="end"/>
      </w:r>
      <w:r w:rsidR="00375EBB" w:rsidRPr="004B112F">
        <w:rPr>
          <w:rFonts w:asciiTheme="majorHAnsi" w:eastAsia="Times New Roman" w:hAnsiTheme="majorHAnsi" w:cs="Times New Roman"/>
          <w:color w:val="000000"/>
          <w:szCs w:val="24"/>
          <w:lang w:val="en-GB" w:eastAsia="fr-FR"/>
        </w:rPr>
        <w:t xml:space="preserve">The Defender of Rights </w:t>
      </w:r>
      <w:r w:rsidR="00C26C81" w:rsidRPr="004B112F">
        <w:rPr>
          <w:rFonts w:asciiTheme="majorHAnsi" w:eastAsia="Times New Roman" w:hAnsiTheme="majorHAnsi" w:cs="Times New Roman"/>
          <w:color w:val="000000"/>
          <w:szCs w:val="24"/>
          <w:lang w:val="en-GB" w:eastAsia="fr-FR"/>
        </w:rPr>
        <w:t>submitted a request for measure</w:t>
      </w:r>
      <w:r w:rsidR="00322914" w:rsidRPr="004B112F">
        <w:rPr>
          <w:rFonts w:asciiTheme="majorHAnsi" w:eastAsia="Times New Roman" w:hAnsiTheme="majorHAnsi" w:cs="Times New Roman"/>
          <w:color w:val="000000"/>
          <w:szCs w:val="24"/>
          <w:lang w:val="en-GB" w:eastAsia="fr-FR"/>
        </w:rPr>
        <w:t>s of this kind</w:t>
      </w:r>
      <w:r w:rsidR="00C26C81" w:rsidRPr="004B112F">
        <w:rPr>
          <w:rFonts w:asciiTheme="majorHAnsi" w:eastAsia="Times New Roman" w:hAnsiTheme="majorHAnsi" w:cs="Times New Roman"/>
          <w:color w:val="000000"/>
          <w:szCs w:val="24"/>
          <w:lang w:val="en-GB" w:eastAsia="fr-FR"/>
        </w:rPr>
        <w:t xml:space="preserve"> to the Finance and Interior Ministers and social protection bodies, and reiterated </w:t>
      </w:r>
      <w:r w:rsidR="00EC3515" w:rsidRPr="004B112F">
        <w:rPr>
          <w:rFonts w:asciiTheme="majorHAnsi" w:eastAsia="Times New Roman" w:hAnsiTheme="majorHAnsi" w:cs="Times New Roman"/>
          <w:color w:val="000000"/>
          <w:szCs w:val="24"/>
          <w:lang w:val="en-GB" w:eastAsia="fr-FR"/>
        </w:rPr>
        <w:fldChar w:fldCharType="begin"/>
      </w:r>
      <w:r w:rsidR="00EC3515" w:rsidRPr="004B112F">
        <w:rPr>
          <w:lang w:val="en-GB"/>
        </w:rPr>
        <w:instrText xml:space="preserve"> XE </w:instrText>
      </w:r>
      <w:r w:rsidR="00660DFA" w:rsidRPr="004B112F">
        <w:rPr>
          <w:lang w:val="en-GB"/>
        </w:rPr>
        <w:instrText>“</w:instrText>
      </w:r>
      <w:r w:rsidR="00C26C81" w:rsidRPr="004B112F">
        <w:rPr>
          <w:rFonts w:asciiTheme="majorHAnsi" w:eastAsia="Times New Roman" w:hAnsiTheme="majorHAnsi" w:cs="Times New Roman"/>
          <w:color w:val="000000"/>
          <w:szCs w:val="24"/>
          <w:lang w:val="en-GB" w:eastAsia="fr-FR"/>
        </w:rPr>
        <w:instrText>social protection</w:instrText>
      </w:r>
      <w:r w:rsidR="00660DFA" w:rsidRPr="004B112F">
        <w:rPr>
          <w:lang w:val="en-GB"/>
        </w:rPr>
        <w:instrText>”</w:instrText>
      </w:r>
      <w:r w:rsidR="00EC3515" w:rsidRPr="004B112F">
        <w:rPr>
          <w:lang w:val="en-GB"/>
        </w:rPr>
        <w:instrText xml:space="preserve"> \b </w:instrText>
      </w:r>
      <w:r w:rsidR="00EC3515" w:rsidRPr="004B112F">
        <w:rPr>
          <w:rFonts w:asciiTheme="majorHAnsi" w:eastAsia="Times New Roman" w:hAnsiTheme="majorHAnsi" w:cs="Times New Roman"/>
          <w:color w:val="000000"/>
          <w:szCs w:val="24"/>
          <w:lang w:val="en-GB" w:eastAsia="fr-FR"/>
        </w:rPr>
        <w:fldChar w:fldCharType="end"/>
      </w:r>
      <w:r w:rsidR="00C26C81" w:rsidRPr="004B112F">
        <w:rPr>
          <w:rFonts w:asciiTheme="majorHAnsi" w:eastAsia="Times New Roman" w:hAnsiTheme="majorHAnsi" w:cs="Times New Roman"/>
          <w:color w:val="000000"/>
          <w:szCs w:val="24"/>
          <w:lang w:val="en-GB" w:eastAsia="fr-FR"/>
        </w:rPr>
        <w:t xml:space="preserve"> his proposals in the</w:t>
      </w:r>
      <w:r w:rsidR="0014404A" w:rsidRPr="004B112F">
        <w:rPr>
          <w:rFonts w:asciiTheme="majorHAnsi" w:eastAsia="Times New Roman" w:hAnsiTheme="majorHAnsi" w:cs="Times New Roman"/>
          <w:color w:val="000000"/>
          <w:szCs w:val="24"/>
          <w:lang w:val="en-GB" w:eastAsia="fr-FR"/>
        </w:rPr>
        <w:t xml:space="preserve"> Opinion which he issued </w:t>
      </w:r>
      <w:r w:rsidR="00C26C81" w:rsidRPr="004B112F">
        <w:rPr>
          <w:rFonts w:asciiTheme="majorHAnsi" w:eastAsia="Times New Roman" w:hAnsiTheme="majorHAnsi" w:cs="Times New Roman"/>
          <w:color w:val="000000"/>
          <w:szCs w:val="24"/>
          <w:lang w:val="en-GB" w:eastAsia="fr-FR"/>
        </w:rPr>
        <w:t>on the</w:t>
      </w:r>
      <w:r w:rsidR="0014404A" w:rsidRPr="004B112F">
        <w:rPr>
          <w:lang w:val="en-GB"/>
        </w:rPr>
        <w:t xml:space="preserve"> </w:t>
      </w:r>
      <w:r w:rsidR="0014404A" w:rsidRPr="004B112F">
        <w:rPr>
          <w:rFonts w:asciiTheme="majorHAnsi" w:eastAsia="Times New Roman" w:hAnsiTheme="majorHAnsi" w:cs="Times New Roman"/>
          <w:color w:val="000000"/>
          <w:szCs w:val="24"/>
          <w:lang w:val="en-GB" w:eastAsia="fr-FR"/>
        </w:rPr>
        <w:t>Bill for a digital Republic</w:t>
      </w:r>
      <w:r w:rsidR="00C26C81" w:rsidRPr="004B112F">
        <w:rPr>
          <w:rFonts w:asciiTheme="majorHAnsi" w:eastAsia="Times New Roman" w:hAnsiTheme="majorHAnsi" w:cs="Times New Roman"/>
          <w:color w:val="000000"/>
          <w:szCs w:val="24"/>
          <w:lang w:val="en-GB" w:eastAsia="fr-FR"/>
        </w:rPr>
        <w:t xml:space="preserve"> </w:t>
      </w:r>
      <w:r w:rsidR="0014404A" w:rsidRPr="004B112F">
        <w:rPr>
          <w:rFonts w:asciiTheme="majorHAnsi" w:eastAsia="Times New Roman" w:hAnsiTheme="majorHAnsi" w:cs="Times New Roman"/>
          <w:color w:val="000000"/>
          <w:szCs w:val="24"/>
          <w:lang w:val="en-GB" w:eastAsia="fr-FR"/>
        </w:rPr>
        <w:t>(</w:t>
      </w:r>
      <w:r w:rsidR="00EC3515" w:rsidRPr="004B112F">
        <w:rPr>
          <w:rFonts w:asciiTheme="majorHAnsi" w:eastAsia="Times New Roman" w:hAnsiTheme="majorHAnsi" w:cs="Times New Roman"/>
          <w:i/>
          <w:color w:val="000000"/>
          <w:szCs w:val="24"/>
          <w:lang w:val="en-GB" w:eastAsia="fr-FR"/>
        </w:rPr>
        <w:t>projet de loi pour une République numérique</w:t>
      </w:r>
      <w:r w:rsidR="0014404A" w:rsidRPr="004B112F">
        <w:rPr>
          <w:rFonts w:asciiTheme="majorHAnsi" w:eastAsia="Times New Roman" w:hAnsiTheme="majorHAnsi" w:cs="Times New Roman"/>
          <w:color w:val="000000"/>
          <w:szCs w:val="24"/>
          <w:lang w:val="en-GB" w:eastAsia="fr-FR"/>
        </w:rPr>
        <w:t>)</w:t>
      </w:r>
      <w:r w:rsidR="00EC3515" w:rsidRPr="004B112F">
        <w:rPr>
          <w:rFonts w:asciiTheme="majorHAnsi" w:eastAsia="Times New Roman" w:hAnsiTheme="majorHAnsi" w:cs="Times New Roman"/>
          <w:color w:val="000000"/>
          <w:szCs w:val="24"/>
          <w:lang w:val="en-GB" w:eastAsia="fr-FR"/>
        </w:rPr>
        <w:t xml:space="preserve"> (</w:t>
      </w:r>
      <w:r w:rsidR="0014404A" w:rsidRPr="004B112F">
        <w:rPr>
          <w:rFonts w:asciiTheme="majorHAnsi" w:eastAsia="Times New Roman" w:hAnsiTheme="majorHAnsi" w:cs="Times New Roman"/>
          <w:color w:val="000000"/>
          <w:szCs w:val="24"/>
          <w:lang w:val="en-GB" w:eastAsia="fr-FR"/>
        </w:rPr>
        <w:t xml:space="preserve">Opinion no. </w:t>
      </w:r>
      <w:r w:rsidR="00EC3515" w:rsidRPr="004B112F">
        <w:rPr>
          <w:rFonts w:asciiTheme="majorHAnsi" w:eastAsia="Times New Roman" w:hAnsiTheme="majorHAnsi" w:cs="Times New Roman"/>
          <w:color w:val="000000"/>
          <w:szCs w:val="24"/>
          <w:lang w:val="en-GB" w:eastAsia="fr-FR"/>
        </w:rPr>
        <w:t>15-29).</w:t>
      </w:r>
      <w:r w:rsidRPr="004B112F">
        <w:rPr>
          <w:rFonts w:asciiTheme="majorHAnsi" w:eastAsia="Times New Roman" w:hAnsiTheme="majorHAnsi" w:cs="Times New Roman"/>
          <w:color w:val="000000"/>
          <w:szCs w:val="24"/>
          <w:lang w:eastAsia="fr-FR"/>
        </w:rPr>
        <w:t xml:space="preserve"> </w:t>
      </w:r>
    </w:p>
    <w:p w:rsidR="00774601" w:rsidRPr="004B112F" w:rsidRDefault="0014404A" w:rsidP="00322914">
      <w:pPr>
        <w:pStyle w:val="Paragraphedeliste"/>
        <w:numPr>
          <w:ilvl w:val="0"/>
          <w:numId w:val="2"/>
        </w:numPr>
        <w:spacing w:line="280" w:lineRule="auto"/>
        <w:rPr>
          <w:rFonts w:asciiTheme="majorHAnsi" w:hAnsiTheme="majorHAnsi"/>
          <w:b/>
          <w:u w:val="single"/>
        </w:rPr>
      </w:pPr>
      <w:r w:rsidRPr="004B112F">
        <w:rPr>
          <w:rFonts w:asciiTheme="majorHAnsi" w:hAnsiTheme="majorHAnsi"/>
          <w:b/>
          <w:u w:val="single"/>
          <w:lang w:val="en-GB"/>
        </w:rPr>
        <w:t>Personal Factors</w:t>
      </w:r>
    </w:p>
    <w:p w:rsidR="00774601" w:rsidRPr="004B112F" w:rsidRDefault="00774601" w:rsidP="00A24E05">
      <w:pPr>
        <w:pStyle w:val="Paragraphedeliste"/>
        <w:rPr>
          <w:rFonts w:asciiTheme="majorHAnsi" w:hAnsiTheme="majorHAnsi"/>
          <w:b/>
        </w:rPr>
      </w:pPr>
    </w:p>
    <w:p w:rsidR="00774601" w:rsidRPr="004B112F" w:rsidRDefault="0014404A" w:rsidP="00322914">
      <w:pPr>
        <w:pStyle w:val="Paragraphedeliste"/>
        <w:numPr>
          <w:ilvl w:val="0"/>
          <w:numId w:val="5"/>
        </w:numPr>
        <w:spacing w:line="280" w:lineRule="auto"/>
        <w:ind w:left="0" w:hanging="284"/>
        <w:jc w:val="both"/>
        <w:rPr>
          <w:rFonts w:asciiTheme="majorHAnsi" w:hAnsiTheme="majorHAnsi" w:cstheme="minorHAnsi"/>
          <w:b/>
          <w:u w:val="single"/>
        </w:rPr>
      </w:pPr>
      <w:r w:rsidRPr="004B112F">
        <w:rPr>
          <w:rFonts w:asciiTheme="majorHAnsi" w:hAnsiTheme="majorHAnsi" w:cstheme="minorHAnsi"/>
          <w:b/>
          <w:u w:val="single"/>
          <w:lang w:val="en-GB"/>
        </w:rPr>
        <w:t xml:space="preserve">The Particularly Vulnerable Situation of Certain Jobseekers </w:t>
      </w:r>
      <w:r w:rsidRPr="004B112F">
        <w:rPr>
          <w:rFonts w:asciiTheme="majorHAnsi" w:hAnsiTheme="majorHAnsi" w:cstheme="minorHAnsi"/>
          <w:b/>
          <w:u w:val="single"/>
          <w:lang w:val="en-GB"/>
        </w:rPr>
        <w:fldChar w:fldCharType="begin"/>
      </w:r>
      <w:r w:rsidRPr="004B112F">
        <w:rPr>
          <w:lang w:val="en-GB"/>
        </w:rPr>
        <w:instrText xml:space="preserve"> XE </w:instrText>
      </w:r>
      <w:r w:rsidR="00660DFA" w:rsidRPr="004B112F">
        <w:rPr>
          <w:lang w:val="en-GB"/>
        </w:rPr>
        <w:instrText>“</w:instrText>
      </w:r>
      <w:r w:rsidRPr="004B112F">
        <w:rPr>
          <w:rFonts w:asciiTheme="majorHAnsi" w:hAnsiTheme="majorHAnsi" w:cstheme="minorHAnsi"/>
          <w:lang w:val="en-GB"/>
        </w:rPr>
        <w:instrText>employment/jobs</w:instrText>
      </w:r>
      <w:r w:rsidR="00660DFA" w:rsidRPr="004B112F">
        <w:rPr>
          <w:lang w:val="en-GB"/>
        </w:rPr>
        <w:instrText>”</w:instrText>
      </w:r>
      <w:r w:rsidRPr="004B112F">
        <w:rPr>
          <w:lang w:val="en-GB"/>
        </w:rPr>
        <w:instrText xml:space="preserve"> \b </w:instrText>
      </w:r>
      <w:r w:rsidRPr="004B112F">
        <w:rPr>
          <w:rFonts w:asciiTheme="majorHAnsi" w:hAnsiTheme="majorHAnsi" w:cstheme="minorHAnsi"/>
          <w:b/>
          <w:u w:val="single"/>
          <w:lang w:val="en-GB"/>
        </w:rPr>
        <w:fldChar w:fldCharType="end"/>
      </w:r>
    </w:p>
    <w:p w:rsidR="00774601" w:rsidRPr="004B112F" w:rsidRDefault="0014404A" w:rsidP="00D958A7">
      <w:pPr>
        <w:spacing w:line="280" w:lineRule="auto"/>
        <w:jc w:val="both"/>
        <w:rPr>
          <w:rFonts w:asciiTheme="majorHAnsi" w:hAnsiTheme="majorHAnsi" w:cstheme="minorHAnsi"/>
        </w:rPr>
      </w:pPr>
      <w:r w:rsidRPr="004B112F">
        <w:rPr>
          <w:rFonts w:asciiTheme="majorHAnsi" w:hAnsiTheme="majorHAnsi" w:cstheme="minorHAnsi"/>
          <w:lang w:val="en-GB"/>
        </w:rPr>
        <w:t xml:space="preserve">Cases are often referred to the Defender of Rights concerning decisions to refuse the enrolment of children </w:t>
      </w:r>
      <w:r w:rsidR="00322914" w:rsidRPr="004B112F">
        <w:rPr>
          <w:rFonts w:asciiTheme="majorHAnsi" w:hAnsiTheme="majorHAnsi" w:cstheme="minorHAnsi"/>
          <w:lang w:val="en-GB"/>
        </w:rPr>
        <w:t xml:space="preserve">in school canteens, </w:t>
      </w:r>
      <w:r w:rsidRPr="004B112F">
        <w:rPr>
          <w:rFonts w:asciiTheme="majorHAnsi" w:hAnsiTheme="majorHAnsi" w:cstheme="minorHAnsi"/>
          <w:lang w:val="en-GB"/>
        </w:rPr>
        <w:t>whose parents are looking for work</w:t>
      </w:r>
      <w:r w:rsidRPr="004B112F">
        <w:rPr>
          <w:rFonts w:asciiTheme="majorHAnsi" w:hAnsiTheme="majorHAnsi" w:cstheme="minorHAnsi"/>
          <w:lang w:val="en-GB"/>
        </w:rPr>
        <w:fldChar w:fldCharType="begin"/>
      </w:r>
      <w:r w:rsidRPr="004B112F">
        <w:rPr>
          <w:lang w:val="en-GB"/>
        </w:rPr>
        <w:instrText xml:space="preserve"> XE </w:instrText>
      </w:r>
      <w:r w:rsidR="00660DFA" w:rsidRPr="004B112F">
        <w:rPr>
          <w:lang w:val="en-GB"/>
        </w:rPr>
        <w:instrText>“</w:instrText>
      </w:r>
      <w:r w:rsidRPr="004B112F">
        <w:rPr>
          <w:rFonts w:asciiTheme="majorHAnsi" w:hAnsiTheme="majorHAnsi" w:cstheme="minorHAnsi"/>
          <w:lang w:val="en-GB"/>
        </w:rPr>
        <w:instrText>employment</w:instrText>
      </w:r>
      <w:r w:rsidR="00660DFA" w:rsidRPr="004B112F">
        <w:rPr>
          <w:lang w:val="en-GB"/>
        </w:rPr>
        <w:instrText>”</w:instrText>
      </w:r>
      <w:r w:rsidRPr="004B112F">
        <w:rPr>
          <w:lang w:val="en-GB"/>
        </w:rPr>
        <w:instrText xml:space="preserve"> \b </w:instrText>
      </w:r>
      <w:r w:rsidRPr="004B112F">
        <w:rPr>
          <w:rFonts w:asciiTheme="majorHAnsi" w:hAnsiTheme="majorHAnsi" w:cstheme="minorHAnsi"/>
          <w:lang w:val="en-GB"/>
        </w:rPr>
        <w:fldChar w:fldCharType="end"/>
      </w:r>
      <w:r w:rsidRPr="004B112F">
        <w:rPr>
          <w:rFonts w:asciiTheme="majorHAnsi" w:hAnsiTheme="majorHAnsi" w:cstheme="minorHAnsi"/>
          <w:lang w:val="en-GB"/>
        </w:rPr>
        <w:t xml:space="preserve"> or in insecure employment.</w:t>
      </w:r>
      <w:r w:rsidR="00774601" w:rsidRPr="004B112F">
        <w:rPr>
          <w:rFonts w:asciiTheme="majorHAnsi" w:hAnsiTheme="majorHAnsi" w:cstheme="minorHAnsi"/>
        </w:rPr>
        <w:t xml:space="preserve"> </w:t>
      </w:r>
      <w:r w:rsidRPr="004B112F">
        <w:rPr>
          <w:rFonts w:asciiTheme="majorHAnsi" w:hAnsiTheme="majorHAnsi" w:cstheme="minorHAnsi"/>
          <w:lang w:val="en-GB"/>
        </w:rPr>
        <w:t>Each complaint</w:t>
      </w:r>
      <w:r w:rsidRPr="004B112F">
        <w:rPr>
          <w:rFonts w:asciiTheme="majorHAnsi" w:hAnsiTheme="majorHAnsi" w:cstheme="minorHAnsi"/>
          <w:lang w:val="en-GB"/>
        </w:rPr>
        <w:fldChar w:fldCharType="begin"/>
      </w:r>
      <w:r w:rsidRPr="004B112F">
        <w:rPr>
          <w:lang w:val="en-GB"/>
        </w:rPr>
        <w:instrText xml:space="preserve"> XE </w:instrText>
      </w:r>
      <w:r w:rsidR="00660DFA" w:rsidRPr="004B112F">
        <w:rPr>
          <w:lang w:val="en-GB"/>
        </w:rPr>
        <w:instrText>“</w:instrText>
      </w:r>
      <w:r w:rsidRPr="004B112F">
        <w:rPr>
          <w:rFonts w:asciiTheme="majorHAnsi" w:hAnsiTheme="majorHAnsi" w:cstheme="minorHAnsi"/>
          <w:lang w:val="en-GB"/>
        </w:rPr>
        <w:instrText>complaint</w:instrText>
      </w:r>
      <w:r w:rsidR="00660DFA" w:rsidRPr="004B112F">
        <w:rPr>
          <w:lang w:val="en-GB"/>
        </w:rPr>
        <w:instrText>”</w:instrText>
      </w:r>
      <w:r w:rsidRPr="004B112F">
        <w:rPr>
          <w:lang w:val="en-GB"/>
        </w:rPr>
        <w:instrText xml:space="preserve"> \b </w:instrText>
      </w:r>
      <w:r w:rsidRPr="004B112F">
        <w:rPr>
          <w:rFonts w:asciiTheme="majorHAnsi" w:hAnsiTheme="majorHAnsi" w:cstheme="minorHAnsi"/>
          <w:lang w:val="en-GB"/>
        </w:rPr>
        <w:fldChar w:fldCharType="end"/>
      </w:r>
      <w:r w:rsidRPr="004B112F">
        <w:rPr>
          <w:rFonts w:asciiTheme="majorHAnsi" w:hAnsiTheme="majorHAnsi" w:cstheme="minorHAnsi"/>
          <w:lang w:val="en-GB"/>
        </w:rPr>
        <w:t xml:space="preserve"> </w:t>
      </w:r>
      <w:r w:rsidR="00726483" w:rsidRPr="004B112F">
        <w:rPr>
          <w:rFonts w:asciiTheme="majorHAnsi" w:hAnsiTheme="majorHAnsi" w:cstheme="minorHAnsi"/>
          <w:lang w:val="en-GB"/>
        </w:rPr>
        <w:t xml:space="preserve">led to </w:t>
      </w:r>
      <w:r w:rsidR="003A730F" w:rsidRPr="004B112F">
        <w:rPr>
          <w:rFonts w:asciiTheme="majorHAnsi" w:hAnsiTheme="majorHAnsi" w:cstheme="minorHAnsi"/>
          <w:lang w:val="en-GB"/>
        </w:rPr>
        <w:t xml:space="preserve">the </w:t>
      </w:r>
      <w:r w:rsidR="00726483" w:rsidRPr="004B112F">
        <w:rPr>
          <w:rFonts w:asciiTheme="majorHAnsi" w:hAnsiTheme="majorHAnsi" w:cstheme="minorHAnsi"/>
          <w:lang w:val="en-GB"/>
        </w:rPr>
        <w:t xml:space="preserve">issuing </w:t>
      </w:r>
      <w:r w:rsidR="003A730F" w:rsidRPr="004B112F">
        <w:rPr>
          <w:rFonts w:asciiTheme="majorHAnsi" w:hAnsiTheme="majorHAnsi" w:cstheme="minorHAnsi"/>
          <w:lang w:val="en-GB"/>
        </w:rPr>
        <w:t xml:space="preserve">of </w:t>
      </w:r>
      <w:r w:rsidR="00726483" w:rsidRPr="004B112F">
        <w:rPr>
          <w:rFonts w:asciiTheme="majorHAnsi" w:hAnsiTheme="majorHAnsi" w:cstheme="minorHAnsi"/>
          <w:lang w:val="en-GB"/>
        </w:rPr>
        <w:t>a reminder to the</w:t>
      </w:r>
      <w:r w:rsidR="003A730F" w:rsidRPr="004B112F">
        <w:rPr>
          <w:rFonts w:asciiTheme="majorHAnsi" w:hAnsiTheme="majorHAnsi" w:cstheme="minorHAnsi"/>
          <w:lang w:val="en-GB"/>
        </w:rPr>
        <w:t xml:space="preserve"> </w:t>
      </w:r>
      <w:r w:rsidR="003A730F" w:rsidRPr="004B112F">
        <w:rPr>
          <w:rFonts w:asciiTheme="majorHAnsi" w:hAnsiTheme="majorHAnsi" w:cstheme="minorHAnsi"/>
          <w:lang w:val="en-GB"/>
        </w:rPr>
        <w:lastRenderedPageBreak/>
        <w:t xml:space="preserve">authority concerned of the current state of regulations and case law, which lay down that access to school canteens cannot be made conditional </w:t>
      </w:r>
      <w:r w:rsidR="00D958A7" w:rsidRPr="004B112F">
        <w:rPr>
          <w:rFonts w:asciiTheme="majorHAnsi" w:hAnsiTheme="majorHAnsi" w:cstheme="minorHAnsi"/>
          <w:lang w:val="en-GB"/>
        </w:rPr>
        <w:t xml:space="preserve">upon the </w:t>
      </w:r>
      <w:r w:rsidR="003A730F" w:rsidRPr="004B112F">
        <w:rPr>
          <w:rFonts w:asciiTheme="majorHAnsi" w:hAnsiTheme="majorHAnsi" w:cstheme="minorHAnsi"/>
          <w:lang w:val="en-GB"/>
        </w:rPr>
        <w:t xml:space="preserve">parents’ professional situation, but solely </w:t>
      </w:r>
      <w:r w:rsidR="00D958A7" w:rsidRPr="004B112F">
        <w:rPr>
          <w:rFonts w:asciiTheme="majorHAnsi" w:hAnsiTheme="majorHAnsi" w:cstheme="minorHAnsi"/>
          <w:lang w:val="en-GB"/>
        </w:rPr>
        <w:t xml:space="preserve">upon </w:t>
      </w:r>
      <w:r w:rsidR="003A730F" w:rsidRPr="004B112F">
        <w:rPr>
          <w:rFonts w:asciiTheme="majorHAnsi" w:hAnsiTheme="majorHAnsi" w:cstheme="minorHAnsi"/>
          <w:lang w:val="en-GB"/>
        </w:rPr>
        <w:t>considerations connected with the running and organisation</w:t>
      </w:r>
      <w:r w:rsidR="00D958A7" w:rsidRPr="004B112F">
        <w:rPr>
          <w:rFonts w:asciiTheme="majorHAnsi" w:hAnsiTheme="majorHAnsi" w:cstheme="minorHAnsi"/>
          <w:lang w:val="en-GB"/>
        </w:rPr>
        <w:t xml:space="preserve"> of the</w:t>
      </w:r>
      <w:r w:rsidR="003A730F" w:rsidRPr="004B112F">
        <w:rPr>
          <w:rFonts w:asciiTheme="majorHAnsi" w:hAnsiTheme="majorHAnsi" w:cstheme="minorHAnsi"/>
          <w:lang w:val="en-GB"/>
        </w:rPr>
        <w:t xml:space="preserve"> service</w:t>
      </w:r>
      <w:r w:rsidRPr="004B112F">
        <w:rPr>
          <w:rFonts w:asciiTheme="majorHAnsi" w:hAnsiTheme="majorHAnsi" w:cstheme="minorHAnsi"/>
          <w:lang w:val="en-GB"/>
        </w:rPr>
        <w:t>.</w:t>
      </w:r>
      <w:r w:rsidR="00774601" w:rsidRPr="004B112F">
        <w:rPr>
          <w:rFonts w:asciiTheme="majorHAnsi" w:hAnsiTheme="majorHAnsi" w:cstheme="minorHAnsi"/>
        </w:rPr>
        <w:t xml:space="preserve"> </w:t>
      </w:r>
      <w:r w:rsidR="003A730F" w:rsidRPr="004B112F">
        <w:rPr>
          <w:rFonts w:asciiTheme="majorHAnsi" w:hAnsiTheme="majorHAnsi" w:cstheme="minorHAnsi"/>
          <w:lang w:val="en-GB"/>
        </w:rPr>
        <w:t>Although certain communes agreed to change their</w:t>
      </w:r>
      <w:r w:rsidR="000107C7" w:rsidRPr="004B112F">
        <w:rPr>
          <w:lang w:val="en-GB"/>
        </w:rPr>
        <w:t xml:space="preserve"> </w:t>
      </w:r>
      <w:r w:rsidR="000107C7" w:rsidRPr="004B112F">
        <w:rPr>
          <w:rFonts w:asciiTheme="majorHAnsi" w:hAnsiTheme="majorHAnsi" w:cstheme="minorHAnsi"/>
          <w:lang w:val="en-GB"/>
        </w:rPr>
        <w:t>internal rules and regulations, others maintained their decisions</w:t>
      </w:r>
      <w:r w:rsidR="00D958A7" w:rsidRPr="004B112F">
        <w:rPr>
          <w:rFonts w:asciiTheme="majorHAnsi" w:hAnsiTheme="majorHAnsi" w:cstheme="minorHAnsi"/>
          <w:lang w:val="en-GB"/>
        </w:rPr>
        <w:t>,</w:t>
      </w:r>
      <w:r w:rsidR="000107C7" w:rsidRPr="004B112F">
        <w:rPr>
          <w:rFonts w:asciiTheme="majorHAnsi" w:hAnsiTheme="majorHAnsi" w:cstheme="minorHAnsi"/>
          <w:lang w:val="en-GB"/>
        </w:rPr>
        <w:t xml:space="preserve"> pointing out that</w:t>
      </w:r>
      <w:r w:rsidR="003E1AD8" w:rsidRPr="004B112F">
        <w:rPr>
          <w:rFonts w:asciiTheme="majorHAnsi" w:hAnsiTheme="majorHAnsi" w:cstheme="minorHAnsi"/>
          <w:lang w:val="en-GB"/>
        </w:rPr>
        <w:t xml:space="preserve"> the fixing of orders </w:t>
      </w:r>
      <w:r w:rsidR="00D958A7" w:rsidRPr="004B112F">
        <w:rPr>
          <w:rFonts w:asciiTheme="majorHAnsi" w:hAnsiTheme="majorHAnsi" w:cstheme="minorHAnsi"/>
          <w:lang w:val="en-GB"/>
        </w:rPr>
        <w:t xml:space="preserve">of </w:t>
      </w:r>
      <w:r w:rsidR="003E1AD8" w:rsidRPr="004B112F">
        <w:rPr>
          <w:rFonts w:asciiTheme="majorHAnsi" w:hAnsiTheme="majorHAnsi" w:cstheme="minorHAnsi"/>
          <w:lang w:val="en-GB"/>
        </w:rPr>
        <w:t>priority was connected</w:t>
      </w:r>
      <w:r w:rsidR="00D958A7" w:rsidRPr="004B112F">
        <w:rPr>
          <w:rFonts w:asciiTheme="majorHAnsi" w:hAnsiTheme="majorHAnsi" w:cstheme="minorHAnsi"/>
          <w:lang w:val="en-GB"/>
        </w:rPr>
        <w:t xml:space="preserve"> with school canteens' catering capacity, grounds which are accepted </w:t>
      </w:r>
      <w:r w:rsidR="003E1AD8" w:rsidRPr="004B112F">
        <w:rPr>
          <w:rFonts w:asciiTheme="majorHAnsi" w:hAnsiTheme="majorHAnsi" w:cstheme="minorHAnsi"/>
          <w:lang w:val="en-GB"/>
        </w:rPr>
        <w:t>by administrative case law.</w:t>
      </w:r>
      <w:r w:rsidR="00774601" w:rsidRPr="004B112F">
        <w:rPr>
          <w:rFonts w:asciiTheme="majorHAnsi" w:hAnsiTheme="majorHAnsi" w:cstheme="minorHAnsi"/>
        </w:rPr>
        <w:t xml:space="preserve"> </w:t>
      </w:r>
      <w:r w:rsidR="003E1AD8" w:rsidRPr="004B112F">
        <w:rPr>
          <w:rFonts w:asciiTheme="majorHAnsi" w:hAnsiTheme="majorHAnsi" w:cstheme="minorHAnsi"/>
          <w:lang w:val="en-GB"/>
        </w:rPr>
        <w:t>Private member’s Bill (</w:t>
      </w:r>
      <w:r w:rsidR="003E1AD8" w:rsidRPr="004B112F">
        <w:rPr>
          <w:rFonts w:asciiTheme="majorHAnsi" w:hAnsiTheme="majorHAnsi" w:cstheme="minorHAnsi"/>
          <w:i/>
          <w:lang w:val="en-GB"/>
        </w:rPr>
        <w:t>proposition de loi</w:t>
      </w:r>
      <w:r w:rsidR="003E1AD8" w:rsidRPr="004B112F">
        <w:rPr>
          <w:rFonts w:asciiTheme="majorHAnsi" w:hAnsiTheme="majorHAnsi" w:cstheme="minorHAnsi"/>
          <w:lang w:val="en-GB"/>
        </w:rPr>
        <w:t>) no. 341</w:t>
      </w:r>
      <w:r w:rsidR="00D958A7" w:rsidRPr="004B112F">
        <w:rPr>
          <w:rFonts w:asciiTheme="majorHAnsi" w:hAnsiTheme="majorHAnsi" w:cstheme="minorHAnsi"/>
          <w:lang w:val="en-GB"/>
        </w:rPr>
        <w:t>,</w:t>
      </w:r>
      <w:r w:rsidR="003E1AD8" w:rsidRPr="004B112F">
        <w:rPr>
          <w:rFonts w:asciiTheme="majorHAnsi" w:hAnsiTheme="majorHAnsi" w:cstheme="minorHAnsi"/>
          <w:lang w:val="en-GB"/>
        </w:rPr>
        <w:t xml:space="preserve"> </w:t>
      </w:r>
      <w:r w:rsidR="00D958A7" w:rsidRPr="004B112F">
        <w:rPr>
          <w:rFonts w:asciiTheme="majorHAnsi" w:hAnsiTheme="majorHAnsi" w:cstheme="minorHAnsi"/>
          <w:lang w:val="en-GB"/>
        </w:rPr>
        <w:t xml:space="preserve">which is </w:t>
      </w:r>
      <w:r w:rsidR="003E1AD8" w:rsidRPr="004B112F">
        <w:rPr>
          <w:rFonts w:asciiTheme="majorHAnsi" w:hAnsiTheme="majorHAnsi" w:cstheme="minorHAnsi"/>
          <w:lang w:val="en-GB"/>
        </w:rPr>
        <w:t xml:space="preserve">currently in the course of discussion before Parliament, </w:t>
      </w:r>
      <w:r w:rsidR="00D958A7" w:rsidRPr="004B112F">
        <w:rPr>
          <w:rFonts w:asciiTheme="majorHAnsi" w:hAnsiTheme="majorHAnsi" w:cstheme="minorHAnsi"/>
          <w:lang w:val="en-GB"/>
        </w:rPr>
        <w:t xml:space="preserve">is </w:t>
      </w:r>
      <w:r w:rsidR="003E1AD8" w:rsidRPr="004B112F">
        <w:rPr>
          <w:rFonts w:asciiTheme="majorHAnsi" w:hAnsiTheme="majorHAnsi" w:cstheme="minorHAnsi"/>
          <w:lang w:val="en-GB"/>
        </w:rPr>
        <w:t>aimed at ensuring</w:t>
      </w:r>
      <w:r w:rsidR="00D958A7" w:rsidRPr="004B112F">
        <w:rPr>
          <w:rFonts w:asciiTheme="majorHAnsi" w:hAnsiTheme="majorHAnsi" w:cstheme="minorHAnsi"/>
          <w:lang w:val="en-GB"/>
        </w:rPr>
        <w:t xml:space="preserve"> equal access to</w:t>
      </w:r>
      <w:r w:rsidR="003E1AD8" w:rsidRPr="004B112F">
        <w:rPr>
          <w:rFonts w:asciiTheme="majorHAnsi" w:hAnsiTheme="majorHAnsi" w:cstheme="minorHAnsi"/>
          <w:lang w:val="en-GB"/>
        </w:rPr>
        <w:t xml:space="preserve"> canteen</w:t>
      </w:r>
      <w:r w:rsidR="00D958A7" w:rsidRPr="004B112F">
        <w:rPr>
          <w:rFonts w:asciiTheme="majorHAnsi" w:hAnsiTheme="majorHAnsi" w:cstheme="minorHAnsi"/>
          <w:lang w:val="en-GB"/>
        </w:rPr>
        <w:t>s for children</w:t>
      </w:r>
      <w:r w:rsidR="003E1AD8" w:rsidRPr="004B112F">
        <w:rPr>
          <w:rFonts w:asciiTheme="majorHAnsi" w:hAnsiTheme="majorHAnsi" w:cstheme="minorHAnsi"/>
          <w:lang w:val="en-GB"/>
        </w:rPr>
        <w:t>, concerning which the Defender of Rights issued an Opinion</w:t>
      </w:r>
      <w:r w:rsidR="003E1AD8" w:rsidRPr="004B112F">
        <w:rPr>
          <w:rFonts w:asciiTheme="majorHAnsi" w:hAnsiTheme="majorHAnsi" w:cstheme="minorHAnsi"/>
          <w:lang w:val="en-GB"/>
        </w:rPr>
        <w:fldChar w:fldCharType="begin"/>
      </w:r>
      <w:r w:rsidR="003E1AD8" w:rsidRPr="004B112F">
        <w:rPr>
          <w:lang w:val="en-GB"/>
        </w:rPr>
        <w:instrText xml:space="preserve"> XE </w:instrText>
      </w:r>
      <w:r w:rsidR="00660DFA" w:rsidRPr="004B112F">
        <w:rPr>
          <w:lang w:val="en-GB"/>
        </w:rPr>
        <w:instrText>“</w:instrText>
      </w:r>
      <w:r w:rsidR="003E1AD8" w:rsidRPr="004B112F">
        <w:rPr>
          <w:lang w:val="en-GB"/>
        </w:rPr>
        <w:instrText>Defender of Rights:Opinion</w:instrText>
      </w:r>
      <w:r w:rsidR="00660DFA" w:rsidRPr="004B112F">
        <w:rPr>
          <w:lang w:val="en-GB"/>
        </w:rPr>
        <w:instrText>”</w:instrText>
      </w:r>
      <w:r w:rsidR="003E1AD8" w:rsidRPr="004B112F">
        <w:rPr>
          <w:lang w:val="en-GB"/>
        </w:rPr>
        <w:instrText xml:space="preserve"> \b </w:instrText>
      </w:r>
      <w:r w:rsidR="003E1AD8" w:rsidRPr="004B112F">
        <w:rPr>
          <w:rFonts w:asciiTheme="majorHAnsi" w:hAnsiTheme="majorHAnsi" w:cstheme="minorHAnsi"/>
          <w:lang w:val="en-GB"/>
        </w:rPr>
        <w:fldChar w:fldCharType="end"/>
      </w:r>
      <w:r w:rsidR="003E1AD8" w:rsidRPr="004B112F">
        <w:rPr>
          <w:rFonts w:asciiTheme="majorHAnsi" w:hAnsiTheme="majorHAnsi" w:cstheme="minorHAnsi"/>
          <w:lang w:val="en-GB"/>
        </w:rPr>
        <w:t xml:space="preserve"> on 26</w:t>
      </w:r>
      <w:r w:rsidR="003E1AD8" w:rsidRPr="004B112F">
        <w:rPr>
          <w:rFonts w:asciiTheme="majorHAnsi" w:hAnsiTheme="majorHAnsi" w:cstheme="minorHAnsi"/>
          <w:vertAlign w:val="superscript"/>
          <w:lang w:val="en-GB"/>
        </w:rPr>
        <w:t>th</w:t>
      </w:r>
      <w:r w:rsidR="003E1AD8" w:rsidRPr="004B112F">
        <w:rPr>
          <w:rFonts w:asciiTheme="majorHAnsi" w:hAnsiTheme="majorHAnsi" w:cstheme="minorHAnsi"/>
          <w:lang w:val="en-GB"/>
        </w:rPr>
        <w:t xml:space="preserve"> November 2015 (Opinion</w:t>
      </w:r>
      <w:r w:rsidR="003E1AD8" w:rsidRPr="004B112F">
        <w:rPr>
          <w:rFonts w:asciiTheme="majorHAnsi" w:hAnsiTheme="majorHAnsi" w:cstheme="minorHAnsi"/>
          <w:lang w:val="en-GB"/>
        </w:rPr>
        <w:fldChar w:fldCharType="begin"/>
      </w:r>
      <w:r w:rsidR="003E1AD8" w:rsidRPr="004B112F">
        <w:rPr>
          <w:lang w:val="en-GB"/>
        </w:rPr>
        <w:instrText xml:space="preserve"> XE </w:instrText>
      </w:r>
      <w:r w:rsidR="00660DFA" w:rsidRPr="004B112F">
        <w:rPr>
          <w:lang w:val="en-GB"/>
        </w:rPr>
        <w:instrText>“</w:instrText>
      </w:r>
      <w:r w:rsidR="003E1AD8" w:rsidRPr="004B112F">
        <w:rPr>
          <w:lang w:val="en-GB"/>
        </w:rPr>
        <w:instrText>Defender of Rights:Opinion</w:instrText>
      </w:r>
      <w:r w:rsidR="00660DFA" w:rsidRPr="004B112F">
        <w:rPr>
          <w:lang w:val="en-GB"/>
        </w:rPr>
        <w:instrText>”</w:instrText>
      </w:r>
      <w:r w:rsidR="003E1AD8" w:rsidRPr="004B112F">
        <w:rPr>
          <w:lang w:val="en-GB"/>
        </w:rPr>
        <w:instrText xml:space="preserve"> \b </w:instrText>
      </w:r>
      <w:r w:rsidR="003E1AD8" w:rsidRPr="004B112F">
        <w:rPr>
          <w:rFonts w:asciiTheme="majorHAnsi" w:hAnsiTheme="majorHAnsi" w:cstheme="minorHAnsi"/>
          <w:lang w:val="en-GB"/>
        </w:rPr>
        <w:fldChar w:fldCharType="end"/>
      </w:r>
      <w:r w:rsidR="00D958A7" w:rsidRPr="004B112F">
        <w:rPr>
          <w:rFonts w:asciiTheme="majorHAnsi" w:hAnsiTheme="majorHAnsi" w:cstheme="minorHAnsi"/>
          <w:lang w:val="en-GB"/>
        </w:rPr>
        <w:t xml:space="preserve"> n° 15-24). This</w:t>
      </w:r>
      <w:r w:rsidR="003E1AD8" w:rsidRPr="004B112F">
        <w:rPr>
          <w:rFonts w:asciiTheme="majorHAnsi" w:hAnsiTheme="majorHAnsi" w:cstheme="minorHAnsi"/>
          <w:lang w:val="en-GB"/>
        </w:rPr>
        <w:t xml:space="preserve"> </w:t>
      </w:r>
      <w:r w:rsidR="00D958A7" w:rsidRPr="004B112F">
        <w:rPr>
          <w:rFonts w:asciiTheme="majorHAnsi" w:hAnsiTheme="majorHAnsi" w:cstheme="minorHAnsi"/>
          <w:lang w:val="en-GB"/>
        </w:rPr>
        <w:t xml:space="preserve">would </w:t>
      </w:r>
      <w:r w:rsidR="003E1AD8" w:rsidRPr="004B112F">
        <w:rPr>
          <w:rFonts w:asciiTheme="majorHAnsi" w:hAnsiTheme="majorHAnsi" w:cstheme="minorHAnsi"/>
          <w:lang w:val="en-GB"/>
        </w:rPr>
        <w:t xml:space="preserve">make it possible to put a stop to these disputes by </w:t>
      </w:r>
      <w:r w:rsidR="00D958A7" w:rsidRPr="004B112F">
        <w:rPr>
          <w:rFonts w:asciiTheme="majorHAnsi" w:hAnsiTheme="majorHAnsi" w:cstheme="minorHAnsi"/>
          <w:lang w:val="en-GB"/>
        </w:rPr>
        <w:t xml:space="preserve">providing for an obligation for </w:t>
      </w:r>
      <w:r w:rsidR="003E1AD8" w:rsidRPr="004B112F">
        <w:rPr>
          <w:rFonts w:asciiTheme="majorHAnsi" w:hAnsiTheme="majorHAnsi" w:cstheme="minorHAnsi"/>
          <w:lang w:val="en-GB"/>
        </w:rPr>
        <w:t xml:space="preserve">authorities </w:t>
      </w:r>
      <w:r w:rsidR="00D91704" w:rsidRPr="004B112F">
        <w:rPr>
          <w:rFonts w:asciiTheme="majorHAnsi" w:hAnsiTheme="majorHAnsi" w:cstheme="minorHAnsi"/>
          <w:lang w:val="en-GB"/>
        </w:rPr>
        <w:t xml:space="preserve">to guarantee </w:t>
      </w:r>
      <w:r w:rsidR="00D958A7" w:rsidRPr="004B112F">
        <w:rPr>
          <w:rFonts w:asciiTheme="majorHAnsi" w:hAnsiTheme="majorHAnsi" w:cstheme="minorHAnsi"/>
          <w:lang w:val="en-GB"/>
        </w:rPr>
        <w:t>the</w:t>
      </w:r>
      <w:r w:rsidR="00D91704" w:rsidRPr="004B112F">
        <w:rPr>
          <w:rFonts w:asciiTheme="majorHAnsi" w:hAnsiTheme="majorHAnsi" w:cstheme="minorHAnsi"/>
          <w:lang w:val="en-GB"/>
        </w:rPr>
        <w:t xml:space="preserve"> right of enrolment </w:t>
      </w:r>
      <w:r w:rsidR="00D958A7" w:rsidRPr="004B112F">
        <w:rPr>
          <w:rFonts w:asciiTheme="majorHAnsi" w:hAnsiTheme="majorHAnsi" w:cstheme="minorHAnsi"/>
          <w:lang w:val="en-GB"/>
        </w:rPr>
        <w:t>in</w:t>
      </w:r>
      <w:r w:rsidR="00D91704" w:rsidRPr="004B112F">
        <w:rPr>
          <w:rFonts w:asciiTheme="majorHAnsi" w:hAnsiTheme="majorHAnsi" w:cstheme="minorHAnsi"/>
          <w:lang w:val="en-GB"/>
        </w:rPr>
        <w:t xml:space="preserve"> school catering service</w:t>
      </w:r>
      <w:r w:rsidR="00D958A7" w:rsidRPr="004B112F">
        <w:rPr>
          <w:rFonts w:asciiTheme="majorHAnsi" w:hAnsiTheme="majorHAnsi" w:cstheme="minorHAnsi"/>
          <w:lang w:val="en-GB"/>
        </w:rPr>
        <w:t>s</w:t>
      </w:r>
      <w:r w:rsidR="00D91704" w:rsidRPr="004B112F">
        <w:rPr>
          <w:rFonts w:asciiTheme="majorHAnsi" w:hAnsiTheme="majorHAnsi" w:cstheme="minorHAnsi"/>
          <w:lang w:val="en-GB"/>
        </w:rPr>
        <w:t xml:space="preserve"> in primary schools</w:t>
      </w:r>
      <w:r w:rsidR="00D958A7" w:rsidRPr="004B112F">
        <w:rPr>
          <w:rFonts w:asciiTheme="majorHAnsi" w:hAnsiTheme="majorHAnsi" w:cstheme="minorHAnsi"/>
          <w:lang w:val="en-GB"/>
        </w:rPr>
        <w:t xml:space="preserve"> for all children</w:t>
      </w:r>
      <w:r w:rsidR="003E1AD8" w:rsidRPr="004B112F">
        <w:rPr>
          <w:rFonts w:asciiTheme="majorHAnsi" w:hAnsiTheme="majorHAnsi" w:cstheme="minorHAnsi"/>
          <w:lang w:val="en-GB"/>
        </w:rPr>
        <w:t>.</w:t>
      </w:r>
      <w:r w:rsidR="00774601" w:rsidRPr="004B112F">
        <w:rPr>
          <w:rFonts w:asciiTheme="majorHAnsi" w:hAnsiTheme="majorHAnsi" w:cstheme="minorHAnsi"/>
        </w:rPr>
        <w:t xml:space="preserve"> </w:t>
      </w:r>
    </w:p>
    <w:p w:rsidR="00774601" w:rsidRPr="004B112F" w:rsidRDefault="00D91704" w:rsidP="00D958A7">
      <w:pPr>
        <w:pStyle w:val="Paragraphedeliste"/>
        <w:numPr>
          <w:ilvl w:val="0"/>
          <w:numId w:val="5"/>
        </w:numPr>
        <w:spacing w:line="280" w:lineRule="auto"/>
        <w:ind w:left="0" w:hanging="284"/>
        <w:jc w:val="both"/>
        <w:rPr>
          <w:rFonts w:asciiTheme="majorHAnsi" w:eastAsia="Times New Roman" w:hAnsiTheme="majorHAnsi" w:cstheme="minorHAnsi"/>
          <w:b/>
          <w:color w:val="000000"/>
          <w:szCs w:val="24"/>
          <w:u w:val="single"/>
          <w:lang w:eastAsia="fr-FR"/>
        </w:rPr>
      </w:pPr>
      <w:r w:rsidRPr="004B112F">
        <w:rPr>
          <w:rFonts w:asciiTheme="majorHAnsi" w:eastAsia="Times New Roman" w:hAnsiTheme="majorHAnsi" w:cstheme="minorHAnsi"/>
          <w:b/>
          <w:color w:val="000000"/>
          <w:szCs w:val="24"/>
          <w:u w:val="single"/>
          <w:lang w:val="en-GB" w:eastAsia="fr-FR"/>
        </w:rPr>
        <w:t xml:space="preserve">Precarity </w:t>
      </w:r>
      <w:r w:rsidRPr="004B112F">
        <w:rPr>
          <w:rFonts w:asciiTheme="majorHAnsi" w:eastAsia="Times New Roman" w:hAnsiTheme="majorHAnsi" w:cstheme="minorHAnsi"/>
          <w:b/>
          <w:color w:val="000000"/>
          <w:szCs w:val="24"/>
          <w:u w:val="single"/>
          <w:lang w:val="en-GB" w:eastAsia="fr-FR"/>
        </w:rPr>
        <w:fldChar w:fldCharType="begin"/>
      </w:r>
      <w:r w:rsidRPr="004B112F">
        <w:rPr>
          <w:lang w:val="en-GB"/>
        </w:rPr>
        <w:instrText xml:space="preserve"> XE </w:instrText>
      </w:r>
      <w:r w:rsidR="00660DFA" w:rsidRPr="004B112F">
        <w:rPr>
          <w:lang w:val="en-GB"/>
        </w:rPr>
        <w:instrText>“</w:instrText>
      </w:r>
      <w:r w:rsidRPr="004B112F">
        <w:rPr>
          <w:rFonts w:asciiTheme="majorHAnsi" w:hAnsiTheme="majorHAnsi" w:cstheme="minorHAnsi"/>
          <w:lang w:val="en-GB"/>
        </w:rPr>
        <w:instrText>precarity</w:instrText>
      </w:r>
      <w:r w:rsidR="00660DFA" w:rsidRPr="004B112F">
        <w:rPr>
          <w:lang w:val="en-GB"/>
        </w:rPr>
        <w:instrText>”</w:instrText>
      </w:r>
      <w:r w:rsidRPr="004B112F">
        <w:rPr>
          <w:lang w:val="en-GB"/>
        </w:rPr>
        <w:instrText xml:space="preserve"> \b </w:instrText>
      </w:r>
      <w:r w:rsidRPr="004B112F">
        <w:rPr>
          <w:rFonts w:asciiTheme="majorHAnsi" w:eastAsia="Times New Roman" w:hAnsiTheme="majorHAnsi" w:cstheme="minorHAnsi"/>
          <w:b/>
          <w:color w:val="000000"/>
          <w:szCs w:val="24"/>
          <w:u w:val="single"/>
          <w:lang w:val="en-GB" w:eastAsia="fr-FR"/>
        </w:rPr>
        <w:fldChar w:fldCharType="end"/>
      </w:r>
      <w:r w:rsidRPr="004B112F">
        <w:rPr>
          <w:rFonts w:asciiTheme="majorHAnsi" w:eastAsia="Times New Roman" w:hAnsiTheme="majorHAnsi" w:cstheme="minorHAnsi"/>
          <w:b/>
          <w:color w:val="000000"/>
          <w:szCs w:val="24"/>
          <w:u w:val="single"/>
          <w:lang w:val="en-GB" w:eastAsia="fr-FR"/>
        </w:rPr>
        <w:t xml:space="preserve"> of Rights is often a result of Personal Status</w:t>
      </w:r>
    </w:p>
    <w:p w:rsidR="00774601" w:rsidRPr="004B112F" w:rsidRDefault="00D91704" w:rsidP="00D958A7">
      <w:pPr>
        <w:spacing w:line="280" w:lineRule="auto"/>
        <w:jc w:val="both"/>
        <w:rPr>
          <w:rFonts w:asciiTheme="majorHAnsi" w:hAnsiTheme="majorHAnsi" w:cstheme="minorHAnsi"/>
          <w:b/>
        </w:rPr>
      </w:pPr>
      <w:r w:rsidRPr="004B112F">
        <w:rPr>
          <w:rFonts w:asciiTheme="majorHAnsi" w:hAnsiTheme="majorHAnsi" w:cstheme="minorHAnsi"/>
          <w:lang w:val="en-GB"/>
        </w:rPr>
        <w:t>In 2015, numerous situations were referred to</w:t>
      </w:r>
      <w:r w:rsidR="00D958A7" w:rsidRPr="004B112F">
        <w:rPr>
          <w:rFonts w:asciiTheme="majorHAnsi" w:hAnsiTheme="majorHAnsi" w:cstheme="minorHAnsi"/>
          <w:lang w:val="en-GB"/>
        </w:rPr>
        <w:t xml:space="preserve"> the Defender of Rights concerning</w:t>
      </w:r>
      <w:r w:rsidRPr="004B112F">
        <w:rPr>
          <w:rFonts w:asciiTheme="majorHAnsi" w:hAnsiTheme="majorHAnsi" w:cstheme="minorHAnsi"/>
          <w:lang w:val="en-GB"/>
        </w:rPr>
        <w:t xml:space="preserve"> </w:t>
      </w:r>
      <w:r w:rsidR="00D958A7" w:rsidRPr="004B112F">
        <w:rPr>
          <w:rFonts w:asciiTheme="majorHAnsi" w:hAnsiTheme="majorHAnsi" w:cstheme="minorHAnsi"/>
          <w:b/>
          <w:lang w:val="en-GB"/>
        </w:rPr>
        <w:t>migrant persons</w:t>
      </w:r>
      <w:r w:rsidRPr="004B112F">
        <w:rPr>
          <w:rFonts w:asciiTheme="majorHAnsi" w:hAnsiTheme="majorHAnsi" w:cstheme="minorHAnsi"/>
          <w:b/>
          <w:lang w:val="en-GB"/>
        </w:rPr>
        <w:t xml:space="preserve"> </w:t>
      </w:r>
      <w:r w:rsidR="00D958A7" w:rsidRPr="004B112F">
        <w:rPr>
          <w:rFonts w:asciiTheme="majorHAnsi" w:hAnsiTheme="majorHAnsi" w:cstheme="minorHAnsi"/>
          <w:b/>
          <w:lang w:val="en-GB"/>
        </w:rPr>
        <w:t xml:space="preserve">subjected to </w:t>
      </w:r>
      <w:r w:rsidRPr="004B112F">
        <w:rPr>
          <w:rFonts w:asciiTheme="majorHAnsi" w:hAnsiTheme="majorHAnsi" w:cstheme="minorHAnsi"/>
          <w:b/>
          <w:lang w:val="en-GB"/>
        </w:rPr>
        <w:t>denials of their fundamental rights, such as the right of security and shelter.</w:t>
      </w:r>
    </w:p>
    <w:p w:rsidR="00774601" w:rsidRPr="004B112F" w:rsidRDefault="00D91704" w:rsidP="007D3847">
      <w:pPr>
        <w:spacing w:after="0" w:line="240" w:lineRule="auto"/>
        <w:jc w:val="both"/>
        <w:rPr>
          <w:rFonts w:asciiTheme="majorHAnsi" w:hAnsiTheme="majorHAnsi" w:cstheme="minorHAnsi"/>
        </w:rPr>
      </w:pPr>
      <w:r w:rsidRPr="004B112F">
        <w:rPr>
          <w:rFonts w:asciiTheme="majorHAnsi" w:hAnsiTheme="majorHAnsi" w:cstheme="minorHAnsi"/>
          <w:lang w:val="en-GB"/>
        </w:rPr>
        <w:t xml:space="preserve">For example, unaccompanied </w:t>
      </w:r>
      <w:r w:rsidR="007D3847" w:rsidRPr="004B112F">
        <w:rPr>
          <w:rFonts w:asciiTheme="majorHAnsi" w:hAnsiTheme="majorHAnsi" w:cstheme="minorHAnsi"/>
          <w:lang w:val="en-GB"/>
        </w:rPr>
        <w:t xml:space="preserve">foreign </w:t>
      </w:r>
      <w:r w:rsidR="00910C1D" w:rsidRPr="004B112F">
        <w:rPr>
          <w:rFonts w:asciiTheme="majorHAnsi" w:hAnsiTheme="majorHAnsi" w:cstheme="minorHAnsi"/>
          <w:lang w:val="en-GB"/>
        </w:rPr>
        <w:t>minors encounter</w:t>
      </w:r>
      <w:r w:rsidRPr="004B112F">
        <w:rPr>
          <w:rFonts w:asciiTheme="majorHAnsi" w:hAnsiTheme="majorHAnsi" w:cstheme="minorHAnsi"/>
          <w:lang w:val="en-GB"/>
        </w:rPr>
        <w:t xml:space="preserve"> recur</w:t>
      </w:r>
      <w:r w:rsidR="00D958A7" w:rsidRPr="004B112F">
        <w:rPr>
          <w:rFonts w:asciiTheme="majorHAnsi" w:hAnsiTheme="majorHAnsi" w:cstheme="minorHAnsi"/>
          <w:lang w:val="en-GB"/>
        </w:rPr>
        <w:t>rent problems connected with</w:t>
      </w:r>
      <w:r w:rsidR="006543B4" w:rsidRPr="004B112F">
        <w:rPr>
          <w:rFonts w:asciiTheme="majorHAnsi" w:hAnsiTheme="majorHAnsi" w:cstheme="minorHAnsi"/>
          <w:lang w:val="en-GB"/>
        </w:rPr>
        <w:t xml:space="preserve"> child welfare services’</w:t>
      </w:r>
      <w:r w:rsidRPr="004B112F">
        <w:rPr>
          <w:rFonts w:asciiTheme="majorHAnsi" w:hAnsiTheme="majorHAnsi" w:cstheme="minorHAnsi"/>
          <w:lang w:val="en-GB"/>
        </w:rPr>
        <w:t xml:space="preserve"> </w:t>
      </w:r>
      <w:r w:rsidR="006543B4" w:rsidRPr="004B112F">
        <w:rPr>
          <w:rFonts w:asciiTheme="majorHAnsi" w:hAnsiTheme="majorHAnsi" w:cstheme="minorHAnsi"/>
          <w:lang w:val="en-GB"/>
        </w:rPr>
        <w:t>capacit</w:t>
      </w:r>
      <w:r w:rsidR="00D958A7" w:rsidRPr="004B112F">
        <w:rPr>
          <w:rFonts w:asciiTheme="majorHAnsi" w:hAnsiTheme="majorHAnsi" w:cstheme="minorHAnsi"/>
          <w:lang w:val="en-GB"/>
        </w:rPr>
        <w:t>y to cater for them and</w:t>
      </w:r>
      <w:r w:rsidR="006543B4" w:rsidRPr="004B112F">
        <w:rPr>
          <w:rFonts w:asciiTheme="majorHAnsi" w:hAnsiTheme="majorHAnsi" w:cstheme="minorHAnsi"/>
          <w:lang w:val="en-GB"/>
        </w:rPr>
        <w:t xml:space="preserve"> Fren</w:t>
      </w:r>
      <w:r w:rsidR="00D958A7" w:rsidRPr="004B112F">
        <w:rPr>
          <w:rFonts w:asciiTheme="majorHAnsi" w:hAnsiTheme="majorHAnsi" w:cstheme="minorHAnsi"/>
          <w:lang w:val="en-GB"/>
        </w:rPr>
        <w:t>ch departments’ willingness in this regard</w:t>
      </w:r>
      <w:r w:rsidRPr="004B112F">
        <w:rPr>
          <w:rFonts w:asciiTheme="majorHAnsi" w:hAnsiTheme="majorHAnsi" w:cstheme="minorHAnsi"/>
          <w:lang w:val="en-GB"/>
        </w:rPr>
        <w:t>.</w:t>
      </w:r>
      <w:r w:rsidR="00774601" w:rsidRPr="004B112F">
        <w:rPr>
          <w:rFonts w:asciiTheme="majorHAnsi" w:hAnsiTheme="majorHAnsi" w:cstheme="minorHAnsi"/>
        </w:rPr>
        <w:t xml:space="preserve"> </w:t>
      </w:r>
      <w:r w:rsidR="006543B4" w:rsidRPr="004B112F">
        <w:rPr>
          <w:rFonts w:asciiTheme="majorHAnsi" w:hAnsiTheme="majorHAnsi" w:cstheme="minorHAnsi"/>
          <w:lang w:val="en-GB"/>
        </w:rPr>
        <w:t xml:space="preserve">The increase in </w:t>
      </w:r>
      <w:r w:rsidR="00D958A7" w:rsidRPr="004B112F">
        <w:rPr>
          <w:rFonts w:asciiTheme="majorHAnsi" w:hAnsiTheme="majorHAnsi" w:cstheme="minorHAnsi"/>
          <w:lang w:val="en-GB"/>
        </w:rPr>
        <w:t xml:space="preserve">the number of </w:t>
      </w:r>
      <w:r w:rsidR="006543B4" w:rsidRPr="004B112F">
        <w:rPr>
          <w:rFonts w:asciiTheme="majorHAnsi" w:hAnsiTheme="majorHAnsi" w:cstheme="minorHAnsi"/>
          <w:lang w:val="en-GB"/>
        </w:rPr>
        <w:t>proceedings calling children’s minor status into question</w:t>
      </w:r>
      <w:r w:rsidR="00D958A7" w:rsidRPr="004B112F">
        <w:rPr>
          <w:rFonts w:asciiTheme="majorHAnsi" w:hAnsiTheme="majorHAnsi" w:cstheme="minorHAnsi"/>
          <w:lang w:val="en-GB"/>
        </w:rPr>
        <w:t>,</w:t>
      </w:r>
      <w:r w:rsidR="006543B4" w:rsidRPr="004B112F">
        <w:rPr>
          <w:rFonts w:asciiTheme="majorHAnsi" w:hAnsiTheme="majorHAnsi" w:cstheme="minorHAnsi"/>
          <w:lang w:val="en-GB"/>
        </w:rPr>
        <w:t xml:space="preserve"> and the complexity of the means of remedy</w:t>
      </w:r>
      <w:r w:rsidR="007D3847" w:rsidRPr="004B112F">
        <w:rPr>
          <w:rFonts w:asciiTheme="majorHAnsi" w:hAnsiTheme="majorHAnsi" w:cstheme="minorHAnsi"/>
          <w:lang w:val="en-GB"/>
        </w:rPr>
        <w:t xml:space="preserve"> </w:t>
      </w:r>
      <w:r w:rsidR="00D958A7" w:rsidRPr="004B112F">
        <w:rPr>
          <w:rFonts w:asciiTheme="majorHAnsi" w:hAnsiTheme="majorHAnsi" w:cstheme="minorHAnsi"/>
          <w:lang w:val="en-GB"/>
        </w:rPr>
        <w:t xml:space="preserve">thereto, </w:t>
      </w:r>
      <w:r w:rsidR="007D3847" w:rsidRPr="004B112F">
        <w:rPr>
          <w:rFonts w:asciiTheme="majorHAnsi" w:hAnsiTheme="majorHAnsi" w:cstheme="minorHAnsi"/>
          <w:lang w:val="en-GB"/>
        </w:rPr>
        <w:t>constitute an obstacle to the provision of care and shelter for them.</w:t>
      </w:r>
      <w:r w:rsidR="00774601" w:rsidRPr="004B112F">
        <w:rPr>
          <w:rFonts w:asciiTheme="majorHAnsi" w:hAnsiTheme="majorHAnsi" w:cstheme="minorHAnsi"/>
        </w:rPr>
        <w:t xml:space="preserve"> </w:t>
      </w:r>
    </w:p>
    <w:p w:rsidR="00774601" w:rsidRPr="004B112F" w:rsidRDefault="007D3847" w:rsidP="00D958A7">
      <w:pPr>
        <w:spacing w:line="280" w:lineRule="auto"/>
        <w:jc w:val="both"/>
        <w:rPr>
          <w:rFonts w:asciiTheme="majorHAnsi" w:hAnsiTheme="majorHAnsi" w:cstheme="minorHAnsi"/>
        </w:rPr>
      </w:pPr>
      <w:r w:rsidRPr="004B112F">
        <w:rPr>
          <w:rFonts w:asciiTheme="majorHAnsi" w:hAnsiTheme="majorHAnsi" w:cstheme="minorHAnsi"/>
          <w:lang w:val="en-GB"/>
        </w:rPr>
        <w:t>Apart from the special situation of unaccompanied foreign minors</w:t>
      </w:r>
      <w:r w:rsidRPr="004B112F">
        <w:rPr>
          <w:rFonts w:asciiTheme="majorHAnsi" w:hAnsiTheme="majorHAnsi" w:cstheme="minorHAnsi"/>
          <w:lang w:val="en-GB"/>
        </w:rPr>
        <w:fldChar w:fldCharType="begin"/>
      </w:r>
      <w:r w:rsidRPr="004B112F">
        <w:rPr>
          <w:lang w:val="en-GB"/>
        </w:rPr>
        <w:instrText xml:space="preserve"> XE </w:instrText>
      </w:r>
      <w:r w:rsidR="00660DFA" w:rsidRPr="004B112F">
        <w:rPr>
          <w:lang w:val="en-GB"/>
        </w:rPr>
        <w:instrText>“</w:instrText>
      </w:r>
      <w:r w:rsidRPr="004B112F">
        <w:rPr>
          <w:rFonts w:asciiTheme="majorHAnsi" w:hAnsiTheme="majorHAnsi"/>
          <w:lang w:val="en-GB"/>
        </w:rPr>
        <w:instrText>unaccompanied minors</w:instrText>
      </w:r>
      <w:r w:rsidR="00660DFA" w:rsidRPr="004B112F">
        <w:rPr>
          <w:lang w:val="en-GB"/>
        </w:rPr>
        <w:instrText>”</w:instrText>
      </w:r>
      <w:r w:rsidRPr="004B112F">
        <w:rPr>
          <w:lang w:val="en-GB"/>
        </w:rPr>
        <w:instrText xml:space="preserve"> \b </w:instrText>
      </w:r>
      <w:r w:rsidRPr="004B112F">
        <w:rPr>
          <w:rFonts w:asciiTheme="majorHAnsi" w:hAnsiTheme="majorHAnsi" w:cstheme="minorHAnsi"/>
          <w:lang w:val="en-GB"/>
        </w:rPr>
        <w:fldChar w:fldCharType="end"/>
      </w:r>
      <w:r w:rsidRPr="004B112F">
        <w:rPr>
          <w:rFonts w:asciiTheme="majorHAnsi" w:hAnsiTheme="majorHAnsi" w:cstheme="minorHAnsi"/>
          <w:lang w:val="en-GB"/>
        </w:rPr>
        <w:t>, the situations of migrant persons exposed to serious violence have been referred to the Defender of Rights, including women beaten by their spouses, victims of sexual harassment within the framework of their e</w:t>
      </w:r>
      <w:r w:rsidR="00D958A7" w:rsidRPr="004B112F">
        <w:rPr>
          <w:rFonts w:asciiTheme="majorHAnsi" w:hAnsiTheme="majorHAnsi" w:cstheme="minorHAnsi"/>
          <w:lang w:val="en-GB"/>
        </w:rPr>
        <w:t>mployment</w:t>
      </w:r>
      <w:r w:rsidRPr="004B112F">
        <w:rPr>
          <w:rFonts w:asciiTheme="majorHAnsi" w:hAnsiTheme="majorHAnsi" w:cstheme="minorHAnsi"/>
          <w:lang w:val="en-GB"/>
        </w:rPr>
        <w:fldChar w:fldCharType="begin"/>
      </w:r>
      <w:r w:rsidRPr="004B112F">
        <w:rPr>
          <w:lang w:val="en-GB"/>
        </w:rPr>
        <w:instrText xml:space="preserve"> XE </w:instrText>
      </w:r>
      <w:r w:rsidR="00660DFA" w:rsidRPr="004B112F">
        <w:rPr>
          <w:lang w:val="en-GB"/>
        </w:rPr>
        <w:instrText>“</w:instrText>
      </w:r>
      <w:r w:rsidRPr="004B112F">
        <w:rPr>
          <w:rFonts w:asciiTheme="majorHAnsi" w:hAnsiTheme="majorHAnsi" w:cstheme="minorHAnsi"/>
          <w:lang w:val="en-GB"/>
        </w:rPr>
        <w:instrText>employment/jobs</w:instrText>
      </w:r>
      <w:r w:rsidR="00660DFA" w:rsidRPr="004B112F">
        <w:rPr>
          <w:lang w:val="en-GB"/>
        </w:rPr>
        <w:instrText>”</w:instrText>
      </w:r>
      <w:r w:rsidRPr="004B112F">
        <w:rPr>
          <w:lang w:val="en-GB"/>
        </w:rPr>
        <w:instrText xml:space="preserve"> \b </w:instrText>
      </w:r>
      <w:r w:rsidRPr="004B112F">
        <w:rPr>
          <w:rFonts w:asciiTheme="majorHAnsi" w:hAnsiTheme="majorHAnsi" w:cstheme="minorHAnsi"/>
          <w:lang w:val="en-GB"/>
        </w:rPr>
        <w:fldChar w:fldCharType="end"/>
      </w:r>
      <w:r w:rsidRPr="004B112F">
        <w:rPr>
          <w:rFonts w:asciiTheme="majorHAnsi" w:hAnsiTheme="majorHAnsi" w:cstheme="minorHAnsi"/>
          <w:lang w:val="en-GB"/>
        </w:rPr>
        <w:t xml:space="preserve"> and exploitation within networks recruiting</w:t>
      </w:r>
      <w:r w:rsidRPr="004B112F">
        <w:rPr>
          <w:rFonts w:asciiTheme="majorHAnsi" w:hAnsiTheme="majorHAnsi" w:cstheme="minorHAnsi"/>
          <w:lang w:val="en-GB"/>
        </w:rPr>
        <w:fldChar w:fldCharType="begin"/>
      </w:r>
      <w:r w:rsidRPr="004B112F">
        <w:rPr>
          <w:lang w:val="en-GB"/>
        </w:rPr>
        <w:instrText xml:space="preserve"> XE </w:instrText>
      </w:r>
      <w:r w:rsidR="00660DFA" w:rsidRPr="004B112F">
        <w:rPr>
          <w:lang w:val="en-GB"/>
        </w:rPr>
        <w:instrText>“</w:instrText>
      </w:r>
      <w:r w:rsidRPr="004B112F">
        <w:rPr>
          <w:rFonts w:asciiTheme="majorHAnsi" w:hAnsiTheme="majorHAnsi" w:cstheme="minorHAnsi"/>
          <w:lang w:val="en-GB"/>
        </w:rPr>
        <w:instrText>recruitment</w:instrText>
      </w:r>
      <w:r w:rsidR="00660DFA" w:rsidRPr="004B112F">
        <w:rPr>
          <w:lang w:val="en-GB"/>
        </w:rPr>
        <w:instrText>”</w:instrText>
      </w:r>
      <w:r w:rsidRPr="004B112F">
        <w:rPr>
          <w:lang w:val="en-GB"/>
        </w:rPr>
        <w:instrText xml:space="preserve"> \b </w:instrText>
      </w:r>
      <w:r w:rsidRPr="004B112F">
        <w:rPr>
          <w:rFonts w:asciiTheme="majorHAnsi" w:hAnsiTheme="majorHAnsi" w:cstheme="minorHAnsi"/>
          <w:lang w:val="en-GB"/>
        </w:rPr>
        <w:fldChar w:fldCharType="end"/>
      </w:r>
      <w:r w:rsidRPr="004B112F">
        <w:rPr>
          <w:rFonts w:asciiTheme="majorHAnsi" w:hAnsiTheme="majorHAnsi" w:cstheme="minorHAnsi"/>
          <w:lang w:val="en-GB"/>
        </w:rPr>
        <w:t xml:space="preserve"> immigrant workers without residency permits.</w:t>
      </w:r>
      <w:r w:rsidR="00774601" w:rsidRPr="004B112F">
        <w:rPr>
          <w:rFonts w:asciiTheme="majorHAnsi" w:hAnsiTheme="majorHAnsi" w:cstheme="minorHAnsi"/>
        </w:rPr>
        <w:t xml:space="preserve"> </w:t>
      </w:r>
    </w:p>
    <w:p w:rsidR="00774601" w:rsidRPr="004B112F" w:rsidRDefault="007D3847" w:rsidP="00D958A7">
      <w:pPr>
        <w:spacing w:line="280" w:lineRule="auto"/>
        <w:jc w:val="both"/>
        <w:rPr>
          <w:rFonts w:asciiTheme="majorHAnsi" w:hAnsiTheme="majorHAnsi" w:cstheme="minorHAnsi"/>
        </w:rPr>
      </w:pPr>
      <w:r w:rsidRPr="004B112F">
        <w:rPr>
          <w:rFonts w:asciiTheme="majorHAnsi" w:hAnsiTheme="majorHAnsi" w:cstheme="minorHAnsi"/>
          <w:lang w:val="en-GB"/>
        </w:rPr>
        <w:t>The vulnerability resulting from migrant status in itself constitutes a real obstacle to the exercise of these persons’ rights, and all the more so insofar as they are in insecure social and legal situations.</w:t>
      </w:r>
      <w:r w:rsidR="00774601" w:rsidRPr="004B112F">
        <w:rPr>
          <w:rFonts w:asciiTheme="majorHAnsi" w:hAnsiTheme="majorHAnsi" w:cstheme="minorHAnsi"/>
        </w:rPr>
        <w:t xml:space="preserve"> </w:t>
      </w:r>
      <w:r w:rsidRPr="004B112F">
        <w:rPr>
          <w:rFonts w:asciiTheme="majorHAnsi" w:hAnsiTheme="majorHAnsi" w:cstheme="minorHAnsi"/>
          <w:b/>
          <w:lang w:val="en-GB"/>
        </w:rPr>
        <w:t>The Defender of Rights has therefore decided to present an overall report in the spring of 2016, setting out the various different situations in which rights are not effective for foreign persons.</w:t>
      </w:r>
    </w:p>
    <w:p w:rsidR="00774601" w:rsidRPr="004B112F" w:rsidRDefault="00F816C1" w:rsidP="00D958A7">
      <w:pPr>
        <w:pStyle w:val="Paragraphedeliste"/>
        <w:numPr>
          <w:ilvl w:val="0"/>
          <w:numId w:val="5"/>
        </w:numPr>
        <w:spacing w:line="280" w:lineRule="auto"/>
        <w:ind w:left="0" w:hanging="284"/>
        <w:rPr>
          <w:rFonts w:asciiTheme="majorHAnsi" w:hAnsiTheme="majorHAnsi"/>
          <w:b/>
          <w:u w:val="single"/>
        </w:rPr>
      </w:pPr>
      <w:r w:rsidRPr="004B112F">
        <w:rPr>
          <w:rFonts w:asciiTheme="majorHAnsi" w:hAnsiTheme="majorHAnsi"/>
          <w:b/>
          <w:u w:val="single"/>
          <w:lang w:val="en-GB"/>
        </w:rPr>
        <w:t>Accessibility</w:t>
      </w:r>
      <w:r w:rsidR="007D3847" w:rsidRPr="004B112F">
        <w:rPr>
          <w:rFonts w:asciiTheme="majorHAnsi" w:hAnsiTheme="majorHAnsi"/>
          <w:b/>
          <w:u w:val="single"/>
          <w:lang w:val="en-GB"/>
        </w:rPr>
        <w:t>,</w:t>
      </w:r>
      <w:r w:rsidRPr="004B112F">
        <w:rPr>
          <w:rFonts w:asciiTheme="majorHAnsi" w:hAnsiTheme="majorHAnsi"/>
          <w:b/>
          <w:u w:val="single"/>
          <w:lang w:val="en-GB"/>
        </w:rPr>
        <w:t xml:space="preserve"> </w:t>
      </w:r>
      <w:r w:rsidR="00D958A7" w:rsidRPr="004B112F">
        <w:rPr>
          <w:rFonts w:asciiTheme="majorHAnsi" w:hAnsiTheme="majorHAnsi"/>
          <w:b/>
          <w:u w:val="single"/>
          <w:lang w:val="en-GB"/>
        </w:rPr>
        <w:t xml:space="preserve">a </w:t>
      </w:r>
      <w:r w:rsidRPr="004B112F">
        <w:rPr>
          <w:rFonts w:asciiTheme="majorHAnsi" w:hAnsiTheme="majorHAnsi"/>
          <w:b/>
          <w:u w:val="single"/>
          <w:lang w:val="en-GB"/>
        </w:rPr>
        <w:t xml:space="preserve">Condition of Access to Rights </w:t>
      </w:r>
      <w:r w:rsidR="007D3847" w:rsidRPr="004B112F">
        <w:rPr>
          <w:rFonts w:asciiTheme="majorHAnsi" w:hAnsiTheme="majorHAnsi"/>
          <w:b/>
          <w:u w:val="single"/>
          <w:lang w:val="en-GB"/>
        </w:rPr>
        <w:fldChar w:fldCharType="begin"/>
      </w:r>
      <w:r w:rsidR="007D3847" w:rsidRPr="004B112F">
        <w:rPr>
          <w:lang w:val="en-GB"/>
        </w:rPr>
        <w:instrText xml:space="preserve"> XE </w:instrText>
      </w:r>
      <w:r w:rsidR="00660DFA" w:rsidRPr="004B112F">
        <w:rPr>
          <w:lang w:val="en-GB"/>
        </w:rPr>
        <w:instrText>“</w:instrText>
      </w:r>
      <w:r w:rsidRPr="004B112F">
        <w:rPr>
          <w:rFonts w:asciiTheme="majorHAnsi" w:hAnsiTheme="majorHAnsi"/>
          <w:lang w:val="en-GB"/>
        </w:rPr>
        <w:instrText>access to rights</w:instrText>
      </w:r>
      <w:r w:rsidR="00660DFA" w:rsidRPr="004B112F">
        <w:rPr>
          <w:lang w:val="en-GB"/>
        </w:rPr>
        <w:instrText>”</w:instrText>
      </w:r>
      <w:r w:rsidR="007D3847" w:rsidRPr="004B112F">
        <w:rPr>
          <w:lang w:val="en-GB"/>
        </w:rPr>
        <w:instrText xml:space="preserve"> \b </w:instrText>
      </w:r>
      <w:r w:rsidR="007D3847" w:rsidRPr="004B112F">
        <w:rPr>
          <w:rFonts w:asciiTheme="majorHAnsi" w:hAnsiTheme="majorHAnsi"/>
          <w:b/>
          <w:u w:val="single"/>
          <w:lang w:val="en-GB"/>
        </w:rPr>
        <w:fldChar w:fldCharType="end"/>
      </w:r>
      <w:r w:rsidR="007D3847" w:rsidRPr="004B112F">
        <w:rPr>
          <w:rFonts w:asciiTheme="majorHAnsi" w:hAnsiTheme="majorHAnsi"/>
          <w:b/>
          <w:u w:val="single"/>
          <w:lang w:val="en-GB"/>
        </w:rPr>
        <w:t xml:space="preserve"> </w:t>
      </w:r>
      <w:r w:rsidRPr="004B112F">
        <w:rPr>
          <w:rFonts w:asciiTheme="majorHAnsi" w:hAnsiTheme="majorHAnsi"/>
          <w:b/>
          <w:u w:val="single"/>
          <w:lang w:val="en-GB"/>
        </w:rPr>
        <w:t xml:space="preserve">for Persons with Disabilities </w:t>
      </w:r>
      <w:r w:rsidR="007D3847" w:rsidRPr="004B112F">
        <w:rPr>
          <w:rFonts w:asciiTheme="majorHAnsi" w:hAnsiTheme="majorHAnsi"/>
          <w:b/>
          <w:u w:val="single"/>
          <w:lang w:val="en-GB"/>
        </w:rPr>
        <w:fldChar w:fldCharType="begin"/>
      </w:r>
      <w:r w:rsidR="007D3847" w:rsidRPr="004B112F">
        <w:rPr>
          <w:lang w:val="en-GB"/>
        </w:rPr>
        <w:instrText xml:space="preserve"> XE </w:instrText>
      </w:r>
      <w:r w:rsidR="00660DFA" w:rsidRPr="004B112F">
        <w:rPr>
          <w:lang w:val="en-GB"/>
        </w:rPr>
        <w:instrText>“</w:instrText>
      </w:r>
      <w:r w:rsidRPr="004B112F">
        <w:rPr>
          <w:rFonts w:asciiTheme="majorHAnsi" w:hAnsiTheme="majorHAnsi"/>
          <w:lang w:val="en-GB"/>
        </w:rPr>
        <w:instrText>persons with disabilities</w:instrText>
      </w:r>
      <w:r w:rsidR="00660DFA" w:rsidRPr="004B112F">
        <w:rPr>
          <w:lang w:val="en-GB"/>
        </w:rPr>
        <w:instrText>”</w:instrText>
      </w:r>
      <w:r w:rsidR="007D3847" w:rsidRPr="004B112F">
        <w:rPr>
          <w:lang w:val="en-GB"/>
        </w:rPr>
        <w:instrText xml:space="preserve"> \b </w:instrText>
      </w:r>
      <w:r w:rsidR="007D3847" w:rsidRPr="004B112F">
        <w:rPr>
          <w:rFonts w:asciiTheme="majorHAnsi" w:hAnsiTheme="majorHAnsi"/>
          <w:b/>
          <w:u w:val="single"/>
          <w:lang w:val="en-GB"/>
        </w:rPr>
        <w:fldChar w:fldCharType="end"/>
      </w:r>
    </w:p>
    <w:p w:rsidR="00774601" w:rsidRPr="004B112F" w:rsidRDefault="00F816C1" w:rsidP="00D958A7">
      <w:pPr>
        <w:spacing w:line="280" w:lineRule="auto"/>
        <w:jc w:val="both"/>
        <w:rPr>
          <w:rFonts w:asciiTheme="majorHAnsi" w:hAnsiTheme="majorHAnsi"/>
        </w:rPr>
      </w:pPr>
      <w:r w:rsidRPr="004B112F">
        <w:rPr>
          <w:rFonts w:asciiTheme="majorHAnsi" w:hAnsiTheme="majorHAnsi"/>
          <w:lang w:val="en-GB"/>
        </w:rPr>
        <w:t>Accessibility cannot be reduced to a simple question of compliance with technical norms intended to</w:t>
      </w:r>
      <w:r w:rsidR="00FF131F" w:rsidRPr="004B112F">
        <w:rPr>
          <w:rFonts w:asciiTheme="majorHAnsi" w:hAnsiTheme="majorHAnsi"/>
          <w:lang w:val="en-GB"/>
        </w:rPr>
        <w:t xml:space="preserve"> meet category-specific needs.</w:t>
      </w:r>
      <w:r w:rsidR="00774601" w:rsidRPr="004B112F">
        <w:rPr>
          <w:rFonts w:asciiTheme="majorHAnsi" w:hAnsiTheme="majorHAnsi"/>
        </w:rPr>
        <w:t xml:space="preserve"> </w:t>
      </w:r>
      <w:r w:rsidR="00FF131F" w:rsidRPr="004B112F">
        <w:rPr>
          <w:rFonts w:asciiTheme="majorHAnsi" w:hAnsiTheme="majorHAnsi"/>
          <w:lang w:val="en-GB"/>
        </w:rPr>
        <w:t>It is above all a precondition for the effective enjoyment of civil, political, economic, social and cultural rights for persons with disabilities</w:t>
      </w:r>
      <w:r w:rsidR="00FF131F" w:rsidRPr="004B112F">
        <w:rPr>
          <w:rFonts w:asciiTheme="majorHAnsi" w:hAnsiTheme="majorHAnsi"/>
          <w:lang w:val="en-GB"/>
        </w:rPr>
        <w:fldChar w:fldCharType="begin"/>
      </w:r>
      <w:r w:rsidR="00FF131F" w:rsidRPr="004B112F">
        <w:rPr>
          <w:lang w:val="en-GB"/>
        </w:rPr>
        <w:instrText xml:space="preserve"> XE </w:instrText>
      </w:r>
      <w:r w:rsidR="00660DFA" w:rsidRPr="004B112F">
        <w:rPr>
          <w:lang w:val="en-GB"/>
        </w:rPr>
        <w:instrText>“</w:instrText>
      </w:r>
      <w:r w:rsidR="00FF131F" w:rsidRPr="004B112F">
        <w:rPr>
          <w:rFonts w:asciiTheme="majorHAnsi" w:hAnsiTheme="majorHAnsi"/>
          <w:lang w:val="en-GB"/>
        </w:rPr>
        <w:instrText>persons with disabilities</w:instrText>
      </w:r>
      <w:r w:rsidR="00660DFA" w:rsidRPr="004B112F">
        <w:rPr>
          <w:lang w:val="en-GB"/>
        </w:rPr>
        <w:instrText>”</w:instrText>
      </w:r>
      <w:r w:rsidR="00FF131F" w:rsidRPr="004B112F">
        <w:rPr>
          <w:lang w:val="en-GB"/>
        </w:rPr>
        <w:instrText xml:space="preserve"> \b </w:instrText>
      </w:r>
      <w:r w:rsidR="00FF131F" w:rsidRPr="004B112F">
        <w:rPr>
          <w:rFonts w:asciiTheme="majorHAnsi" w:hAnsiTheme="majorHAnsi"/>
          <w:lang w:val="en-GB"/>
        </w:rPr>
        <w:fldChar w:fldCharType="end"/>
      </w:r>
      <w:r w:rsidR="00FF131F" w:rsidRPr="004B112F">
        <w:rPr>
          <w:rFonts w:asciiTheme="majorHAnsi" w:hAnsiTheme="majorHAnsi"/>
          <w:lang w:val="en-GB"/>
        </w:rPr>
        <w:t>.</w:t>
      </w:r>
    </w:p>
    <w:p w:rsidR="00774601" w:rsidRPr="004B112F" w:rsidRDefault="00FF131F" w:rsidP="00607CAD">
      <w:pPr>
        <w:spacing w:line="280" w:lineRule="auto"/>
        <w:jc w:val="both"/>
        <w:rPr>
          <w:rFonts w:asciiTheme="majorHAnsi" w:hAnsiTheme="majorHAnsi"/>
        </w:rPr>
      </w:pPr>
      <w:r w:rsidRPr="004B112F">
        <w:rPr>
          <w:rFonts w:asciiTheme="majorHAnsi" w:hAnsiTheme="majorHAnsi"/>
          <w:lang w:val="en-GB"/>
        </w:rPr>
        <w:t xml:space="preserve">As the </w:t>
      </w:r>
      <w:r w:rsidR="00781D4A" w:rsidRPr="004B112F">
        <w:rPr>
          <w:rFonts w:asciiTheme="majorHAnsi" w:hAnsiTheme="majorHAnsi"/>
          <w:lang w:val="en-GB"/>
        </w:rPr>
        <w:t>independent mechanism in charge of monitoring the application of the United Nations Convention on the Rights of Persons with Disabili</w:t>
      </w:r>
      <w:r w:rsidR="00607CAD" w:rsidRPr="004B112F">
        <w:rPr>
          <w:rFonts w:asciiTheme="majorHAnsi" w:hAnsiTheme="majorHAnsi"/>
          <w:lang w:val="en-GB"/>
        </w:rPr>
        <w:t>ties</w:t>
      </w:r>
      <w:r w:rsidRPr="004B112F">
        <w:rPr>
          <w:rFonts w:asciiTheme="majorHAnsi" w:hAnsiTheme="majorHAnsi"/>
          <w:lang w:val="en-GB"/>
        </w:rPr>
        <w:t xml:space="preserve"> (</w:t>
      </w:r>
      <w:r w:rsidR="00781D4A" w:rsidRPr="004B112F">
        <w:rPr>
          <w:rFonts w:asciiTheme="majorHAnsi" w:hAnsiTheme="majorHAnsi"/>
          <w:lang w:val="en-GB"/>
        </w:rPr>
        <w:t>CRPD</w:t>
      </w:r>
      <w:r w:rsidRPr="004B112F">
        <w:rPr>
          <w:rFonts w:asciiTheme="majorHAnsi" w:hAnsiTheme="majorHAnsi"/>
          <w:lang w:val="en-GB"/>
        </w:rPr>
        <w:t xml:space="preserve">), </w:t>
      </w:r>
      <w:r w:rsidR="00781D4A" w:rsidRPr="004B112F">
        <w:rPr>
          <w:rFonts w:asciiTheme="majorHAnsi" w:hAnsiTheme="majorHAnsi"/>
          <w:lang w:val="en-GB"/>
        </w:rPr>
        <w:t>th</w:t>
      </w:r>
      <w:r w:rsidR="00607CAD" w:rsidRPr="004B112F">
        <w:rPr>
          <w:rFonts w:asciiTheme="majorHAnsi" w:hAnsiTheme="majorHAnsi"/>
          <w:lang w:val="en-GB"/>
        </w:rPr>
        <w:t xml:space="preserve">e Defender of Rights </w:t>
      </w:r>
      <w:r w:rsidR="00781D4A" w:rsidRPr="004B112F">
        <w:rPr>
          <w:rFonts w:asciiTheme="majorHAnsi" w:hAnsiTheme="majorHAnsi"/>
          <w:lang w:val="en-GB"/>
        </w:rPr>
        <w:t>took</w:t>
      </w:r>
      <w:r w:rsidR="00607CAD" w:rsidRPr="004B112F">
        <w:rPr>
          <w:rFonts w:asciiTheme="majorHAnsi" w:hAnsiTheme="majorHAnsi"/>
          <w:lang w:val="en-GB"/>
        </w:rPr>
        <w:t xml:space="preserve"> action within the framework of </w:t>
      </w:r>
      <w:r w:rsidR="00781D4A" w:rsidRPr="004B112F">
        <w:rPr>
          <w:rFonts w:asciiTheme="majorHAnsi" w:hAnsiTheme="majorHAnsi"/>
          <w:lang w:val="en-GB"/>
        </w:rPr>
        <w:t>Parliament</w:t>
      </w:r>
      <w:r w:rsidR="00607CAD" w:rsidRPr="004B112F">
        <w:rPr>
          <w:rFonts w:asciiTheme="majorHAnsi" w:hAnsiTheme="majorHAnsi"/>
          <w:lang w:val="en-GB"/>
        </w:rPr>
        <w:t>’s examination</w:t>
      </w:r>
      <w:r w:rsidR="00781D4A" w:rsidRPr="004B112F">
        <w:rPr>
          <w:rFonts w:asciiTheme="majorHAnsi" w:hAnsiTheme="majorHAnsi"/>
          <w:lang w:val="en-GB"/>
        </w:rPr>
        <w:t xml:space="preserve"> of t</w:t>
      </w:r>
      <w:r w:rsidR="00607CAD" w:rsidRPr="004B112F">
        <w:rPr>
          <w:rFonts w:asciiTheme="majorHAnsi" w:hAnsiTheme="majorHAnsi"/>
          <w:lang w:val="en-GB"/>
        </w:rPr>
        <w:t>he Bill for the ratification of</w:t>
      </w:r>
      <w:r w:rsidR="00781D4A" w:rsidRPr="004B112F">
        <w:rPr>
          <w:rFonts w:asciiTheme="majorHAnsi" w:hAnsiTheme="majorHAnsi"/>
          <w:lang w:val="en-GB"/>
        </w:rPr>
        <w:t xml:space="preserve"> Order (</w:t>
      </w:r>
      <w:r w:rsidRPr="004B112F">
        <w:rPr>
          <w:rFonts w:asciiTheme="majorHAnsi" w:hAnsiTheme="majorHAnsi"/>
          <w:i/>
          <w:lang w:val="en-GB"/>
        </w:rPr>
        <w:t>ordonnance</w:t>
      </w:r>
      <w:r w:rsidR="00781D4A" w:rsidRPr="004B112F">
        <w:rPr>
          <w:rFonts w:asciiTheme="majorHAnsi" w:hAnsiTheme="majorHAnsi"/>
          <w:lang w:val="en-GB"/>
        </w:rPr>
        <w:t>)</w:t>
      </w:r>
      <w:r w:rsidRPr="004B112F">
        <w:rPr>
          <w:rFonts w:asciiTheme="majorHAnsi" w:hAnsiTheme="majorHAnsi"/>
          <w:lang w:val="en-GB"/>
        </w:rPr>
        <w:t xml:space="preserve"> n° 2014-1090</w:t>
      </w:r>
      <w:r w:rsidR="00781D4A" w:rsidRPr="004B112F">
        <w:rPr>
          <w:rFonts w:asciiTheme="majorHAnsi" w:hAnsiTheme="majorHAnsi"/>
          <w:lang w:val="en-GB"/>
        </w:rPr>
        <w:t xml:space="preserve"> of </w:t>
      </w:r>
      <w:r w:rsidRPr="004B112F">
        <w:rPr>
          <w:rFonts w:asciiTheme="majorHAnsi" w:hAnsiTheme="majorHAnsi"/>
          <w:lang w:val="en-GB"/>
        </w:rPr>
        <w:t>26</w:t>
      </w:r>
      <w:r w:rsidR="00781D4A" w:rsidRPr="004B112F">
        <w:rPr>
          <w:rFonts w:asciiTheme="majorHAnsi" w:hAnsiTheme="majorHAnsi"/>
          <w:vertAlign w:val="superscript"/>
          <w:lang w:val="en-GB"/>
        </w:rPr>
        <w:t>th</w:t>
      </w:r>
      <w:r w:rsidR="00781D4A" w:rsidRPr="004B112F">
        <w:rPr>
          <w:rFonts w:asciiTheme="majorHAnsi" w:hAnsiTheme="majorHAnsi"/>
          <w:lang w:val="en-GB"/>
        </w:rPr>
        <w:t xml:space="preserve"> September </w:t>
      </w:r>
      <w:r w:rsidRPr="004B112F">
        <w:rPr>
          <w:rFonts w:asciiTheme="majorHAnsi" w:hAnsiTheme="majorHAnsi"/>
          <w:lang w:val="en-GB"/>
        </w:rPr>
        <w:t>2014</w:t>
      </w:r>
      <w:r w:rsidR="00781D4A" w:rsidRPr="004B112F">
        <w:rPr>
          <w:rFonts w:asciiTheme="majorHAnsi" w:hAnsiTheme="majorHAnsi"/>
          <w:lang w:val="en-GB"/>
        </w:rPr>
        <w:t xml:space="preserve"> establishing the “planned accessibility agendas”</w:t>
      </w:r>
      <w:r w:rsidRPr="004B112F">
        <w:rPr>
          <w:rFonts w:asciiTheme="majorHAnsi" w:hAnsiTheme="majorHAnsi"/>
          <w:lang w:val="en-GB"/>
        </w:rPr>
        <w:t xml:space="preserve"> (Ad’AP</w:t>
      </w:r>
      <w:r w:rsidR="00781D4A" w:rsidRPr="004B112F">
        <w:rPr>
          <w:rFonts w:asciiTheme="majorHAnsi" w:hAnsiTheme="majorHAnsi"/>
          <w:lang w:val="en-GB"/>
        </w:rPr>
        <w:t xml:space="preserve"> /</w:t>
      </w:r>
      <w:r w:rsidR="00781D4A" w:rsidRPr="004B112F">
        <w:rPr>
          <w:rFonts w:asciiTheme="majorHAnsi" w:hAnsiTheme="majorHAnsi"/>
          <w:i/>
          <w:lang w:val="en-GB"/>
        </w:rPr>
        <w:t>agendas d’accessibilité programmée</w:t>
      </w:r>
      <w:r w:rsidRPr="004B112F">
        <w:rPr>
          <w:rFonts w:asciiTheme="majorHAnsi" w:hAnsiTheme="majorHAnsi"/>
          <w:lang w:val="en-GB"/>
        </w:rPr>
        <w:t>)</w:t>
      </w:r>
      <w:r w:rsidR="00607CAD" w:rsidRPr="004B112F">
        <w:rPr>
          <w:rFonts w:asciiTheme="majorHAnsi" w:hAnsiTheme="majorHAnsi"/>
          <w:lang w:val="en-GB"/>
        </w:rPr>
        <w:t xml:space="preserve">. The aim of the latter agendas is to </w:t>
      </w:r>
      <w:r w:rsidR="00607CAD" w:rsidRPr="004B112F">
        <w:rPr>
          <w:rFonts w:asciiTheme="majorHAnsi" w:hAnsiTheme="majorHAnsi"/>
          <w:lang w:val="en-GB"/>
        </w:rPr>
        <w:lastRenderedPageBreak/>
        <w:t>postpone completion of</w:t>
      </w:r>
      <w:r w:rsidR="00DA7026" w:rsidRPr="004B112F">
        <w:rPr>
          <w:rFonts w:asciiTheme="majorHAnsi" w:hAnsiTheme="majorHAnsi"/>
          <w:lang w:val="en-GB"/>
        </w:rPr>
        <w:t xml:space="preserve"> </w:t>
      </w:r>
      <w:r w:rsidR="00607CAD" w:rsidRPr="004B112F">
        <w:rPr>
          <w:rFonts w:asciiTheme="majorHAnsi" w:hAnsiTheme="majorHAnsi"/>
          <w:lang w:val="en-GB"/>
        </w:rPr>
        <w:t xml:space="preserve">the </w:t>
      </w:r>
      <w:r w:rsidR="00DA7026" w:rsidRPr="004B112F">
        <w:rPr>
          <w:rFonts w:asciiTheme="majorHAnsi" w:hAnsiTheme="majorHAnsi"/>
          <w:lang w:val="en-GB"/>
        </w:rPr>
        <w:t xml:space="preserve">work for </w:t>
      </w:r>
      <w:r w:rsidR="00607CAD" w:rsidRPr="004B112F">
        <w:rPr>
          <w:rFonts w:asciiTheme="majorHAnsi" w:hAnsiTheme="majorHAnsi"/>
          <w:lang w:val="en-GB"/>
        </w:rPr>
        <w:t xml:space="preserve">ensuring the accessibility of </w:t>
      </w:r>
      <w:r w:rsidR="00DA7026" w:rsidRPr="004B112F">
        <w:rPr>
          <w:rFonts w:asciiTheme="majorHAnsi" w:hAnsiTheme="majorHAnsi"/>
          <w:lang w:val="en-GB"/>
        </w:rPr>
        <w:t xml:space="preserve">institutions open to the public (ERP / </w:t>
      </w:r>
      <w:r w:rsidR="00DA7026" w:rsidRPr="004B112F">
        <w:rPr>
          <w:rFonts w:asciiTheme="majorHAnsi" w:hAnsiTheme="majorHAnsi"/>
          <w:i/>
          <w:lang w:val="en-GB"/>
        </w:rPr>
        <w:t>établissements recevant du public</w:t>
      </w:r>
      <w:r w:rsidR="00607CAD" w:rsidRPr="004B112F">
        <w:rPr>
          <w:rFonts w:asciiTheme="majorHAnsi" w:hAnsiTheme="majorHAnsi"/>
          <w:lang w:val="en-GB"/>
        </w:rPr>
        <w:t>) and transport services</w:t>
      </w:r>
      <w:r w:rsidR="00094DC2" w:rsidRPr="004B112F">
        <w:rPr>
          <w:rFonts w:asciiTheme="majorHAnsi" w:hAnsiTheme="majorHAnsi"/>
          <w:lang w:val="en-GB"/>
        </w:rPr>
        <w:t xml:space="preserve">, </w:t>
      </w:r>
      <w:r w:rsidR="00DA7026" w:rsidRPr="004B112F">
        <w:rPr>
          <w:rFonts w:asciiTheme="majorHAnsi" w:hAnsiTheme="majorHAnsi"/>
          <w:lang w:val="en-GB"/>
        </w:rPr>
        <w:t>- as initially provided for under Act no. 2005-102 of 11</w:t>
      </w:r>
      <w:r w:rsidR="00DA7026" w:rsidRPr="004B112F">
        <w:rPr>
          <w:rFonts w:asciiTheme="majorHAnsi" w:hAnsiTheme="majorHAnsi"/>
          <w:vertAlign w:val="superscript"/>
          <w:lang w:val="en-GB"/>
        </w:rPr>
        <w:t>th</w:t>
      </w:r>
      <w:r w:rsidR="00DA7026" w:rsidRPr="004B112F">
        <w:rPr>
          <w:rFonts w:asciiTheme="majorHAnsi" w:hAnsiTheme="majorHAnsi"/>
          <w:lang w:val="en-GB"/>
        </w:rPr>
        <w:t xml:space="preserve"> February 2005 -, beyond 2015</w:t>
      </w:r>
      <w:r w:rsidR="00094DC2" w:rsidRPr="004B112F">
        <w:rPr>
          <w:rFonts w:asciiTheme="majorHAnsi" w:hAnsiTheme="majorHAnsi"/>
          <w:lang w:val="en-GB"/>
        </w:rPr>
        <w:t xml:space="preserve"> for</w:t>
      </w:r>
      <w:r w:rsidR="00DA7026" w:rsidRPr="004B112F">
        <w:rPr>
          <w:rFonts w:asciiTheme="majorHAnsi" w:hAnsiTheme="majorHAnsi"/>
          <w:lang w:val="en-GB"/>
        </w:rPr>
        <w:t xml:space="preserve"> periods </w:t>
      </w:r>
      <w:r w:rsidR="00094DC2" w:rsidRPr="004B112F">
        <w:rPr>
          <w:rFonts w:asciiTheme="majorHAnsi" w:hAnsiTheme="majorHAnsi"/>
          <w:lang w:val="en-GB"/>
        </w:rPr>
        <w:t>of between 3 and 9 years</w:t>
      </w:r>
      <w:r w:rsidRPr="004B112F">
        <w:rPr>
          <w:rFonts w:asciiTheme="majorHAnsi" w:hAnsiTheme="majorHAnsi"/>
          <w:lang w:val="en-GB"/>
        </w:rPr>
        <w:t>.</w:t>
      </w:r>
    </w:p>
    <w:p w:rsidR="00774601" w:rsidRPr="004B112F" w:rsidRDefault="00591C4D" w:rsidP="00607CAD">
      <w:pPr>
        <w:spacing w:line="280" w:lineRule="auto"/>
        <w:jc w:val="both"/>
        <w:rPr>
          <w:rFonts w:asciiTheme="majorHAnsi" w:hAnsiTheme="majorHAnsi"/>
          <w:i/>
        </w:rPr>
      </w:pPr>
      <w:r w:rsidRPr="004B112F">
        <w:rPr>
          <w:rFonts w:asciiTheme="majorHAnsi" w:hAnsiTheme="majorHAnsi"/>
          <w:lang w:val="en-GB"/>
        </w:rPr>
        <w:t>Although he d</w:t>
      </w:r>
      <w:r w:rsidR="00607CAD" w:rsidRPr="004B112F">
        <w:rPr>
          <w:rFonts w:asciiTheme="majorHAnsi" w:hAnsiTheme="majorHAnsi"/>
          <w:lang w:val="en-GB"/>
        </w:rPr>
        <w:t>eplores the accumulated delays</w:t>
      </w:r>
      <w:r w:rsidRPr="004B112F">
        <w:rPr>
          <w:rFonts w:asciiTheme="majorHAnsi" w:hAnsiTheme="majorHAnsi"/>
          <w:lang w:val="en-GB"/>
        </w:rPr>
        <w:t xml:space="preserve">, </w:t>
      </w:r>
      <w:r w:rsidR="00DA7026" w:rsidRPr="004B112F">
        <w:rPr>
          <w:rFonts w:asciiTheme="majorHAnsi" w:hAnsiTheme="majorHAnsi"/>
          <w:lang w:val="en-GB"/>
        </w:rPr>
        <w:t xml:space="preserve">the Defender of Rights supported the establishment of the </w:t>
      </w:r>
      <w:r w:rsidRPr="004B112F">
        <w:rPr>
          <w:rFonts w:asciiTheme="majorHAnsi" w:hAnsiTheme="majorHAnsi"/>
          <w:lang w:val="en-GB"/>
        </w:rPr>
        <w:t>Accessibility Agendas in his Opinions to Parliament (no. 15-10 of 18</w:t>
      </w:r>
      <w:r w:rsidRPr="004B112F">
        <w:rPr>
          <w:rFonts w:asciiTheme="majorHAnsi" w:hAnsiTheme="majorHAnsi"/>
          <w:vertAlign w:val="superscript"/>
          <w:lang w:val="en-GB"/>
        </w:rPr>
        <w:t>th</w:t>
      </w:r>
      <w:r w:rsidRPr="004B112F">
        <w:rPr>
          <w:rFonts w:asciiTheme="majorHAnsi" w:hAnsiTheme="majorHAnsi"/>
          <w:lang w:val="en-GB"/>
        </w:rPr>
        <w:t xml:space="preserve"> May 2015 and no. 15-16 of 19</w:t>
      </w:r>
      <w:r w:rsidRPr="004B112F">
        <w:rPr>
          <w:rFonts w:asciiTheme="majorHAnsi" w:hAnsiTheme="majorHAnsi"/>
          <w:vertAlign w:val="superscript"/>
          <w:lang w:val="en-GB"/>
        </w:rPr>
        <w:t>th</w:t>
      </w:r>
      <w:r w:rsidRPr="004B112F">
        <w:rPr>
          <w:rFonts w:asciiTheme="majorHAnsi" w:hAnsiTheme="majorHAnsi"/>
          <w:lang w:val="en-GB"/>
        </w:rPr>
        <w:t xml:space="preserve"> June 2015) issued within the framework of the discussion of the Act of 5</w:t>
      </w:r>
      <w:r w:rsidRPr="004B112F">
        <w:rPr>
          <w:rFonts w:asciiTheme="majorHAnsi" w:hAnsiTheme="majorHAnsi"/>
          <w:vertAlign w:val="superscript"/>
          <w:lang w:val="en-GB"/>
        </w:rPr>
        <w:t>th</w:t>
      </w:r>
      <w:r w:rsidR="00607CAD" w:rsidRPr="004B112F">
        <w:rPr>
          <w:rFonts w:asciiTheme="majorHAnsi" w:hAnsiTheme="majorHAnsi"/>
          <w:lang w:val="en-GB"/>
        </w:rPr>
        <w:t xml:space="preserve"> August 2015, in order to ensure effectiveness of</w:t>
      </w:r>
      <w:r w:rsidRPr="004B112F">
        <w:rPr>
          <w:rFonts w:asciiTheme="majorHAnsi" w:hAnsiTheme="majorHAnsi"/>
          <w:lang w:val="en-GB"/>
        </w:rPr>
        <w:t xml:space="preserve"> the accessibility requirements fixed by the Act of </w:t>
      </w:r>
      <w:r w:rsidR="00910C1D" w:rsidRPr="004B112F">
        <w:rPr>
          <w:rFonts w:asciiTheme="majorHAnsi" w:hAnsiTheme="majorHAnsi"/>
          <w:lang w:val="en-GB"/>
        </w:rPr>
        <w:t>11</w:t>
      </w:r>
      <w:r w:rsidR="00910C1D" w:rsidRPr="004B112F">
        <w:rPr>
          <w:rFonts w:asciiTheme="majorHAnsi" w:hAnsiTheme="majorHAnsi"/>
          <w:vertAlign w:val="superscript"/>
          <w:lang w:val="en-GB"/>
        </w:rPr>
        <w:t>th</w:t>
      </w:r>
      <w:r w:rsidR="00910C1D" w:rsidRPr="004B112F">
        <w:rPr>
          <w:rFonts w:asciiTheme="majorHAnsi" w:hAnsiTheme="majorHAnsi"/>
          <w:lang w:val="en-GB"/>
        </w:rPr>
        <w:t xml:space="preserve"> February</w:t>
      </w:r>
      <w:r w:rsidRPr="004B112F">
        <w:rPr>
          <w:rFonts w:asciiTheme="majorHAnsi" w:hAnsiTheme="majorHAnsi"/>
          <w:lang w:val="en-GB"/>
        </w:rPr>
        <w:t xml:space="preserve"> 2005 and </w:t>
      </w:r>
      <w:r w:rsidR="00607CAD" w:rsidRPr="004B112F">
        <w:rPr>
          <w:rFonts w:asciiTheme="majorHAnsi" w:hAnsiTheme="majorHAnsi"/>
          <w:lang w:val="en-GB"/>
        </w:rPr>
        <w:t xml:space="preserve">of </w:t>
      </w:r>
      <w:r w:rsidRPr="004B112F">
        <w:rPr>
          <w:rFonts w:asciiTheme="majorHAnsi" w:hAnsiTheme="majorHAnsi"/>
          <w:lang w:val="en-GB"/>
        </w:rPr>
        <w:t>the rights mentioned in the</w:t>
      </w:r>
      <w:r w:rsidRPr="004B112F">
        <w:rPr>
          <w:lang w:val="en-GB"/>
        </w:rPr>
        <w:t xml:space="preserve"> </w:t>
      </w:r>
      <w:r w:rsidRPr="004B112F">
        <w:rPr>
          <w:rFonts w:asciiTheme="majorHAnsi" w:hAnsiTheme="majorHAnsi"/>
          <w:lang w:val="en-GB"/>
        </w:rPr>
        <w:t xml:space="preserve">CRPD. </w:t>
      </w:r>
      <w:r w:rsidR="00774601" w:rsidRPr="004B112F">
        <w:rPr>
          <w:rFonts w:asciiTheme="majorHAnsi" w:hAnsiTheme="majorHAnsi"/>
        </w:rPr>
        <w:t xml:space="preserve"> </w:t>
      </w:r>
      <w:r w:rsidRPr="004B112F">
        <w:rPr>
          <w:rFonts w:asciiTheme="majorHAnsi" w:hAnsiTheme="majorHAnsi"/>
          <w:lang w:val="en-GB"/>
        </w:rPr>
        <w:t>Howe</w:t>
      </w:r>
      <w:r w:rsidR="00607CAD" w:rsidRPr="004B112F">
        <w:rPr>
          <w:rFonts w:asciiTheme="majorHAnsi" w:hAnsiTheme="majorHAnsi"/>
          <w:lang w:val="en-GB"/>
        </w:rPr>
        <w:t>ver, he warns against any approach</w:t>
      </w:r>
      <w:r w:rsidRPr="004B112F">
        <w:rPr>
          <w:rFonts w:asciiTheme="majorHAnsi" w:hAnsiTheme="majorHAnsi"/>
          <w:lang w:val="en-GB"/>
        </w:rPr>
        <w:t xml:space="preserve"> aimed at delaying the implementation thereof “</w:t>
      </w:r>
      <w:r w:rsidRPr="004B112F">
        <w:rPr>
          <w:rFonts w:asciiTheme="majorHAnsi" w:hAnsiTheme="majorHAnsi"/>
          <w:i/>
          <w:lang w:val="en-GB"/>
        </w:rPr>
        <w:t>and therefore allowing discrimination resulting from lack of accessibility to</w:t>
      </w:r>
      <w:r w:rsidR="00492688" w:rsidRPr="004B112F">
        <w:rPr>
          <w:rFonts w:asciiTheme="majorHAnsi" w:hAnsiTheme="majorHAnsi"/>
          <w:i/>
          <w:lang w:val="en-GB"/>
        </w:rPr>
        <w:t xml:space="preserve"> continue</w:t>
      </w:r>
      <w:r w:rsidR="00492688" w:rsidRPr="004B112F">
        <w:rPr>
          <w:rFonts w:asciiTheme="majorHAnsi" w:hAnsiTheme="majorHAnsi"/>
          <w:lang w:val="en-GB"/>
        </w:rPr>
        <w:t>”.</w:t>
      </w:r>
    </w:p>
    <w:p w:rsidR="00774601" w:rsidRPr="004B112F" w:rsidRDefault="00492688" w:rsidP="00607CAD">
      <w:pPr>
        <w:spacing w:line="280" w:lineRule="auto"/>
        <w:jc w:val="both"/>
        <w:rPr>
          <w:rFonts w:asciiTheme="majorHAnsi" w:hAnsiTheme="majorHAnsi"/>
        </w:rPr>
      </w:pPr>
      <w:r w:rsidRPr="004B112F">
        <w:rPr>
          <w:rFonts w:asciiTheme="majorHAnsi" w:hAnsiTheme="majorHAnsi"/>
          <w:lang w:val="en-GB"/>
        </w:rPr>
        <w:t>In particular, persons with disabilities should be able to fully take part in political and public life (article 29 CRPD).</w:t>
      </w:r>
      <w:r w:rsidR="00774601" w:rsidRPr="004B112F">
        <w:rPr>
          <w:rFonts w:asciiTheme="majorHAnsi" w:hAnsiTheme="majorHAnsi"/>
        </w:rPr>
        <w:t xml:space="preserve"> </w:t>
      </w:r>
      <w:r w:rsidRPr="004B112F">
        <w:rPr>
          <w:rFonts w:asciiTheme="majorHAnsi" w:hAnsiTheme="majorHAnsi"/>
          <w:lang w:val="en-GB"/>
        </w:rPr>
        <w:t>The Act that provides that polling stations and techniques shall be accessible to persons with disabilities, whatever their disability, including physical, sensory, mental and psychical disabilities in particular.</w:t>
      </w:r>
      <w:r w:rsidR="00774601" w:rsidRPr="004B112F">
        <w:rPr>
          <w:rFonts w:asciiTheme="majorHAnsi" w:hAnsiTheme="majorHAnsi"/>
        </w:rPr>
        <w:t xml:space="preserve"> </w:t>
      </w:r>
      <w:r w:rsidRPr="004B112F">
        <w:rPr>
          <w:rFonts w:asciiTheme="majorHAnsi" w:hAnsiTheme="majorHAnsi"/>
          <w:lang w:val="en-GB"/>
        </w:rPr>
        <w:t xml:space="preserve">At the time of the French departmental elections of March 2015, the Defender of Rights published a </w:t>
      </w:r>
      <w:hyperlink r:id="rId8" w:history="1">
        <w:r w:rsidRPr="004B112F">
          <w:rPr>
            <w:rStyle w:val="Lienhypertexte"/>
            <w:rFonts w:asciiTheme="majorHAnsi" w:hAnsiTheme="majorHAnsi" w:cstheme="minorHAnsi"/>
            <w:b/>
            <w:lang w:val="en-GB"/>
          </w:rPr>
          <w:t>Report on access to voting for</w:t>
        </w:r>
      </w:hyperlink>
      <w:r w:rsidRPr="004B112F">
        <w:rPr>
          <w:rStyle w:val="Lienhypertexte"/>
          <w:rFonts w:asciiTheme="majorHAnsi" w:hAnsiTheme="majorHAnsi" w:cstheme="minorHAnsi"/>
          <w:b/>
          <w:lang w:val="en-GB"/>
        </w:rPr>
        <w:t xml:space="preserve"> persons with disabilities</w:t>
      </w:r>
      <w:r w:rsidR="00607CAD" w:rsidRPr="004B112F">
        <w:rPr>
          <w:rFonts w:asciiTheme="majorHAnsi" w:hAnsiTheme="majorHAnsi" w:cstheme="minorHAnsi"/>
          <w:lang w:val="en-GB"/>
        </w:rPr>
        <w:t>,</w:t>
      </w:r>
      <w:r w:rsidR="00607CAD" w:rsidRPr="004B112F">
        <w:rPr>
          <w:rFonts w:asciiTheme="majorHAnsi" w:hAnsiTheme="majorHAnsi" w:cstheme="minorHAnsi"/>
          <w:b/>
          <w:lang w:val="en-GB"/>
        </w:rPr>
        <w:t xml:space="preserve"> </w:t>
      </w:r>
      <w:r w:rsidRPr="004B112F">
        <w:rPr>
          <w:rFonts w:asciiTheme="majorHAnsi" w:hAnsiTheme="majorHAnsi" w:cstheme="minorHAnsi"/>
          <w:lang w:val="en-GB"/>
        </w:rPr>
        <w:t xml:space="preserve">in which he set out practical recommendations </w:t>
      </w:r>
      <w:r w:rsidR="00304F9F" w:rsidRPr="004B112F">
        <w:rPr>
          <w:rFonts w:asciiTheme="majorHAnsi" w:hAnsiTheme="majorHAnsi" w:cstheme="minorHAnsi"/>
          <w:lang w:val="en-GB"/>
        </w:rPr>
        <w:t>in terms of physical accessibility, access to information and suppor</w:t>
      </w:r>
      <w:r w:rsidR="00607CAD" w:rsidRPr="004B112F">
        <w:rPr>
          <w:rFonts w:asciiTheme="majorHAnsi" w:hAnsiTheme="majorHAnsi" w:cstheme="minorHAnsi"/>
          <w:lang w:val="en-GB"/>
        </w:rPr>
        <w:t>t for persons with disabilities and</w:t>
      </w:r>
      <w:r w:rsidR="00216DEB" w:rsidRPr="004B112F">
        <w:rPr>
          <w:rFonts w:asciiTheme="majorHAnsi" w:hAnsiTheme="majorHAnsi" w:cstheme="minorHAnsi"/>
          <w:lang w:val="en-GB"/>
        </w:rPr>
        <w:t xml:space="preserve"> proposed an accessibility assessment table intended for persons in charge of voting operations.</w:t>
      </w:r>
      <w:r w:rsidR="00774601" w:rsidRPr="004B112F">
        <w:rPr>
          <w:rFonts w:asciiTheme="majorHAnsi" w:hAnsiTheme="majorHAnsi" w:cstheme="minorHAnsi"/>
        </w:rPr>
        <w:t xml:space="preserve"> </w:t>
      </w:r>
      <w:r w:rsidR="00216DEB" w:rsidRPr="004B112F">
        <w:rPr>
          <w:rFonts w:asciiTheme="majorHAnsi" w:hAnsiTheme="majorHAnsi" w:cstheme="minorHAnsi"/>
          <w:lang w:val="en-GB"/>
        </w:rPr>
        <w:t>These recommendations were recalled to the Interior Minister and mayors at the time of the last regional elections.</w:t>
      </w:r>
    </w:p>
    <w:p w:rsidR="00774601" w:rsidRPr="004B112F" w:rsidRDefault="00774601" w:rsidP="00A24E05">
      <w:pPr>
        <w:rPr>
          <w:rFonts w:asciiTheme="majorHAnsi" w:hAnsiTheme="majorHAnsi"/>
        </w:rPr>
      </w:pPr>
      <w:r w:rsidRPr="004B112F">
        <w:rPr>
          <w:rFonts w:asciiTheme="majorHAnsi" w:hAnsiTheme="majorHAnsi"/>
        </w:rPr>
        <w:br w:type="page"/>
      </w:r>
    </w:p>
    <w:p w:rsidR="00173FBC" w:rsidRPr="004B112F" w:rsidRDefault="00216DEB" w:rsidP="00607CAD">
      <w:pPr>
        <w:spacing w:line="280" w:lineRule="auto"/>
        <w:jc w:val="both"/>
        <w:rPr>
          <w:rFonts w:asciiTheme="majorHAnsi" w:hAnsiTheme="majorHAnsi"/>
          <w:b/>
        </w:rPr>
      </w:pPr>
      <w:r w:rsidRPr="004B112F">
        <w:rPr>
          <w:rFonts w:asciiTheme="majorHAnsi" w:hAnsiTheme="majorHAnsi"/>
          <w:b/>
          <w:lang w:val="en-GB"/>
        </w:rPr>
        <w:lastRenderedPageBreak/>
        <w:t>Access to the Defender of Rights</w:t>
      </w:r>
      <w:r w:rsidR="00173FBC" w:rsidRPr="004B112F">
        <w:rPr>
          <w:rFonts w:asciiTheme="majorHAnsi" w:hAnsiTheme="majorHAnsi"/>
          <w:b/>
        </w:rPr>
        <w:t xml:space="preserve"> </w:t>
      </w:r>
    </w:p>
    <w:p w:rsidR="00173FBC" w:rsidRPr="004B112F" w:rsidRDefault="00216DEB" w:rsidP="002923C8">
      <w:pPr>
        <w:spacing w:line="280" w:lineRule="auto"/>
        <w:jc w:val="both"/>
        <w:rPr>
          <w:rFonts w:asciiTheme="majorHAnsi" w:hAnsiTheme="majorHAnsi"/>
        </w:rPr>
      </w:pPr>
      <w:r w:rsidRPr="004B112F">
        <w:rPr>
          <w:rFonts w:asciiTheme="majorHAnsi" w:hAnsiTheme="majorHAnsi"/>
          <w:lang w:val="en-GB"/>
        </w:rPr>
        <w:t>The issue of failure to assert due rights remains at the heart of the Defender of Rights’ concerns and his action is intended to focus on the most vulnerable groups in priority.</w:t>
      </w:r>
      <w:r w:rsidR="00173FBC" w:rsidRPr="004B112F">
        <w:rPr>
          <w:rFonts w:asciiTheme="majorHAnsi" w:hAnsiTheme="majorHAnsi"/>
        </w:rPr>
        <w:t xml:space="preserve"> </w:t>
      </w:r>
    </w:p>
    <w:p w:rsidR="00173FBC" w:rsidRPr="004B112F" w:rsidRDefault="00216DEB" w:rsidP="002923C8">
      <w:pPr>
        <w:spacing w:line="280" w:lineRule="auto"/>
        <w:jc w:val="both"/>
        <w:rPr>
          <w:rFonts w:asciiTheme="majorHAnsi" w:hAnsiTheme="majorHAnsi"/>
          <w:b/>
        </w:rPr>
      </w:pPr>
      <w:r w:rsidRPr="004B112F">
        <w:rPr>
          <w:rFonts w:asciiTheme="majorHAnsi" w:hAnsiTheme="majorHAnsi"/>
          <w:b/>
          <w:lang w:val="en-GB"/>
        </w:rPr>
        <w:t>Increasing Knowledge of Complainants and</w:t>
      </w:r>
      <w:r w:rsidR="008553C8" w:rsidRPr="004B112F">
        <w:rPr>
          <w:rFonts w:asciiTheme="majorHAnsi" w:hAnsiTheme="majorHAnsi"/>
          <w:b/>
          <w:lang w:val="en-GB"/>
        </w:rPr>
        <w:t xml:space="preserve"> </w:t>
      </w:r>
      <w:r w:rsidR="002923C8" w:rsidRPr="004B112F">
        <w:rPr>
          <w:rFonts w:asciiTheme="majorHAnsi" w:hAnsiTheme="majorHAnsi"/>
          <w:b/>
          <w:lang w:val="en-GB"/>
        </w:rPr>
        <w:t xml:space="preserve">of </w:t>
      </w:r>
      <w:r w:rsidR="008553C8" w:rsidRPr="004B112F">
        <w:rPr>
          <w:rFonts w:asciiTheme="majorHAnsi" w:hAnsiTheme="majorHAnsi"/>
          <w:b/>
          <w:lang w:val="en-GB"/>
        </w:rPr>
        <w:t xml:space="preserve">the </w:t>
      </w:r>
      <w:r w:rsidRPr="004B112F">
        <w:rPr>
          <w:rFonts w:asciiTheme="majorHAnsi" w:hAnsiTheme="majorHAnsi"/>
          <w:b/>
          <w:lang w:val="en-GB"/>
        </w:rPr>
        <w:t xml:space="preserve">Institution’s </w:t>
      </w:r>
      <w:r w:rsidR="002923C8" w:rsidRPr="004B112F">
        <w:rPr>
          <w:rFonts w:asciiTheme="majorHAnsi" w:hAnsiTheme="majorHAnsi"/>
          <w:b/>
          <w:lang w:val="en-GB"/>
        </w:rPr>
        <w:t>potential audience</w:t>
      </w:r>
      <w:r w:rsidR="008553C8" w:rsidRPr="004B112F">
        <w:rPr>
          <w:rFonts w:asciiTheme="majorHAnsi" w:hAnsiTheme="majorHAnsi"/>
          <w:b/>
          <w:lang w:val="en-GB"/>
        </w:rPr>
        <w:t xml:space="preserve"> </w:t>
      </w:r>
    </w:p>
    <w:p w:rsidR="00D027C0" w:rsidRPr="004B112F" w:rsidRDefault="008553C8" w:rsidP="00C96070">
      <w:pPr>
        <w:spacing w:after="0" w:line="240" w:lineRule="auto"/>
        <w:jc w:val="both"/>
        <w:rPr>
          <w:rFonts w:asciiTheme="majorHAnsi" w:eastAsia="Times New Roman" w:hAnsiTheme="majorHAnsi"/>
          <w:color w:val="000000"/>
        </w:rPr>
      </w:pPr>
      <w:r w:rsidRPr="004B112F">
        <w:rPr>
          <w:rFonts w:asciiTheme="majorHAnsi" w:eastAsia="Times New Roman" w:hAnsiTheme="majorHAnsi"/>
          <w:color w:val="000000"/>
          <w:lang w:val="en-GB"/>
        </w:rPr>
        <w:t>At the end of 2015, the Defender of Rights launched a national survey of the general population aimed at establishing the prevalence of situations</w:t>
      </w:r>
      <w:r w:rsidR="002923C8" w:rsidRPr="004B112F">
        <w:rPr>
          <w:rFonts w:asciiTheme="majorHAnsi" w:eastAsia="Times New Roman" w:hAnsiTheme="majorHAnsi"/>
          <w:color w:val="000000"/>
          <w:lang w:val="en-GB"/>
        </w:rPr>
        <w:t xml:space="preserve"> of inequality coming within his</w:t>
      </w:r>
      <w:r w:rsidRPr="004B112F">
        <w:rPr>
          <w:rFonts w:asciiTheme="majorHAnsi" w:eastAsia="Times New Roman" w:hAnsiTheme="majorHAnsi"/>
          <w:color w:val="000000"/>
          <w:lang w:val="en-GB"/>
        </w:rPr>
        <w:t xml:space="preserve"> areas of authority as a whole (righ</w:t>
      </w:r>
      <w:r w:rsidR="002923C8" w:rsidRPr="004B112F">
        <w:rPr>
          <w:rFonts w:asciiTheme="majorHAnsi" w:eastAsia="Times New Roman" w:hAnsiTheme="majorHAnsi"/>
          <w:color w:val="000000"/>
          <w:lang w:val="en-GB"/>
        </w:rPr>
        <w:t>ts of the child, discrimination</w:t>
      </w:r>
      <w:r w:rsidRPr="004B112F">
        <w:rPr>
          <w:rFonts w:asciiTheme="majorHAnsi" w:eastAsia="Times New Roman" w:hAnsiTheme="majorHAnsi"/>
          <w:color w:val="000000"/>
          <w:lang w:val="en-GB"/>
        </w:rPr>
        <w:t>, public s</w:t>
      </w:r>
      <w:r w:rsidR="002923C8" w:rsidRPr="004B112F">
        <w:rPr>
          <w:rFonts w:asciiTheme="majorHAnsi" w:eastAsia="Times New Roman" w:hAnsiTheme="majorHAnsi"/>
          <w:color w:val="000000"/>
          <w:lang w:val="en-GB"/>
        </w:rPr>
        <w:t xml:space="preserve">ervices, security ethics etc.) and </w:t>
      </w:r>
      <w:r w:rsidRPr="004B112F">
        <w:rPr>
          <w:rFonts w:asciiTheme="majorHAnsi" w:eastAsia="Times New Roman" w:hAnsiTheme="majorHAnsi"/>
          <w:color w:val="000000"/>
          <w:lang w:val="en-GB"/>
        </w:rPr>
        <w:t>identifying the context in which they occur and the attitudes of the persons who experience them.</w:t>
      </w:r>
      <w:r w:rsidR="00197CF5" w:rsidRPr="004B112F">
        <w:rPr>
          <w:rFonts w:asciiTheme="majorHAnsi" w:eastAsia="Times New Roman" w:hAnsiTheme="majorHAnsi"/>
          <w:color w:val="000000"/>
        </w:rPr>
        <w:t xml:space="preserve"> </w:t>
      </w:r>
      <w:r w:rsidRPr="004B112F">
        <w:rPr>
          <w:rFonts w:asciiTheme="majorHAnsi" w:eastAsia="Times New Roman" w:hAnsiTheme="majorHAnsi"/>
          <w:color w:val="000000"/>
          <w:lang w:val="en-GB"/>
        </w:rPr>
        <w:t>The results of the survey will thus provide precise information on the profile of persons likely to refer cases to the Defender of Rights and on the obstacles preventing them from calling upon organisations likely to support them in the assertion of their rights.</w:t>
      </w:r>
      <w:r w:rsidR="00D027C0" w:rsidRPr="004B112F">
        <w:rPr>
          <w:rFonts w:asciiTheme="majorHAnsi" w:eastAsia="Times New Roman" w:hAnsiTheme="majorHAnsi"/>
          <w:color w:val="000000"/>
        </w:rPr>
        <w:t xml:space="preserve"> </w:t>
      </w:r>
      <w:r w:rsidRPr="004B112F">
        <w:rPr>
          <w:rFonts w:asciiTheme="majorHAnsi" w:eastAsia="Times New Roman" w:hAnsiTheme="majorHAnsi"/>
          <w:color w:val="000000"/>
          <w:lang w:val="en-GB"/>
        </w:rPr>
        <w:t>The survey will be conducted in the first quarter of 2016</w:t>
      </w:r>
      <w:r w:rsidR="002923C8" w:rsidRPr="004B112F">
        <w:rPr>
          <w:rFonts w:asciiTheme="majorHAnsi" w:eastAsia="Times New Roman" w:hAnsiTheme="majorHAnsi"/>
          <w:color w:val="000000"/>
          <w:lang w:val="en-GB"/>
        </w:rPr>
        <w:t>,</w:t>
      </w:r>
      <w:r w:rsidRPr="004B112F">
        <w:rPr>
          <w:rFonts w:asciiTheme="majorHAnsi" w:eastAsia="Times New Roman" w:hAnsiTheme="majorHAnsi"/>
          <w:color w:val="000000"/>
          <w:lang w:val="en-GB"/>
        </w:rPr>
        <w:t xml:space="preserve"> from a ran</w:t>
      </w:r>
      <w:r w:rsidR="002923C8" w:rsidRPr="004B112F">
        <w:rPr>
          <w:rFonts w:asciiTheme="majorHAnsi" w:eastAsia="Times New Roman" w:hAnsiTheme="majorHAnsi"/>
          <w:color w:val="000000"/>
          <w:lang w:val="en-GB"/>
        </w:rPr>
        <w:t>dom sample of 5,000 persons in M</w:t>
      </w:r>
      <w:r w:rsidRPr="004B112F">
        <w:rPr>
          <w:rFonts w:asciiTheme="majorHAnsi" w:eastAsia="Times New Roman" w:hAnsiTheme="majorHAnsi"/>
          <w:color w:val="000000"/>
          <w:lang w:val="en-GB"/>
        </w:rPr>
        <w:t>etropolitan France.</w:t>
      </w:r>
      <w:r w:rsidR="00D027C0" w:rsidRPr="004B112F">
        <w:rPr>
          <w:rFonts w:asciiTheme="majorHAnsi" w:eastAsia="Times New Roman" w:hAnsiTheme="majorHAnsi"/>
          <w:color w:val="000000"/>
        </w:rPr>
        <w:t xml:space="preserve"> </w:t>
      </w:r>
      <w:r w:rsidRPr="004B112F">
        <w:rPr>
          <w:rFonts w:asciiTheme="majorHAnsi" w:eastAsia="Times New Roman" w:hAnsiTheme="majorHAnsi"/>
          <w:color w:val="000000"/>
          <w:lang w:val="en-GB"/>
        </w:rPr>
        <w:t>Further investigation</w:t>
      </w:r>
      <w:r w:rsidR="00C96070" w:rsidRPr="004B112F">
        <w:rPr>
          <w:rFonts w:asciiTheme="majorHAnsi" w:eastAsia="Times New Roman" w:hAnsiTheme="majorHAnsi"/>
          <w:color w:val="000000"/>
          <w:lang w:val="en-GB"/>
        </w:rPr>
        <w:t>s</w:t>
      </w:r>
      <w:r w:rsidRPr="004B112F">
        <w:rPr>
          <w:rFonts w:asciiTheme="majorHAnsi" w:eastAsia="Times New Roman" w:hAnsiTheme="majorHAnsi"/>
          <w:color w:val="000000"/>
          <w:lang w:val="en-GB"/>
        </w:rPr>
        <w:t xml:space="preserve"> in French overseas departments will be completed at the end of the year.</w:t>
      </w:r>
    </w:p>
    <w:p w:rsidR="00D027C0" w:rsidRPr="004B112F" w:rsidRDefault="002923C8" w:rsidP="002923C8">
      <w:pPr>
        <w:spacing w:line="280" w:lineRule="auto"/>
        <w:jc w:val="both"/>
        <w:rPr>
          <w:rFonts w:asciiTheme="majorHAnsi" w:eastAsia="Times New Roman" w:hAnsiTheme="majorHAnsi"/>
          <w:color w:val="000000"/>
        </w:rPr>
      </w:pPr>
      <w:r w:rsidRPr="004B112F">
        <w:rPr>
          <w:rFonts w:asciiTheme="majorHAnsi" w:eastAsia="Times New Roman" w:hAnsiTheme="majorHAnsi"/>
          <w:color w:val="000000"/>
          <w:lang w:val="en-GB"/>
        </w:rPr>
        <w:t>Similarly, an investigation into</w:t>
      </w:r>
      <w:r w:rsidR="00C96070" w:rsidRPr="004B112F">
        <w:rPr>
          <w:rFonts w:asciiTheme="majorHAnsi" w:eastAsia="Times New Roman" w:hAnsiTheme="majorHAnsi"/>
          <w:color w:val="000000"/>
          <w:lang w:val="en-GB"/>
        </w:rPr>
        <w:t xml:space="preserve"> the impact of the introduction of virtual provision of public services in terms of access to rights will be conducted in 2016, in partnership with the </w:t>
      </w:r>
      <w:r w:rsidR="00C96070" w:rsidRPr="004B112F">
        <w:rPr>
          <w:rFonts w:asciiTheme="majorHAnsi" w:eastAsia="Times New Roman" w:hAnsiTheme="majorHAnsi"/>
          <w:i/>
          <w:color w:val="000000"/>
          <w:lang w:val="en-GB"/>
        </w:rPr>
        <w:t>Institut national de la consommation</w:t>
      </w:r>
      <w:r w:rsidRPr="004B112F">
        <w:rPr>
          <w:rFonts w:asciiTheme="majorHAnsi" w:eastAsia="Times New Roman" w:hAnsiTheme="majorHAnsi"/>
          <w:color w:val="000000"/>
          <w:lang w:val="en-GB"/>
        </w:rPr>
        <w:t xml:space="preserve"> (INC -</w:t>
      </w:r>
      <w:r w:rsidR="00C96070" w:rsidRPr="004B112F">
        <w:rPr>
          <w:rFonts w:asciiTheme="majorHAnsi" w:eastAsia="Times New Roman" w:hAnsiTheme="majorHAnsi"/>
          <w:color w:val="000000"/>
          <w:lang w:val="en-GB"/>
        </w:rPr>
        <w:t xml:space="preserve"> the French national consumers’ Institute).</w:t>
      </w:r>
    </w:p>
    <w:p w:rsidR="00173FBC" w:rsidRPr="004B112F" w:rsidRDefault="00173FBC" w:rsidP="009C3602">
      <w:pPr>
        <w:jc w:val="both"/>
        <w:rPr>
          <w:rFonts w:asciiTheme="majorHAnsi" w:eastAsia="Times New Roman" w:hAnsiTheme="majorHAnsi"/>
          <w:color w:val="000000"/>
        </w:rPr>
      </w:pPr>
    </w:p>
    <w:p w:rsidR="00173FBC" w:rsidRPr="004B112F" w:rsidRDefault="00CA6F10" w:rsidP="002923C8">
      <w:pPr>
        <w:spacing w:line="280" w:lineRule="auto"/>
        <w:rPr>
          <w:rFonts w:asciiTheme="majorHAnsi" w:eastAsia="Times New Roman" w:hAnsiTheme="majorHAnsi"/>
          <w:b/>
          <w:color w:val="000000"/>
        </w:rPr>
      </w:pPr>
      <w:r w:rsidRPr="004B112F">
        <w:rPr>
          <w:rFonts w:asciiTheme="majorHAnsi" w:eastAsia="Times New Roman" w:hAnsiTheme="majorHAnsi"/>
          <w:b/>
          <w:color w:val="000000"/>
          <w:lang w:val="en-GB"/>
        </w:rPr>
        <w:t>Application</w:t>
      </w:r>
      <w:r w:rsidR="002923C8" w:rsidRPr="004B112F">
        <w:rPr>
          <w:rFonts w:asciiTheme="majorHAnsi" w:eastAsia="Times New Roman" w:hAnsiTheme="majorHAnsi"/>
          <w:b/>
          <w:color w:val="000000"/>
          <w:lang w:val="en-GB"/>
        </w:rPr>
        <w:t xml:space="preserve"> of</w:t>
      </w:r>
      <w:r w:rsidRPr="004B112F">
        <w:rPr>
          <w:rFonts w:asciiTheme="majorHAnsi" w:eastAsia="Times New Roman" w:hAnsiTheme="majorHAnsi"/>
          <w:b/>
          <w:color w:val="000000"/>
          <w:lang w:val="en-GB"/>
        </w:rPr>
        <w:t xml:space="preserve"> Policy for the Promotion of Equality and Access to Rights at the Territorial Level</w:t>
      </w:r>
      <w:r w:rsidR="00173FBC" w:rsidRPr="004B112F">
        <w:rPr>
          <w:rFonts w:asciiTheme="majorHAnsi" w:eastAsia="Times New Roman" w:hAnsiTheme="majorHAnsi"/>
          <w:b/>
          <w:color w:val="000000"/>
        </w:rPr>
        <w:t xml:space="preserve"> </w:t>
      </w:r>
    </w:p>
    <w:p w:rsidR="00126A7E" w:rsidRPr="004B112F" w:rsidRDefault="00CA6F10" w:rsidP="00FE6319">
      <w:pPr>
        <w:spacing w:line="280" w:lineRule="auto"/>
        <w:rPr>
          <w:rFonts w:asciiTheme="majorHAnsi" w:eastAsia="Times New Roman" w:hAnsiTheme="majorHAnsi"/>
          <w:color w:val="000000"/>
        </w:rPr>
      </w:pPr>
      <w:r w:rsidRPr="004B112F">
        <w:rPr>
          <w:rFonts w:asciiTheme="majorHAnsi" w:eastAsia="Times New Roman" w:hAnsiTheme="majorHAnsi"/>
          <w:color w:val="000000"/>
          <w:lang w:val="en-GB"/>
        </w:rPr>
        <w:t xml:space="preserve">Although </w:t>
      </w:r>
      <w:r w:rsidR="002923C8" w:rsidRPr="004B112F">
        <w:rPr>
          <w:rFonts w:asciiTheme="majorHAnsi" w:eastAsia="Times New Roman" w:hAnsiTheme="majorHAnsi"/>
          <w:color w:val="000000"/>
          <w:lang w:val="en-GB"/>
        </w:rPr>
        <w:t>this is an ambition involving</w:t>
      </w:r>
      <w:r w:rsidRPr="004B112F">
        <w:rPr>
          <w:rFonts w:asciiTheme="majorHAnsi" w:eastAsia="Times New Roman" w:hAnsiTheme="majorHAnsi"/>
          <w:color w:val="000000"/>
          <w:lang w:val="en-GB"/>
        </w:rPr>
        <w:t xml:space="preserve"> the </w:t>
      </w:r>
      <w:r w:rsidR="002923C8" w:rsidRPr="004B112F">
        <w:rPr>
          <w:rFonts w:asciiTheme="majorHAnsi" w:eastAsia="Times New Roman" w:hAnsiTheme="majorHAnsi"/>
          <w:color w:val="000000"/>
          <w:lang w:val="en-GB"/>
        </w:rPr>
        <w:t xml:space="preserve">Defender of Rights’ </w:t>
      </w:r>
      <w:r w:rsidRPr="004B112F">
        <w:rPr>
          <w:rFonts w:asciiTheme="majorHAnsi" w:eastAsia="Times New Roman" w:hAnsiTheme="majorHAnsi"/>
          <w:color w:val="000000"/>
          <w:lang w:val="en-GB"/>
        </w:rPr>
        <w:t>delegates,</w:t>
      </w:r>
      <w:r w:rsidR="002923C8" w:rsidRPr="004B112F">
        <w:rPr>
          <w:rFonts w:asciiTheme="majorHAnsi" w:eastAsia="Times New Roman" w:hAnsiTheme="majorHAnsi"/>
          <w:color w:val="000000"/>
          <w:lang w:val="en-GB"/>
        </w:rPr>
        <w:t xml:space="preserve"> it also draws upon support from</w:t>
      </w:r>
      <w:r w:rsidRPr="004B112F">
        <w:rPr>
          <w:rFonts w:asciiTheme="majorHAnsi" w:eastAsia="Times New Roman" w:hAnsiTheme="majorHAnsi"/>
          <w:color w:val="000000"/>
          <w:lang w:val="en-GB"/>
        </w:rPr>
        <w:t xml:space="preserve"> the network of territorial advisers present in the major regions.</w:t>
      </w:r>
    </w:p>
    <w:p w:rsidR="00126A7E" w:rsidRPr="004B112F" w:rsidRDefault="00CA6F10" w:rsidP="00FE6319">
      <w:pPr>
        <w:spacing w:line="280" w:lineRule="auto"/>
        <w:rPr>
          <w:rFonts w:asciiTheme="majorHAnsi" w:eastAsia="Times New Roman" w:hAnsiTheme="majorHAnsi"/>
          <w:color w:val="000000"/>
        </w:rPr>
      </w:pPr>
      <w:r w:rsidRPr="004B112F">
        <w:rPr>
          <w:rFonts w:asciiTheme="majorHAnsi" w:eastAsia="Times New Roman" w:hAnsiTheme="majorHAnsi"/>
          <w:color w:val="000000"/>
          <w:lang w:val="en-GB"/>
        </w:rPr>
        <w:t>Moreover, it is implemented within the framework of a partnership entered into with the</w:t>
      </w:r>
      <w:r w:rsidRPr="004B112F">
        <w:rPr>
          <w:lang w:val="en-GB"/>
        </w:rPr>
        <w:t xml:space="preserve"> </w:t>
      </w:r>
      <w:r w:rsidRPr="004B112F">
        <w:rPr>
          <w:rFonts w:asciiTheme="majorHAnsi" w:eastAsia="Times New Roman" w:hAnsiTheme="majorHAnsi"/>
          <w:color w:val="000000"/>
          <w:lang w:val="en-GB"/>
        </w:rPr>
        <w:t xml:space="preserve">State Commission for Territorial Equality (CGET / </w:t>
      </w:r>
      <w:r w:rsidRPr="004B112F">
        <w:rPr>
          <w:rFonts w:asciiTheme="majorHAnsi" w:eastAsia="Times New Roman" w:hAnsiTheme="majorHAnsi"/>
          <w:i/>
          <w:color w:val="000000"/>
          <w:lang w:val="en-GB"/>
        </w:rPr>
        <w:t>Commissariat général à l</w:t>
      </w:r>
      <w:r w:rsidR="00660DFA" w:rsidRPr="004B112F">
        <w:rPr>
          <w:rFonts w:asciiTheme="majorHAnsi" w:eastAsia="Times New Roman" w:hAnsiTheme="majorHAnsi"/>
          <w:i/>
          <w:color w:val="000000"/>
          <w:lang w:val="en-GB"/>
        </w:rPr>
        <w:t>’</w:t>
      </w:r>
      <w:r w:rsidRPr="004B112F">
        <w:rPr>
          <w:rFonts w:asciiTheme="majorHAnsi" w:eastAsia="Times New Roman" w:hAnsiTheme="majorHAnsi"/>
          <w:i/>
          <w:color w:val="000000"/>
          <w:lang w:val="en-GB"/>
        </w:rPr>
        <w:t>égalité des territoires</w:t>
      </w:r>
      <w:r w:rsidRPr="004B112F">
        <w:rPr>
          <w:rFonts w:asciiTheme="majorHAnsi" w:eastAsia="Times New Roman" w:hAnsiTheme="majorHAnsi"/>
          <w:color w:val="000000"/>
          <w:lang w:val="en-GB"/>
        </w:rPr>
        <w:t>).</w:t>
      </w:r>
      <w:r w:rsidR="00126A7E" w:rsidRPr="004B112F">
        <w:rPr>
          <w:rFonts w:asciiTheme="majorHAnsi" w:eastAsia="Times New Roman" w:hAnsiTheme="majorHAnsi"/>
          <w:color w:val="000000"/>
        </w:rPr>
        <w:t xml:space="preserve"> </w:t>
      </w:r>
      <w:r w:rsidRPr="004B112F">
        <w:rPr>
          <w:rFonts w:asciiTheme="majorHAnsi" w:eastAsia="Times New Roman" w:hAnsiTheme="majorHAnsi"/>
          <w:color w:val="000000"/>
          <w:lang w:val="en-GB"/>
        </w:rPr>
        <w:t>The Defender of Rights</w:t>
      </w:r>
      <w:r w:rsidR="00B55F0E" w:rsidRPr="004B112F">
        <w:rPr>
          <w:rFonts w:asciiTheme="majorHAnsi" w:eastAsia="Times New Roman" w:hAnsiTheme="majorHAnsi"/>
          <w:color w:val="000000"/>
          <w:lang w:val="en-GB"/>
        </w:rPr>
        <w:t xml:space="preserve"> has </w:t>
      </w:r>
      <w:r w:rsidRPr="004B112F">
        <w:rPr>
          <w:rFonts w:asciiTheme="majorHAnsi" w:eastAsia="Times New Roman" w:hAnsiTheme="majorHAnsi"/>
          <w:color w:val="000000"/>
          <w:lang w:val="en-GB"/>
        </w:rPr>
        <w:t>thus begun</w:t>
      </w:r>
      <w:r w:rsidR="00FE6319" w:rsidRPr="004B112F">
        <w:rPr>
          <w:rFonts w:asciiTheme="majorHAnsi" w:eastAsia="Times New Roman" w:hAnsiTheme="majorHAnsi"/>
          <w:color w:val="000000"/>
          <w:lang w:val="en-GB"/>
        </w:rPr>
        <w:t xml:space="preserve"> </w:t>
      </w:r>
      <w:r w:rsidR="00B64491" w:rsidRPr="004B112F">
        <w:rPr>
          <w:rFonts w:asciiTheme="majorHAnsi" w:eastAsia="Times New Roman" w:hAnsiTheme="majorHAnsi"/>
          <w:color w:val="000000"/>
          <w:lang w:val="en-GB"/>
        </w:rPr>
        <w:t>testing</w:t>
      </w:r>
      <w:r w:rsidR="00B55F0E" w:rsidRPr="004B112F">
        <w:rPr>
          <w:rFonts w:asciiTheme="majorHAnsi" w:eastAsia="Times New Roman" w:hAnsiTheme="majorHAnsi"/>
          <w:color w:val="000000"/>
          <w:lang w:val="en-GB"/>
        </w:rPr>
        <w:t xml:space="preserve"> </w:t>
      </w:r>
      <w:r w:rsidRPr="004B112F">
        <w:rPr>
          <w:rFonts w:asciiTheme="majorHAnsi" w:eastAsia="Times New Roman" w:hAnsiTheme="majorHAnsi"/>
          <w:color w:val="000000"/>
          <w:lang w:val="en-GB"/>
        </w:rPr>
        <w:t>a strategy for action within territories</w:t>
      </w:r>
      <w:r w:rsidR="00B55F0E" w:rsidRPr="004B112F">
        <w:rPr>
          <w:rFonts w:asciiTheme="majorHAnsi" w:eastAsia="Times New Roman" w:hAnsiTheme="majorHAnsi"/>
          <w:color w:val="000000"/>
          <w:lang w:val="en-GB"/>
        </w:rPr>
        <w:t xml:space="preserve"> </w:t>
      </w:r>
      <w:r w:rsidR="00FE6319" w:rsidRPr="004B112F">
        <w:rPr>
          <w:rFonts w:asciiTheme="majorHAnsi" w:eastAsia="Times New Roman" w:hAnsiTheme="majorHAnsi"/>
          <w:color w:val="000000"/>
          <w:lang w:val="en-GB"/>
        </w:rPr>
        <w:t xml:space="preserve">falling </w:t>
      </w:r>
      <w:r w:rsidR="00B55F0E" w:rsidRPr="004B112F">
        <w:rPr>
          <w:rFonts w:asciiTheme="majorHAnsi" w:eastAsia="Times New Roman" w:hAnsiTheme="majorHAnsi"/>
          <w:color w:val="000000"/>
          <w:lang w:val="en-GB"/>
        </w:rPr>
        <w:t xml:space="preserve">under urban policy and taking part in </w:t>
      </w:r>
      <w:r w:rsidR="00FE6319" w:rsidRPr="004B112F">
        <w:rPr>
          <w:rFonts w:asciiTheme="majorHAnsi" w:eastAsia="Times New Roman" w:hAnsiTheme="majorHAnsi"/>
          <w:color w:val="000000"/>
          <w:lang w:val="en-GB"/>
        </w:rPr>
        <w:t xml:space="preserve">the </w:t>
      </w:r>
      <w:r w:rsidR="00B55F0E" w:rsidRPr="004B112F">
        <w:rPr>
          <w:rFonts w:asciiTheme="majorHAnsi" w:eastAsia="Times New Roman" w:hAnsiTheme="majorHAnsi"/>
          <w:color w:val="000000"/>
          <w:lang w:val="en-GB"/>
        </w:rPr>
        <w:t xml:space="preserve">territorial plans for </w:t>
      </w:r>
      <w:r w:rsidR="00FE6319" w:rsidRPr="004B112F">
        <w:rPr>
          <w:rFonts w:asciiTheme="majorHAnsi" w:eastAsia="Times New Roman" w:hAnsiTheme="majorHAnsi"/>
          <w:color w:val="000000"/>
          <w:lang w:val="en-GB"/>
        </w:rPr>
        <w:t>fighting against discrimination</w:t>
      </w:r>
      <w:r w:rsidR="00B55F0E" w:rsidRPr="004B112F">
        <w:rPr>
          <w:lang w:val="en-GB"/>
        </w:rPr>
        <w:t xml:space="preserve"> </w:t>
      </w:r>
      <w:r w:rsidR="00B55F0E" w:rsidRPr="004B112F">
        <w:rPr>
          <w:rFonts w:asciiTheme="majorHAnsi" w:eastAsia="Times New Roman" w:hAnsiTheme="majorHAnsi"/>
          <w:color w:val="000000"/>
          <w:lang w:val="en-GB"/>
        </w:rPr>
        <w:t>(PTLCD</w:t>
      </w:r>
      <w:r w:rsidR="00B55F0E" w:rsidRPr="004B112F">
        <w:rPr>
          <w:lang w:val="en-GB"/>
        </w:rPr>
        <w:t xml:space="preserve"> / </w:t>
      </w:r>
      <w:r w:rsidR="00B55F0E" w:rsidRPr="004B112F">
        <w:rPr>
          <w:rFonts w:asciiTheme="majorHAnsi" w:eastAsia="Times New Roman" w:hAnsiTheme="majorHAnsi"/>
          <w:i/>
          <w:color w:val="000000"/>
          <w:lang w:val="en-GB"/>
        </w:rPr>
        <w:t>Plans territoriaux de lutte contre les discriminations</w:t>
      </w:r>
      <w:r w:rsidR="00B55F0E" w:rsidRPr="004B112F">
        <w:rPr>
          <w:rFonts w:asciiTheme="majorHAnsi" w:eastAsia="Times New Roman" w:hAnsiTheme="majorHAnsi"/>
          <w:color w:val="000000"/>
          <w:lang w:val="en-GB"/>
        </w:rPr>
        <w:t>)</w:t>
      </w:r>
      <w:r w:rsidR="00B64491" w:rsidRPr="004B112F">
        <w:rPr>
          <w:rFonts w:asciiTheme="majorHAnsi" w:eastAsia="Times New Roman" w:hAnsiTheme="majorHAnsi"/>
          <w:color w:val="000000"/>
          <w:lang w:val="en-GB"/>
        </w:rPr>
        <w:t xml:space="preserve"> included in urban policy contracts.</w:t>
      </w:r>
      <w:r w:rsidR="00126A7E" w:rsidRPr="004B112F">
        <w:rPr>
          <w:rFonts w:asciiTheme="majorHAnsi" w:eastAsia="Times New Roman" w:hAnsiTheme="majorHAnsi"/>
          <w:color w:val="000000"/>
        </w:rPr>
        <w:t xml:space="preserve"> </w:t>
      </w:r>
      <w:r w:rsidR="00B64491" w:rsidRPr="004B112F">
        <w:rPr>
          <w:rFonts w:asciiTheme="majorHAnsi" w:eastAsia="Times New Roman" w:hAnsiTheme="majorHAnsi"/>
          <w:color w:val="000000"/>
          <w:lang w:val="en-GB"/>
        </w:rPr>
        <w:t>The selected pilot sites are the</w:t>
      </w:r>
      <w:r w:rsidR="00B64491" w:rsidRPr="004B112F">
        <w:rPr>
          <w:lang w:val="en-GB"/>
        </w:rPr>
        <w:t xml:space="preserve"> </w:t>
      </w:r>
      <w:r w:rsidR="00B64491" w:rsidRPr="004B112F">
        <w:rPr>
          <w:rFonts w:asciiTheme="majorHAnsi" w:eastAsia="Times New Roman" w:hAnsiTheme="majorHAnsi"/>
          <w:color w:val="000000"/>
          <w:lang w:val="en-GB"/>
        </w:rPr>
        <w:t>Urban Community of</w:t>
      </w:r>
      <w:r w:rsidR="00B64491" w:rsidRPr="004B112F">
        <w:rPr>
          <w:lang w:val="en-GB"/>
        </w:rPr>
        <w:t xml:space="preserve"> </w:t>
      </w:r>
      <w:r w:rsidR="00B64491" w:rsidRPr="004B112F">
        <w:rPr>
          <w:rFonts w:asciiTheme="majorHAnsi" w:eastAsia="Times New Roman" w:hAnsiTheme="majorHAnsi"/>
          <w:color w:val="000000"/>
          <w:lang w:val="en-GB"/>
        </w:rPr>
        <w:t>Plaine Commune, the town of</w:t>
      </w:r>
      <w:r w:rsidR="00B64491" w:rsidRPr="004B112F">
        <w:rPr>
          <w:lang w:val="en-GB"/>
        </w:rPr>
        <w:t xml:space="preserve"> </w:t>
      </w:r>
      <w:r w:rsidR="00B64491" w:rsidRPr="004B112F">
        <w:rPr>
          <w:rFonts w:asciiTheme="majorHAnsi" w:eastAsia="Times New Roman" w:hAnsiTheme="majorHAnsi"/>
          <w:color w:val="000000"/>
          <w:lang w:val="en-GB"/>
        </w:rPr>
        <w:t>Vaulx-en-Velin and the Urban Community of</w:t>
      </w:r>
      <w:r w:rsidR="00B64491" w:rsidRPr="004B112F">
        <w:rPr>
          <w:lang w:val="en-GB"/>
        </w:rPr>
        <w:t xml:space="preserve"> </w:t>
      </w:r>
      <w:r w:rsidR="00B64491" w:rsidRPr="004B112F">
        <w:rPr>
          <w:rFonts w:asciiTheme="majorHAnsi" w:eastAsia="Times New Roman" w:hAnsiTheme="majorHAnsi"/>
          <w:color w:val="000000"/>
          <w:lang w:val="en-GB"/>
        </w:rPr>
        <w:t>Ouest Provence.</w:t>
      </w:r>
      <w:r w:rsidR="00126A7E" w:rsidRPr="004B112F">
        <w:rPr>
          <w:rFonts w:asciiTheme="majorHAnsi" w:eastAsia="Times New Roman" w:hAnsiTheme="majorHAnsi"/>
          <w:color w:val="000000"/>
        </w:rPr>
        <w:t xml:space="preserve"> </w:t>
      </w:r>
      <w:r w:rsidR="00B64491" w:rsidRPr="004B112F">
        <w:rPr>
          <w:rFonts w:asciiTheme="majorHAnsi" w:eastAsia="Times New Roman" w:hAnsiTheme="majorHAnsi"/>
          <w:color w:val="000000"/>
          <w:lang w:val="en-GB"/>
        </w:rPr>
        <w:t>The Defender of Rights will take part in initiatives for awareness-raising, training and support of actors.</w:t>
      </w:r>
      <w:r w:rsidR="00126A7E" w:rsidRPr="004B112F">
        <w:rPr>
          <w:rFonts w:asciiTheme="majorHAnsi" w:eastAsia="Times New Roman" w:hAnsiTheme="majorHAnsi"/>
          <w:color w:val="000000"/>
        </w:rPr>
        <w:t xml:space="preserve"> </w:t>
      </w:r>
      <w:r w:rsidR="002B0ED0" w:rsidRPr="004B112F">
        <w:rPr>
          <w:rFonts w:asciiTheme="majorHAnsi" w:eastAsia="Times New Roman" w:hAnsiTheme="majorHAnsi"/>
          <w:color w:val="000000"/>
          <w:lang w:val="en-GB"/>
        </w:rPr>
        <w:t>Delegates</w:t>
      </w:r>
      <w:r w:rsidR="00FE6319" w:rsidRPr="004B112F">
        <w:rPr>
          <w:rFonts w:asciiTheme="majorHAnsi" w:eastAsia="Times New Roman" w:hAnsiTheme="majorHAnsi"/>
          <w:color w:val="000000"/>
          <w:lang w:val="en-GB"/>
        </w:rPr>
        <w:t xml:space="preserve"> </w:t>
      </w:r>
      <w:r w:rsidR="002B0ED0" w:rsidRPr="004B112F">
        <w:rPr>
          <w:rFonts w:asciiTheme="majorHAnsi" w:eastAsia="Times New Roman" w:hAnsiTheme="majorHAnsi"/>
          <w:color w:val="000000"/>
          <w:lang w:val="en-GB"/>
        </w:rPr>
        <w:t>for urban policy have been appointed, in order to improve</w:t>
      </w:r>
      <w:r w:rsidR="00FE6319" w:rsidRPr="004B112F">
        <w:rPr>
          <w:rFonts w:asciiTheme="majorHAnsi" w:eastAsia="Times New Roman" w:hAnsiTheme="majorHAnsi"/>
          <w:color w:val="000000"/>
          <w:lang w:val="en-GB"/>
        </w:rPr>
        <w:t xml:space="preserve"> the handling of discrimination</w:t>
      </w:r>
      <w:r w:rsidR="002B0ED0" w:rsidRPr="004B112F">
        <w:rPr>
          <w:rFonts w:asciiTheme="majorHAnsi" w:eastAsia="Times New Roman" w:hAnsiTheme="majorHAnsi"/>
          <w:color w:val="000000"/>
          <w:lang w:val="en-GB"/>
        </w:rPr>
        <w:t xml:space="preserve"> and make the Institution known to the inhabitants of priority neighbourhoods.</w:t>
      </w:r>
    </w:p>
    <w:p w:rsidR="00126A7E" w:rsidRPr="004B112F" w:rsidRDefault="002B0ED0" w:rsidP="00FE6319">
      <w:pPr>
        <w:spacing w:line="280" w:lineRule="auto"/>
        <w:rPr>
          <w:rFonts w:asciiTheme="majorHAnsi" w:eastAsia="Times New Roman" w:hAnsiTheme="majorHAnsi"/>
          <w:b/>
          <w:color w:val="000000"/>
        </w:rPr>
      </w:pPr>
      <w:r w:rsidRPr="004B112F">
        <w:rPr>
          <w:rFonts w:asciiTheme="majorHAnsi" w:eastAsia="Times New Roman" w:hAnsiTheme="majorHAnsi"/>
          <w:b/>
          <w:color w:val="000000"/>
          <w:lang w:val="en-GB"/>
        </w:rPr>
        <w:t>The Defender of Rights</w:t>
      </w:r>
      <w:r w:rsidR="00FE6319" w:rsidRPr="004B112F">
        <w:rPr>
          <w:rFonts w:asciiTheme="majorHAnsi" w:eastAsia="Times New Roman" w:hAnsiTheme="majorHAnsi"/>
          <w:b/>
          <w:color w:val="000000"/>
          <w:lang w:val="en-GB"/>
        </w:rPr>
        <w:t>’ Delegates</w:t>
      </w:r>
      <w:r w:rsidRPr="004B112F">
        <w:rPr>
          <w:lang w:val="en-GB"/>
        </w:rPr>
        <w:t xml:space="preserve"> </w:t>
      </w:r>
      <w:r w:rsidR="00FE6319" w:rsidRPr="004B112F">
        <w:rPr>
          <w:rFonts w:asciiTheme="majorHAnsi" w:eastAsia="Times New Roman" w:hAnsiTheme="majorHAnsi"/>
          <w:b/>
          <w:color w:val="000000"/>
          <w:lang w:val="en-GB"/>
        </w:rPr>
        <w:t>at the F</w:t>
      </w:r>
      <w:r w:rsidRPr="004B112F">
        <w:rPr>
          <w:rFonts w:asciiTheme="majorHAnsi" w:eastAsia="Times New Roman" w:hAnsiTheme="majorHAnsi"/>
          <w:b/>
          <w:color w:val="000000"/>
          <w:lang w:val="en-GB"/>
        </w:rPr>
        <w:t>orefront</w:t>
      </w:r>
    </w:p>
    <w:p w:rsidR="00173FBC" w:rsidRPr="004B112F" w:rsidRDefault="002B0ED0" w:rsidP="00340FD3">
      <w:pPr>
        <w:spacing w:line="280" w:lineRule="auto"/>
        <w:rPr>
          <w:rFonts w:asciiTheme="majorHAnsi" w:hAnsiTheme="majorHAnsi"/>
        </w:rPr>
      </w:pPr>
      <w:r w:rsidRPr="004B112F">
        <w:rPr>
          <w:rFonts w:asciiTheme="majorHAnsi" w:hAnsiTheme="majorHAnsi"/>
          <w:lang w:val="en-GB"/>
        </w:rPr>
        <w:t>In order to</w:t>
      </w:r>
      <w:r w:rsidR="00F15107" w:rsidRPr="004B112F">
        <w:rPr>
          <w:rFonts w:asciiTheme="majorHAnsi" w:hAnsiTheme="majorHAnsi"/>
          <w:lang w:val="en-GB"/>
        </w:rPr>
        <w:t xml:space="preserve"> provide </w:t>
      </w:r>
      <w:r w:rsidRPr="004B112F">
        <w:rPr>
          <w:rFonts w:asciiTheme="majorHAnsi" w:hAnsiTheme="majorHAnsi"/>
          <w:lang w:val="en-GB"/>
        </w:rPr>
        <w:t>a concrete response to this concern for access to rights and to the Institution,</w:t>
      </w:r>
      <w:r w:rsidRPr="004B112F">
        <w:rPr>
          <w:rFonts w:asciiTheme="majorHAnsi" w:hAnsiTheme="majorHAnsi"/>
          <w:b/>
          <w:lang w:val="en-GB"/>
        </w:rPr>
        <w:t xml:space="preserve"> the Defender of Rights</w:t>
      </w:r>
      <w:r w:rsidR="00F15107" w:rsidRPr="004B112F">
        <w:rPr>
          <w:rFonts w:asciiTheme="majorHAnsi" w:hAnsiTheme="majorHAnsi"/>
          <w:b/>
          <w:lang w:val="en-GB"/>
        </w:rPr>
        <w:t xml:space="preserve"> continues to expand his network of delegates</w:t>
      </w:r>
      <w:r w:rsidR="00340FD3" w:rsidRPr="004B112F">
        <w:rPr>
          <w:rFonts w:asciiTheme="majorHAnsi" w:hAnsiTheme="majorHAnsi"/>
          <w:b/>
          <w:lang w:val="en-GB"/>
        </w:rPr>
        <w:t xml:space="preserve"> providing</w:t>
      </w:r>
      <w:r w:rsidR="00F15107" w:rsidRPr="004B112F">
        <w:rPr>
          <w:rFonts w:asciiTheme="majorHAnsi" w:hAnsiTheme="majorHAnsi"/>
          <w:b/>
          <w:lang w:val="en-GB"/>
        </w:rPr>
        <w:t xml:space="preserve"> phy</w:t>
      </w:r>
      <w:r w:rsidR="00340FD3" w:rsidRPr="004B112F">
        <w:rPr>
          <w:rFonts w:asciiTheme="majorHAnsi" w:hAnsiTheme="majorHAnsi"/>
          <w:b/>
          <w:lang w:val="en-GB"/>
        </w:rPr>
        <w:t>sical reception of the public throughout</w:t>
      </w:r>
      <w:r w:rsidR="00F15107" w:rsidRPr="004B112F">
        <w:rPr>
          <w:rFonts w:asciiTheme="majorHAnsi" w:hAnsiTheme="majorHAnsi"/>
          <w:b/>
          <w:lang w:val="en-GB"/>
        </w:rPr>
        <w:t xml:space="preserve"> the national territory as a whole</w:t>
      </w:r>
      <w:r w:rsidR="00F15107" w:rsidRPr="004B112F">
        <w:rPr>
          <w:rFonts w:asciiTheme="majorHAnsi" w:hAnsiTheme="majorHAnsi"/>
          <w:lang w:val="en-GB"/>
        </w:rPr>
        <w:t>.</w:t>
      </w:r>
      <w:r w:rsidR="00126A7E" w:rsidRPr="004B112F">
        <w:rPr>
          <w:rFonts w:asciiTheme="majorHAnsi" w:hAnsiTheme="majorHAnsi"/>
        </w:rPr>
        <w:t xml:space="preserve"> </w:t>
      </w:r>
      <w:r w:rsidR="00F15107" w:rsidRPr="004B112F">
        <w:rPr>
          <w:rFonts w:asciiTheme="majorHAnsi" w:hAnsiTheme="majorHAnsi"/>
          <w:lang w:val="en-GB"/>
        </w:rPr>
        <w:t>At 1</w:t>
      </w:r>
      <w:r w:rsidR="00F15107" w:rsidRPr="004B112F">
        <w:rPr>
          <w:rFonts w:asciiTheme="majorHAnsi" w:hAnsiTheme="majorHAnsi"/>
          <w:vertAlign w:val="superscript"/>
          <w:lang w:val="en-GB"/>
        </w:rPr>
        <w:t>st</w:t>
      </w:r>
      <w:r w:rsidR="00F15107" w:rsidRPr="004B112F">
        <w:rPr>
          <w:rFonts w:asciiTheme="majorHAnsi" w:hAnsiTheme="majorHAnsi"/>
          <w:lang w:val="en-GB"/>
        </w:rPr>
        <w:t xml:space="preserve"> January 2016, there are thus 407 territorial delegates holding surgeries in 676 reception points.</w:t>
      </w:r>
      <w:r w:rsidR="00126A7E" w:rsidRPr="004B112F">
        <w:rPr>
          <w:rFonts w:asciiTheme="majorHAnsi" w:hAnsiTheme="majorHAnsi"/>
        </w:rPr>
        <w:t xml:space="preserve"> </w:t>
      </w:r>
      <w:r w:rsidR="00B81325" w:rsidRPr="004B112F">
        <w:rPr>
          <w:rFonts w:asciiTheme="majorHAnsi" w:hAnsiTheme="majorHAnsi"/>
          <w:lang w:val="en-GB"/>
        </w:rPr>
        <w:t>In particular, this consolidation makes it possible to meet the needs of populations living in isolated rural territories</w:t>
      </w:r>
      <w:r w:rsidR="00340FD3" w:rsidRPr="004B112F">
        <w:rPr>
          <w:rFonts w:asciiTheme="majorHAnsi" w:hAnsiTheme="majorHAnsi"/>
          <w:lang w:val="en-GB"/>
        </w:rPr>
        <w:t>,</w:t>
      </w:r>
      <w:r w:rsidR="00B81325" w:rsidRPr="004B112F">
        <w:rPr>
          <w:rFonts w:asciiTheme="majorHAnsi" w:hAnsiTheme="majorHAnsi"/>
          <w:lang w:val="en-GB"/>
        </w:rPr>
        <w:t xml:space="preserve"> as well as those coming </w:t>
      </w:r>
      <w:r w:rsidR="00340FD3" w:rsidRPr="004B112F">
        <w:rPr>
          <w:rFonts w:asciiTheme="majorHAnsi" w:hAnsiTheme="majorHAnsi"/>
          <w:lang w:val="en-GB"/>
        </w:rPr>
        <w:t>under</w:t>
      </w:r>
      <w:r w:rsidR="00B81325" w:rsidRPr="004B112F">
        <w:rPr>
          <w:rFonts w:asciiTheme="majorHAnsi" w:hAnsiTheme="majorHAnsi"/>
          <w:lang w:val="en-GB"/>
        </w:rPr>
        <w:t xml:space="preserve"> urban policy, where the presence of public services is</w:t>
      </w:r>
      <w:r w:rsidR="00340FD3" w:rsidRPr="004B112F">
        <w:rPr>
          <w:rFonts w:asciiTheme="majorHAnsi" w:hAnsiTheme="majorHAnsi"/>
          <w:lang w:val="en-GB"/>
        </w:rPr>
        <w:t xml:space="preserve"> on the decline</w:t>
      </w:r>
      <w:r w:rsidR="00B81325" w:rsidRPr="004B112F">
        <w:rPr>
          <w:rFonts w:asciiTheme="majorHAnsi" w:hAnsiTheme="majorHAnsi"/>
          <w:lang w:val="en-GB"/>
        </w:rPr>
        <w:t>.</w:t>
      </w:r>
      <w:r w:rsidR="00126A7E" w:rsidRPr="004B112F">
        <w:rPr>
          <w:rFonts w:asciiTheme="majorHAnsi" w:hAnsiTheme="majorHAnsi"/>
        </w:rPr>
        <w:t xml:space="preserve">  </w:t>
      </w:r>
      <w:r w:rsidR="00B81325" w:rsidRPr="004B112F">
        <w:rPr>
          <w:rFonts w:asciiTheme="majorHAnsi" w:hAnsiTheme="majorHAnsi"/>
          <w:lang w:val="en-GB"/>
        </w:rPr>
        <w:t xml:space="preserve">In 2015, this need for proximity was manifested in an increase </w:t>
      </w:r>
      <w:r w:rsidR="00CA15B1" w:rsidRPr="004B112F">
        <w:rPr>
          <w:rFonts w:asciiTheme="majorHAnsi" w:hAnsiTheme="majorHAnsi"/>
          <w:lang w:val="en-GB"/>
        </w:rPr>
        <w:t xml:space="preserve">of more than 10% </w:t>
      </w:r>
      <w:r w:rsidR="00B81325" w:rsidRPr="004B112F">
        <w:rPr>
          <w:rFonts w:asciiTheme="majorHAnsi" w:hAnsiTheme="majorHAnsi"/>
          <w:lang w:val="en-GB"/>
        </w:rPr>
        <w:t xml:space="preserve">in the number of cases </w:t>
      </w:r>
      <w:r w:rsidR="00CA15B1" w:rsidRPr="004B112F">
        <w:rPr>
          <w:rFonts w:asciiTheme="majorHAnsi" w:hAnsiTheme="majorHAnsi"/>
          <w:lang w:val="en-GB"/>
        </w:rPr>
        <w:t xml:space="preserve">handled by the delegates. </w:t>
      </w:r>
    </w:p>
    <w:p w:rsidR="00126A7E" w:rsidRPr="004B112F" w:rsidRDefault="00340FD3" w:rsidP="00340FD3">
      <w:pPr>
        <w:spacing w:line="280" w:lineRule="auto"/>
        <w:rPr>
          <w:rFonts w:asciiTheme="majorHAnsi" w:hAnsiTheme="majorHAnsi"/>
        </w:rPr>
      </w:pPr>
      <w:r w:rsidRPr="004B112F">
        <w:rPr>
          <w:rFonts w:asciiTheme="majorHAnsi" w:hAnsiTheme="majorHAnsi"/>
          <w:lang w:val="en-GB"/>
        </w:rPr>
        <w:lastRenderedPageBreak/>
        <w:t xml:space="preserve">The </w:t>
      </w:r>
      <w:r w:rsidR="00CA15B1" w:rsidRPr="004B112F">
        <w:rPr>
          <w:rFonts w:asciiTheme="majorHAnsi" w:hAnsiTheme="majorHAnsi"/>
          <w:lang w:val="en-GB"/>
        </w:rPr>
        <w:t>Defender of Rights’</w:t>
      </w:r>
      <w:r w:rsidRPr="004B112F">
        <w:rPr>
          <w:rFonts w:asciiTheme="majorHAnsi" w:hAnsiTheme="majorHAnsi"/>
          <w:lang w:val="en-GB"/>
        </w:rPr>
        <w:t xml:space="preserve"> delegates</w:t>
      </w:r>
      <w:r w:rsidR="00CA15B1" w:rsidRPr="004B112F">
        <w:rPr>
          <w:rFonts w:asciiTheme="majorHAnsi" w:hAnsiTheme="majorHAnsi"/>
          <w:lang w:val="en-GB"/>
        </w:rPr>
        <w:t xml:space="preserve"> </w:t>
      </w:r>
      <w:r w:rsidRPr="004B112F">
        <w:rPr>
          <w:rFonts w:asciiTheme="majorHAnsi" w:hAnsiTheme="majorHAnsi"/>
          <w:lang w:val="en-GB"/>
        </w:rPr>
        <w:t xml:space="preserve">also have a presence </w:t>
      </w:r>
      <w:r w:rsidR="00CA15B1" w:rsidRPr="004B112F">
        <w:rPr>
          <w:rFonts w:asciiTheme="majorHAnsi" w:hAnsiTheme="majorHAnsi"/>
          <w:lang w:val="en-GB"/>
        </w:rPr>
        <w:t>in every prison, with 159 of them thus providing surgeries for prisoners in order to defend their rights.</w:t>
      </w:r>
      <w:r w:rsidR="00126A7E" w:rsidRPr="004B112F">
        <w:rPr>
          <w:rFonts w:asciiTheme="majorHAnsi" w:hAnsiTheme="majorHAnsi"/>
        </w:rPr>
        <w:t xml:space="preserve"> </w:t>
      </w:r>
      <w:r w:rsidR="00CA15B1" w:rsidRPr="004B112F">
        <w:rPr>
          <w:rFonts w:asciiTheme="majorHAnsi" w:hAnsiTheme="majorHAnsi"/>
          <w:lang w:val="en-GB"/>
        </w:rPr>
        <w:t xml:space="preserve">In awareness of the </w:t>
      </w:r>
      <w:r w:rsidRPr="004B112F">
        <w:rPr>
          <w:rFonts w:asciiTheme="majorHAnsi" w:hAnsiTheme="majorHAnsi"/>
          <w:lang w:val="en-GB"/>
        </w:rPr>
        <w:t>importance</w:t>
      </w:r>
      <w:r w:rsidR="00CA15B1" w:rsidRPr="004B112F">
        <w:rPr>
          <w:rFonts w:asciiTheme="majorHAnsi" w:hAnsiTheme="majorHAnsi"/>
          <w:lang w:val="en-GB"/>
        </w:rPr>
        <w:t xml:space="preserve"> of this mission, on 28</w:t>
      </w:r>
      <w:r w:rsidR="00CA15B1" w:rsidRPr="004B112F">
        <w:rPr>
          <w:rFonts w:asciiTheme="majorHAnsi" w:hAnsiTheme="majorHAnsi"/>
          <w:vertAlign w:val="superscript"/>
          <w:lang w:val="en-GB"/>
        </w:rPr>
        <w:t>th</w:t>
      </w:r>
      <w:r w:rsidR="00CA15B1" w:rsidRPr="004B112F">
        <w:rPr>
          <w:rFonts w:asciiTheme="majorHAnsi" w:hAnsiTheme="majorHAnsi"/>
          <w:lang w:val="en-GB"/>
        </w:rPr>
        <w:t xml:space="preserve"> December 2015 the Ministry of Justice published a circular specifying the procedures for action by the Defender of Rights’ delegates within prisons.</w:t>
      </w:r>
    </w:p>
    <w:p w:rsidR="00126A7E" w:rsidRPr="004B112F" w:rsidRDefault="00CA15B1" w:rsidP="00330F1B">
      <w:pPr>
        <w:spacing w:line="280" w:lineRule="auto"/>
        <w:rPr>
          <w:rFonts w:asciiTheme="majorHAnsi" w:hAnsiTheme="majorHAnsi"/>
        </w:rPr>
      </w:pPr>
      <w:r w:rsidRPr="004B112F">
        <w:rPr>
          <w:rFonts w:asciiTheme="majorHAnsi" w:hAnsiTheme="majorHAnsi"/>
          <w:lang w:val="en-GB"/>
        </w:rPr>
        <w:t>Moreover, 78 delegates</w:t>
      </w:r>
      <w:r w:rsidR="00340FD3" w:rsidRPr="004B112F">
        <w:rPr>
          <w:rFonts w:asciiTheme="majorHAnsi" w:hAnsiTheme="majorHAnsi"/>
          <w:lang w:val="en-GB"/>
        </w:rPr>
        <w:t xml:space="preserve"> </w:t>
      </w:r>
      <w:r w:rsidRPr="004B112F">
        <w:rPr>
          <w:rFonts w:asciiTheme="majorHAnsi" w:hAnsiTheme="majorHAnsi"/>
          <w:lang w:val="en-GB"/>
        </w:rPr>
        <w:t>cater for the public within the</w:t>
      </w:r>
      <w:r w:rsidRPr="004B112F">
        <w:rPr>
          <w:lang w:val="en-GB"/>
        </w:rPr>
        <w:t xml:space="preserve"> </w:t>
      </w:r>
      <w:r w:rsidRPr="004B112F">
        <w:rPr>
          <w:rFonts w:asciiTheme="majorHAnsi" w:hAnsiTheme="majorHAnsi"/>
          <w:lang w:val="en-GB"/>
        </w:rPr>
        <w:t>Departmental Disability Support Centres</w:t>
      </w:r>
      <w:r w:rsidRPr="004B112F">
        <w:rPr>
          <w:lang w:val="en-GB"/>
        </w:rPr>
        <w:t xml:space="preserve"> (</w:t>
      </w:r>
      <w:r w:rsidRPr="004B112F">
        <w:rPr>
          <w:rFonts w:asciiTheme="majorHAnsi" w:hAnsiTheme="majorHAnsi"/>
          <w:lang w:val="en-GB"/>
        </w:rPr>
        <w:t xml:space="preserve">MDPH - </w:t>
      </w:r>
      <w:r w:rsidRPr="004B112F">
        <w:rPr>
          <w:rFonts w:asciiTheme="majorHAnsi" w:hAnsiTheme="majorHAnsi"/>
          <w:i/>
          <w:lang w:val="en-GB"/>
        </w:rPr>
        <w:t>Maisons départementales des personnes handicapées</w:t>
      </w:r>
      <w:r w:rsidRPr="004B112F">
        <w:rPr>
          <w:rFonts w:asciiTheme="majorHAnsi" w:hAnsiTheme="majorHAnsi"/>
          <w:lang w:val="en-GB"/>
        </w:rPr>
        <w:t xml:space="preserve">) and the Defender of Rights has set the objective of </w:t>
      </w:r>
      <w:r w:rsidR="00C40DA1" w:rsidRPr="004B112F">
        <w:rPr>
          <w:rFonts w:asciiTheme="majorHAnsi" w:hAnsiTheme="majorHAnsi"/>
          <w:lang w:val="en-GB"/>
        </w:rPr>
        <w:t>providing</w:t>
      </w:r>
      <w:r w:rsidRPr="004B112F">
        <w:rPr>
          <w:rFonts w:asciiTheme="majorHAnsi" w:hAnsiTheme="majorHAnsi"/>
          <w:lang w:val="en-GB"/>
        </w:rPr>
        <w:t xml:space="preserve"> a “disability adviser”</w:t>
      </w:r>
      <w:r w:rsidR="00C40DA1" w:rsidRPr="004B112F">
        <w:rPr>
          <w:rFonts w:asciiTheme="majorHAnsi" w:hAnsiTheme="majorHAnsi"/>
          <w:lang w:val="en-GB"/>
        </w:rPr>
        <w:t xml:space="preserve"> for each department in 2016.</w:t>
      </w:r>
    </w:p>
    <w:p w:rsidR="00126A7E" w:rsidRPr="004B112F" w:rsidRDefault="00330F1B" w:rsidP="00330F1B">
      <w:pPr>
        <w:spacing w:line="280" w:lineRule="auto"/>
        <w:rPr>
          <w:rFonts w:asciiTheme="majorHAnsi" w:hAnsiTheme="majorHAnsi"/>
        </w:rPr>
      </w:pPr>
      <w:r w:rsidRPr="004B112F">
        <w:rPr>
          <w:rFonts w:asciiTheme="majorHAnsi" w:hAnsiTheme="majorHAnsi"/>
          <w:lang w:val="en-GB"/>
        </w:rPr>
        <w:t>Moreover</w:t>
      </w:r>
      <w:r w:rsidR="00C40DA1" w:rsidRPr="004B112F">
        <w:rPr>
          <w:rFonts w:asciiTheme="majorHAnsi" w:hAnsiTheme="majorHAnsi"/>
          <w:lang w:val="en-GB"/>
        </w:rPr>
        <w:t>, cases concerning refusals to register criminal complaints and inappropriate remarks are regularly referred to the Defender of Rights</w:t>
      </w:r>
      <w:r w:rsidRPr="004B112F">
        <w:rPr>
          <w:lang w:val="en-GB"/>
        </w:rPr>
        <w:t xml:space="preserve"> </w:t>
      </w:r>
      <w:r w:rsidRPr="004B112F">
        <w:rPr>
          <w:rFonts w:asciiTheme="majorHAnsi" w:hAnsiTheme="majorHAnsi"/>
          <w:lang w:val="en-GB"/>
        </w:rPr>
        <w:t>within the framework of his duties</w:t>
      </w:r>
      <w:r w:rsidR="00C40DA1" w:rsidRPr="004B112F">
        <w:rPr>
          <w:rFonts w:asciiTheme="majorHAnsi" w:hAnsiTheme="majorHAnsi"/>
          <w:lang w:val="en-GB"/>
        </w:rPr>
        <w:t>.</w:t>
      </w:r>
      <w:r w:rsidR="00126A7E" w:rsidRPr="004B112F">
        <w:rPr>
          <w:rFonts w:asciiTheme="majorHAnsi" w:hAnsiTheme="majorHAnsi"/>
        </w:rPr>
        <w:t xml:space="preserve"> </w:t>
      </w:r>
      <w:r w:rsidR="00C40DA1" w:rsidRPr="004B112F">
        <w:rPr>
          <w:rFonts w:asciiTheme="majorHAnsi" w:hAnsiTheme="majorHAnsi"/>
          <w:lang w:val="en-GB"/>
        </w:rPr>
        <w:t>These complaints represent a non-negligible proportion of cases referr</w:t>
      </w:r>
      <w:r w:rsidRPr="004B112F">
        <w:rPr>
          <w:rFonts w:asciiTheme="majorHAnsi" w:hAnsiTheme="majorHAnsi"/>
          <w:lang w:val="en-GB"/>
        </w:rPr>
        <w:t>ed within the field of security ethics</w:t>
      </w:r>
      <w:r w:rsidR="00C40DA1" w:rsidRPr="004B112F">
        <w:rPr>
          <w:rFonts w:asciiTheme="majorHAnsi" w:hAnsiTheme="majorHAnsi"/>
          <w:lang w:val="en-GB"/>
        </w:rPr>
        <w:t xml:space="preserve"> and are particularly revealing in terms of the police’s</w:t>
      </w:r>
      <w:r w:rsidR="00D85338" w:rsidRPr="004B112F">
        <w:rPr>
          <w:rFonts w:asciiTheme="majorHAnsi" w:hAnsiTheme="majorHAnsi"/>
          <w:lang w:val="en-GB"/>
        </w:rPr>
        <w:t xml:space="preserve"> image within </w:t>
      </w:r>
      <w:r w:rsidR="00C40DA1" w:rsidRPr="004B112F">
        <w:rPr>
          <w:rFonts w:asciiTheme="majorHAnsi" w:hAnsiTheme="majorHAnsi"/>
          <w:lang w:val="en-GB"/>
        </w:rPr>
        <w:t>the population.</w:t>
      </w:r>
      <w:r w:rsidR="00126A7E" w:rsidRPr="004B112F">
        <w:rPr>
          <w:rFonts w:asciiTheme="majorHAnsi" w:hAnsiTheme="majorHAnsi"/>
        </w:rPr>
        <w:t xml:space="preserve"> </w:t>
      </w:r>
      <w:r w:rsidR="00675F61" w:rsidRPr="004B112F">
        <w:rPr>
          <w:rFonts w:asciiTheme="majorHAnsi" w:hAnsiTheme="majorHAnsi"/>
          <w:lang w:val="en-GB"/>
        </w:rPr>
        <w:t>In order to provide the most appropriate response to complaints of this kind, a syst</w:t>
      </w:r>
      <w:r w:rsidRPr="004B112F">
        <w:rPr>
          <w:rFonts w:asciiTheme="majorHAnsi" w:hAnsiTheme="majorHAnsi"/>
          <w:lang w:val="en-GB"/>
        </w:rPr>
        <w:t>em of delegates</w:t>
      </w:r>
      <w:r w:rsidR="00675F61" w:rsidRPr="004B112F">
        <w:rPr>
          <w:rFonts w:asciiTheme="majorHAnsi" w:hAnsiTheme="majorHAnsi"/>
          <w:lang w:val="en-GB"/>
        </w:rPr>
        <w:t xml:space="preserve"> in charge of dealing with </w:t>
      </w:r>
      <w:r w:rsidRPr="004B112F">
        <w:rPr>
          <w:rFonts w:asciiTheme="majorHAnsi" w:hAnsiTheme="majorHAnsi"/>
          <w:lang w:val="en-GB"/>
        </w:rPr>
        <w:t xml:space="preserve">these </w:t>
      </w:r>
      <w:r w:rsidR="00675F61" w:rsidRPr="004B112F">
        <w:rPr>
          <w:rFonts w:asciiTheme="majorHAnsi" w:hAnsiTheme="majorHAnsi"/>
          <w:lang w:val="en-GB"/>
        </w:rPr>
        <w:t xml:space="preserve">disputes has been put in place </w:t>
      </w:r>
      <w:r w:rsidRPr="004B112F">
        <w:rPr>
          <w:rFonts w:asciiTheme="majorHAnsi" w:hAnsiTheme="majorHAnsi"/>
          <w:lang w:val="en-GB"/>
        </w:rPr>
        <w:t>since 1</w:t>
      </w:r>
      <w:r w:rsidRPr="004B112F">
        <w:rPr>
          <w:rFonts w:asciiTheme="majorHAnsi" w:hAnsiTheme="majorHAnsi"/>
          <w:vertAlign w:val="superscript"/>
          <w:lang w:val="en-GB"/>
        </w:rPr>
        <w:t>st</w:t>
      </w:r>
      <w:r w:rsidRPr="004B112F">
        <w:rPr>
          <w:rFonts w:asciiTheme="majorHAnsi" w:hAnsiTheme="majorHAnsi"/>
          <w:lang w:val="en-GB"/>
        </w:rPr>
        <w:t xml:space="preserve"> October 2015,</w:t>
      </w:r>
      <w:r w:rsidR="00675F61" w:rsidRPr="004B112F">
        <w:rPr>
          <w:rFonts w:asciiTheme="majorHAnsi" w:hAnsiTheme="majorHAnsi"/>
          <w:lang w:val="en-GB"/>
        </w:rPr>
        <w:t xml:space="preserve"> </w:t>
      </w:r>
      <w:r w:rsidRPr="004B112F">
        <w:rPr>
          <w:rFonts w:asciiTheme="majorHAnsi" w:hAnsiTheme="majorHAnsi"/>
          <w:lang w:val="en-GB"/>
        </w:rPr>
        <w:t xml:space="preserve">on an experimental basis, </w:t>
      </w:r>
      <w:r w:rsidR="00675F61" w:rsidRPr="004B112F">
        <w:rPr>
          <w:rFonts w:asciiTheme="majorHAnsi" w:hAnsiTheme="majorHAnsi"/>
          <w:lang w:val="en-GB"/>
        </w:rPr>
        <w:t>in 5 regions and 2 departments.</w:t>
      </w:r>
      <w:r w:rsidR="00126A7E" w:rsidRPr="004B112F">
        <w:rPr>
          <w:rFonts w:asciiTheme="majorHAnsi" w:hAnsiTheme="majorHAnsi"/>
        </w:rPr>
        <w:t xml:space="preserve"> </w:t>
      </w:r>
    </w:p>
    <w:p w:rsidR="00126A7E" w:rsidRPr="004B112F" w:rsidRDefault="00675F61" w:rsidP="00330F1B">
      <w:pPr>
        <w:spacing w:line="280" w:lineRule="auto"/>
        <w:rPr>
          <w:rFonts w:asciiTheme="majorHAnsi" w:hAnsiTheme="majorHAnsi" w:cs="Times New Roman"/>
        </w:rPr>
      </w:pPr>
      <w:r w:rsidRPr="004B112F">
        <w:rPr>
          <w:rFonts w:asciiTheme="majorHAnsi" w:eastAsia="Times New Roman" w:hAnsiTheme="majorHAnsi"/>
          <w:color w:val="000000"/>
          <w:lang w:val="en-GB"/>
        </w:rPr>
        <w:t xml:space="preserve">In addition, following the initiatives </w:t>
      </w:r>
      <w:r w:rsidR="00330F1B" w:rsidRPr="004B112F">
        <w:rPr>
          <w:rFonts w:asciiTheme="majorHAnsi" w:eastAsia="Times New Roman" w:hAnsiTheme="majorHAnsi"/>
          <w:color w:val="000000"/>
          <w:lang w:val="en-GB"/>
        </w:rPr>
        <w:t xml:space="preserve">that </w:t>
      </w:r>
      <w:r w:rsidRPr="004B112F">
        <w:rPr>
          <w:rFonts w:asciiTheme="majorHAnsi" w:eastAsia="Times New Roman" w:hAnsiTheme="majorHAnsi"/>
          <w:color w:val="000000"/>
          <w:lang w:val="en-GB"/>
        </w:rPr>
        <w:t xml:space="preserve">he has been conducting </w:t>
      </w:r>
      <w:r w:rsidR="00330F1B" w:rsidRPr="004B112F">
        <w:rPr>
          <w:rFonts w:asciiTheme="majorHAnsi" w:eastAsia="Times New Roman" w:hAnsiTheme="majorHAnsi"/>
          <w:color w:val="000000"/>
          <w:lang w:val="en-GB"/>
        </w:rPr>
        <w:t xml:space="preserve">in Mayotte </w:t>
      </w:r>
      <w:r w:rsidRPr="004B112F">
        <w:rPr>
          <w:rFonts w:asciiTheme="majorHAnsi" w:eastAsia="Times New Roman" w:hAnsiTheme="majorHAnsi"/>
          <w:color w:val="000000"/>
          <w:lang w:val="en-GB"/>
        </w:rPr>
        <w:t xml:space="preserve">since 2012, the Defender of Rights undertook a first </w:t>
      </w:r>
      <w:r w:rsidR="00330F1B" w:rsidRPr="004B112F">
        <w:rPr>
          <w:rFonts w:asciiTheme="majorHAnsi" w:eastAsia="Times New Roman" w:hAnsiTheme="majorHAnsi"/>
          <w:color w:val="000000"/>
          <w:lang w:val="en-GB"/>
        </w:rPr>
        <w:t xml:space="preserve">mission </w:t>
      </w:r>
      <w:r w:rsidRPr="004B112F">
        <w:rPr>
          <w:rFonts w:asciiTheme="majorHAnsi" w:eastAsia="Times New Roman" w:hAnsiTheme="majorHAnsi"/>
          <w:color w:val="000000"/>
          <w:lang w:val="en-GB"/>
        </w:rPr>
        <w:t>in French Guiana.</w:t>
      </w:r>
      <w:r w:rsidR="00126A7E" w:rsidRPr="004B112F">
        <w:rPr>
          <w:rFonts w:asciiTheme="majorHAnsi" w:eastAsia="Times New Roman" w:hAnsiTheme="majorHAnsi"/>
          <w:color w:val="000000"/>
        </w:rPr>
        <w:t xml:space="preserve"> </w:t>
      </w:r>
      <w:r w:rsidRPr="004B112F">
        <w:rPr>
          <w:rFonts w:asciiTheme="majorHAnsi" w:hAnsiTheme="majorHAnsi"/>
          <w:lang w:val="en-GB"/>
        </w:rPr>
        <w:t>The unusual geographical and spatial shape of this territory, the multi-ethnic character of its population and the language barrier, soaring demographics and continuous immigration give rise to major</w:t>
      </w:r>
      <w:r w:rsidR="00330F1B" w:rsidRPr="004B112F">
        <w:rPr>
          <w:rFonts w:asciiTheme="majorHAnsi" w:hAnsiTheme="majorHAnsi"/>
          <w:lang w:val="en-GB"/>
        </w:rPr>
        <w:t xml:space="preserve"> </w:t>
      </w:r>
      <w:r w:rsidRPr="004B112F">
        <w:rPr>
          <w:rFonts w:asciiTheme="majorHAnsi" w:hAnsiTheme="majorHAnsi"/>
          <w:lang w:val="en-GB"/>
        </w:rPr>
        <w:t>gaps in terms of equal opportunities and access to rights and public services.</w:t>
      </w:r>
      <w:r w:rsidR="00126A7E" w:rsidRPr="004B112F">
        <w:rPr>
          <w:rFonts w:asciiTheme="majorHAnsi" w:hAnsiTheme="majorHAnsi"/>
        </w:rPr>
        <w:t xml:space="preserve"> </w:t>
      </w:r>
      <w:r w:rsidRPr="004B112F">
        <w:rPr>
          <w:rFonts w:asciiTheme="majorHAnsi" w:hAnsiTheme="majorHAnsi" w:cs="Times New Roman"/>
          <w:lang w:val="en-GB"/>
        </w:rPr>
        <w:t>Lack of territorial continuity makes equal access to public services difficult.</w:t>
      </w:r>
      <w:r w:rsidR="00126A7E" w:rsidRPr="004B112F">
        <w:rPr>
          <w:rFonts w:asciiTheme="majorHAnsi" w:hAnsiTheme="majorHAnsi" w:cs="Times New Roman"/>
          <w:b/>
        </w:rPr>
        <w:t xml:space="preserve"> </w:t>
      </w:r>
      <w:r w:rsidR="00330F1B" w:rsidRPr="004B112F">
        <w:rPr>
          <w:rFonts w:asciiTheme="majorHAnsi" w:hAnsiTheme="majorHAnsi" w:cs="Times New Roman"/>
          <w:lang w:val="en-GB"/>
        </w:rPr>
        <w:t>There is thus a glaring divide between</w:t>
      </w:r>
      <w:r w:rsidRPr="004B112F">
        <w:rPr>
          <w:rFonts w:asciiTheme="majorHAnsi" w:hAnsiTheme="majorHAnsi" w:cs="Times New Roman"/>
          <w:lang w:val="en-GB"/>
        </w:rPr>
        <w:t xml:space="preserve"> coast and river areas in terms of access to medical treatment.</w:t>
      </w:r>
      <w:r w:rsidR="00126A7E" w:rsidRPr="004B112F">
        <w:rPr>
          <w:rFonts w:asciiTheme="majorHAnsi" w:hAnsiTheme="majorHAnsi" w:cs="Times New Roman"/>
        </w:rPr>
        <w:t xml:space="preserve">  </w:t>
      </w:r>
      <w:r w:rsidRPr="004B112F">
        <w:rPr>
          <w:rFonts w:asciiTheme="majorHAnsi" w:hAnsiTheme="majorHAnsi" w:cs="Times New Roman"/>
          <w:lang w:val="en-GB"/>
        </w:rPr>
        <w:t xml:space="preserve">The </w:t>
      </w:r>
      <w:r w:rsidR="00330F1B" w:rsidRPr="004B112F">
        <w:rPr>
          <w:rFonts w:asciiTheme="majorHAnsi" w:hAnsiTheme="majorHAnsi" w:cs="Times New Roman"/>
          <w:lang w:val="en-GB"/>
        </w:rPr>
        <w:t xml:space="preserve">high numbers of </w:t>
      </w:r>
      <w:r w:rsidRPr="004B112F">
        <w:rPr>
          <w:rFonts w:asciiTheme="majorHAnsi" w:hAnsiTheme="majorHAnsi" w:cs="Times New Roman"/>
          <w:lang w:val="en-GB"/>
        </w:rPr>
        <w:t>users of public services, problems connected with failures of the civil registration system, distance and the costs pertaining thereto</w:t>
      </w:r>
      <w:r w:rsidR="00330F1B" w:rsidRPr="004B112F">
        <w:rPr>
          <w:rFonts w:asciiTheme="majorHAnsi" w:hAnsiTheme="majorHAnsi" w:cs="Times New Roman"/>
          <w:lang w:val="en-GB"/>
        </w:rPr>
        <w:t>,</w:t>
      </w:r>
      <w:r w:rsidRPr="004B112F">
        <w:rPr>
          <w:rFonts w:asciiTheme="majorHAnsi" w:hAnsiTheme="majorHAnsi" w:cs="Times New Roman"/>
          <w:lang w:val="en-GB"/>
        </w:rPr>
        <w:t xml:space="preserve"> lead to a form of paralysis of the administrative services.</w:t>
      </w:r>
      <w:r w:rsidR="00126A7E" w:rsidRPr="004B112F">
        <w:rPr>
          <w:rFonts w:asciiTheme="majorHAnsi" w:hAnsiTheme="majorHAnsi" w:cs="Times New Roman"/>
        </w:rPr>
        <w:t xml:space="preserve"> </w:t>
      </w:r>
      <w:r w:rsidRPr="004B112F">
        <w:rPr>
          <w:rFonts w:asciiTheme="majorHAnsi" w:hAnsiTheme="majorHAnsi" w:cs="Times New Roman"/>
          <w:lang w:val="en-GB"/>
        </w:rPr>
        <w:t>On the basis of these findings, the Institution will be led to make general recommendations.</w:t>
      </w:r>
    </w:p>
    <w:p w:rsidR="00126A7E" w:rsidRPr="004B112F" w:rsidRDefault="00675F61" w:rsidP="00330F1B">
      <w:pPr>
        <w:spacing w:line="280" w:lineRule="auto"/>
      </w:pPr>
      <w:r w:rsidRPr="004B112F">
        <w:rPr>
          <w:lang w:val="en-GB"/>
        </w:rPr>
        <w:t>Finally, a system dedicated to dealing with complaints from French citizens living abroad will be operational at the beginning of 2016.</w:t>
      </w:r>
      <w:r w:rsidR="00126A7E" w:rsidRPr="004B112F">
        <w:t> </w:t>
      </w:r>
    </w:p>
    <w:p w:rsidR="006C7ACD" w:rsidRPr="004B112F" w:rsidRDefault="006C7ACD" w:rsidP="009045B8"/>
    <w:p w:rsidR="00774601" w:rsidRPr="004B112F" w:rsidRDefault="00675F61" w:rsidP="00330F1B">
      <w:pPr>
        <w:pStyle w:val="Paragraphedeliste"/>
        <w:numPr>
          <w:ilvl w:val="0"/>
          <w:numId w:val="1"/>
        </w:numPr>
        <w:spacing w:line="280" w:lineRule="auto"/>
        <w:rPr>
          <w:rFonts w:asciiTheme="majorHAnsi" w:hAnsiTheme="majorHAnsi"/>
          <w:b/>
          <w:u w:val="single"/>
        </w:rPr>
      </w:pPr>
      <w:r w:rsidRPr="004B112F">
        <w:rPr>
          <w:rFonts w:asciiTheme="majorHAnsi" w:hAnsiTheme="majorHAnsi"/>
          <w:b/>
          <w:u w:val="single"/>
          <w:lang w:val="en-GB"/>
        </w:rPr>
        <w:t>WHAT EFFECTIVE REMEDIES?</w:t>
      </w:r>
    </w:p>
    <w:p w:rsidR="00774601" w:rsidRPr="004B112F" w:rsidRDefault="00675F61" w:rsidP="00330F1B">
      <w:pPr>
        <w:spacing w:line="280" w:lineRule="auto"/>
        <w:jc w:val="both"/>
        <w:rPr>
          <w:rFonts w:asciiTheme="majorHAnsi" w:hAnsiTheme="majorHAnsi"/>
        </w:rPr>
      </w:pPr>
      <w:r w:rsidRPr="004B112F">
        <w:rPr>
          <w:rFonts w:asciiTheme="majorHAnsi" w:hAnsiTheme="majorHAnsi"/>
          <w:lang w:val="en-GB"/>
        </w:rPr>
        <w:t xml:space="preserve">After having </w:t>
      </w:r>
      <w:r w:rsidR="00330F1B" w:rsidRPr="004B112F">
        <w:rPr>
          <w:rFonts w:asciiTheme="majorHAnsi" w:hAnsiTheme="majorHAnsi"/>
          <w:lang w:val="en-GB"/>
        </w:rPr>
        <w:t>dealt with difficulties connected</w:t>
      </w:r>
      <w:r w:rsidRPr="004B112F">
        <w:rPr>
          <w:rFonts w:asciiTheme="majorHAnsi" w:hAnsiTheme="majorHAnsi"/>
          <w:lang w:val="en-GB"/>
        </w:rPr>
        <w:t xml:space="preserve"> to access to rights, the question of the effectiveness of remedies </w:t>
      </w:r>
      <w:r w:rsidR="00330F1B" w:rsidRPr="004B112F">
        <w:rPr>
          <w:rFonts w:asciiTheme="majorHAnsi" w:hAnsiTheme="majorHAnsi"/>
          <w:lang w:val="en-GB"/>
        </w:rPr>
        <w:t xml:space="preserve">still remains </w:t>
      </w:r>
      <w:r w:rsidRPr="004B112F">
        <w:rPr>
          <w:rFonts w:asciiTheme="majorHAnsi" w:hAnsiTheme="majorHAnsi"/>
          <w:lang w:val="en-GB"/>
        </w:rPr>
        <w:t>in a certain number of fields.</w:t>
      </w:r>
    </w:p>
    <w:p w:rsidR="00774601" w:rsidRPr="004B112F" w:rsidRDefault="00675F61" w:rsidP="00330F1B">
      <w:pPr>
        <w:spacing w:line="280" w:lineRule="auto"/>
        <w:jc w:val="both"/>
        <w:rPr>
          <w:rFonts w:asciiTheme="majorHAnsi" w:hAnsiTheme="majorHAnsi"/>
        </w:rPr>
      </w:pPr>
      <w:r w:rsidRPr="004B112F">
        <w:rPr>
          <w:rFonts w:asciiTheme="majorHAnsi" w:hAnsiTheme="majorHAnsi"/>
          <w:lang w:val="en-GB"/>
        </w:rPr>
        <w:t xml:space="preserve">In the face of this fact, the Defender of Rights deals with individual situations, endeavouring to re-establish complainants’ enjoyment of their rights while reminding the persons </w:t>
      </w:r>
      <w:r w:rsidR="00330F1B" w:rsidRPr="004B112F">
        <w:rPr>
          <w:rFonts w:asciiTheme="majorHAnsi" w:hAnsiTheme="majorHAnsi"/>
          <w:lang w:val="en-GB"/>
        </w:rPr>
        <w:t xml:space="preserve">implicated </w:t>
      </w:r>
      <w:r w:rsidRPr="004B112F">
        <w:rPr>
          <w:rFonts w:asciiTheme="majorHAnsi" w:hAnsiTheme="majorHAnsi"/>
          <w:lang w:val="en-GB"/>
        </w:rPr>
        <w:t>of the requirements that need to be met in or</w:t>
      </w:r>
      <w:r w:rsidR="00330F1B" w:rsidRPr="004B112F">
        <w:rPr>
          <w:rFonts w:asciiTheme="majorHAnsi" w:hAnsiTheme="majorHAnsi"/>
          <w:lang w:val="en-GB"/>
        </w:rPr>
        <w:t>der to ensure the effectiveness of</w:t>
      </w:r>
      <w:r w:rsidRPr="004B112F">
        <w:rPr>
          <w:rFonts w:asciiTheme="majorHAnsi" w:hAnsiTheme="majorHAnsi"/>
          <w:lang w:val="en-GB"/>
        </w:rPr>
        <w:t xml:space="preserve"> means of remedy instituted before them (A).</w:t>
      </w:r>
      <w:r w:rsidR="00774601" w:rsidRPr="004B112F">
        <w:rPr>
          <w:rFonts w:asciiTheme="majorHAnsi" w:hAnsiTheme="majorHAnsi"/>
        </w:rPr>
        <w:t xml:space="preserve"> </w:t>
      </w:r>
      <w:r w:rsidRPr="004B112F">
        <w:rPr>
          <w:rFonts w:asciiTheme="majorHAnsi" w:hAnsiTheme="majorHAnsi"/>
          <w:lang w:val="en-GB"/>
        </w:rPr>
        <w:t>Apart from the complaints brought before him, the Defender of Rights works to promote consolidation of the effectiveness of remedies (B)</w:t>
      </w:r>
      <w:r w:rsidR="00330F1B" w:rsidRPr="004B112F">
        <w:rPr>
          <w:rFonts w:asciiTheme="majorHAnsi" w:hAnsiTheme="majorHAnsi"/>
          <w:lang w:val="en-GB"/>
        </w:rPr>
        <w:t>,</w:t>
      </w:r>
      <w:r w:rsidRPr="004B112F">
        <w:rPr>
          <w:rFonts w:asciiTheme="majorHAnsi" w:hAnsiTheme="majorHAnsi"/>
          <w:lang w:val="en-GB"/>
        </w:rPr>
        <w:t xml:space="preserve"> acting within </w:t>
      </w:r>
      <w:r w:rsidR="00330F1B" w:rsidRPr="004B112F">
        <w:rPr>
          <w:rFonts w:asciiTheme="majorHAnsi" w:hAnsiTheme="majorHAnsi"/>
          <w:lang w:val="en-GB"/>
        </w:rPr>
        <w:t>the framework of legal proceedings</w:t>
      </w:r>
      <w:r w:rsidRPr="004B112F">
        <w:rPr>
          <w:rFonts w:asciiTheme="majorHAnsi" w:hAnsiTheme="majorHAnsi"/>
          <w:lang w:val="en-GB"/>
        </w:rPr>
        <w:t xml:space="preserve"> in order to give rise to changes in judicial doctrine and setting out proposals for legislative and regulatory</w:t>
      </w:r>
      <w:r w:rsidR="00330F1B" w:rsidRPr="004B112F">
        <w:rPr>
          <w:rFonts w:asciiTheme="majorHAnsi" w:hAnsiTheme="majorHAnsi"/>
          <w:lang w:val="en-GB"/>
        </w:rPr>
        <w:t xml:space="preserve"> changes</w:t>
      </w:r>
      <w:r w:rsidRPr="004B112F">
        <w:rPr>
          <w:rFonts w:asciiTheme="majorHAnsi" w:hAnsiTheme="majorHAnsi"/>
          <w:lang w:val="en-GB"/>
        </w:rPr>
        <w:t>.</w:t>
      </w:r>
    </w:p>
    <w:p w:rsidR="00774601" w:rsidRPr="004B112F" w:rsidRDefault="00675F61" w:rsidP="00330F1B">
      <w:pPr>
        <w:pStyle w:val="Paragraphedeliste"/>
        <w:numPr>
          <w:ilvl w:val="0"/>
          <w:numId w:val="3"/>
        </w:numPr>
        <w:spacing w:line="280" w:lineRule="auto"/>
        <w:jc w:val="both"/>
        <w:rPr>
          <w:rFonts w:asciiTheme="majorHAnsi" w:hAnsiTheme="majorHAnsi" w:cstheme="minorHAnsi"/>
          <w:b/>
          <w:u w:val="single"/>
        </w:rPr>
      </w:pPr>
      <w:r w:rsidRPr="004B112F">
        <w:rPr>
          <w:rFonts w:asciiTheme="majorHAnsi" w:hAnsiTheme="majorHAnsi" w:cstheme="minorHAnsi"/>
          <w:b/>
          <w:u w:val="single"/>
          <w:lang w:val="en-GB"/>
        </w:rPr>
        <w:t>Established but Sometimes Inaccessible Rights</w:t>
      </w:r>
    </w:p>
    <w:p w:rsidR="00774601" w:rsidRPr="004B112F" w:rsidRDefault="00774601" w:rsidP="00A24E05">
      <w:pPr>
        <w:pStyle w:val="Paragraphedeliste"/>
        <w:jc w:val="both"/>
        <w:rPr>
          <w:rFonts w:asciiTheme="majorHAnsi" w:hAnsiTheme="majorHAnsi" w:cstheme="minorHAnsi"/>
          <w:b/>
          <w:u w:val="single"/>
        </w:rPr>
      </w:pPr>
    </w:p>
    <w:p w:rsidR="00774601" w:rsidRPr="004B112F" w:rsidRDefault="00DC4EBA" w:rsidP="00330F1B">
      <w:pPr>
        <w:pStyle w:val="Paragraphedeliste"/>
        <w:numPr>
          <w:ilvl w:val="0"/>
          <w:numId w:val="6"/>
        </w:numPr>
        <w:spacing w:line="280" w:lineRule="auto"/>
        <w:ind w:left="0" w:hanging="284"/>
        <w:jc w:val="both"/>
        <w:rPr>
          <w:rFonts w:asciiTheme="majorHAnsi" w:hAnsiTheme="majorHAnsi" w:cstheme="minorHAnsi"/>
          <w:b/>
          <w:u w:val="single"/>
        </w:rPr>
      </w:pPr>
      <w:r w:rsidRPr="004B112F">
        <w:rPr>
          <w:rFonts w:asciiTheme="majorHAnsi" w:hAnsiTheme="majorHAnsi" w:cstheme="minorHAnsi"/>
          <w:b/>
          <w:u w:val="single"/>
          <w:lang w:val="en-GB"/>
        </w:rPr>
        <w:t>The Rig</w:t>
      </w:r>
      <w:r w:rsidR="00330F1B" w:rsidRPr="004B112F">
        <w:rPr>
          <w:rFonts w:asciiTheme="majorHAnsi" w:hAnsiTheme="majorHAnsi" w:cstheme="minorHAnsi"/>
          <w:b/>
          <w:u w:val="single"/>
          <w:lang w:val="en-GB"/>
        </w:rPr>
        <w:t>ht to Education</w:t>
      </w:r>
      <w:r w:rsidR="00774601" w:rsidRPr="004B112F">
        <w:rPr>
          <w:rFonts w:asciiTheme="majorHAnsi" w:hAnsiTheme="majorHAnsi" w:cstheme="minorHAnsi"/>
          <w:b/>
          <w:u w:val="single"/>
        </w:rPr>
        <w:t xml:space="preserve"> </w:t>
      </w:r>
    </w:p>
    <w:p w:rsidR="00774601" w:rsidRPr="004B112F" w:rsidRDefault="00DC4EBA" w:rsidP="00330F1B">
      <w:pPr>
        <w:spacing w:line="280" w:lineRule="auto"/>
        <w:rPr>
          <w:rFonts w:asciiTheme="majorHAnsi" w:hAnsiTheme="majorHAnsi" w:cstheme="minorHAnsi"/>
          <w:u w:val="single"/>
        </w:rPr>
      </w:pPr>
      <w:r w:rsidRPr="004B112F">
        <w:rPr>
          <w:rFonts w:asciiTheme="majorHAnsi" w:hAnsiTheme="majorHAnsi" w:cstheme="minorHAnsi"/>
          <w:u w:val="single"/>
          <w:lang w:val="en-GB"/>
        </w:rPr>
        <w:lastRenderedPageBreak/>
        <w:t>Refusals to Admit Foreign Children to School.</w:t>
      </w:r>
      <w:r w:rsidR="00774601" w:rsidRPr="004B112F">
        <w:rPr>
          <w:rFonts w:asciiTheme="majorHAnsi" w:hAnsiTheme="majorHAnsi" w:cstheme="minorHAnsi"/>
          <w:u w:val="single"/>
        </w:rPr>
        <w:t xml:space="preserve"> </w:t>
      </w:r>
    </w:p>
    <w:p w:rsidR="00774601" w:rsidRPr="004B112F" w:rsidRDefault="00DC4EBA" w:rsidP="00B37C4D">
      <w:pPr>
        <w:spacing w:after="0" w:line="240" w:lineRule="auto"/>
        <w:jc w:val="both"/>
        <w:rPr>
          <w:rFonts w:asciiTheme="majorHAnsi" w:hAnsiTheme="majorHAnsi" w:cstheme="minorHAnsi"/>
        </w:rPr>
      </w:pPr>
      <w:r w:rsidRPr="004B112F">
        <w:rPr>
          <w:rFonts w:asciiTheme="majorHAnsi" w:hAnsiTheme="majorHAnsi" w:cstheme="minorHAnsi"/>
          <w:lang w:val="en-GB"/>
        </w:rPr>
        <w:t>The Defender of Rights</w:t>
      </w:r>
      <w:r w:rsidR="00330F1B" w:rsidRPr="004B112F">
        <w:rPr>
          <w:rFonts w:asciiTheme="majorHAnsi" w:hAnsiTheme="majorHAnsi" w:cstheme="minorHAnsi"/>
          <w:lang w:val="en-GB"/>
        </w:rPr>
        <w:t xml:space="preserve"> </w:t>
      </w:r>
      <w:r w:rsidRPr="004B112F">
        <w:rPr>
          <w:rFonts w:asciiTheme="majorHAnsi" w:hAnsiTheme="majorHAnsi" w:cstheme="minorHAnsi"/>
          <w:lang w:val="en-GB"/>
        </w:rPr>
        <w:t>observed that children of foreign nationality, and those residing in shanty towns in particular,</w:t>
      </w:r>
      <w:r w:rsidR="00B37C4D" w:rsidRPr="004B112F">
        <w:rPr>
          <w:rFonts w:asciiTheme="majorHAnsi" w:hAnsiTheme="majorHAnsi" w:cstheme="minorHAnsi"/>
          <w:lang w:val="en-GB"/>
        </w:rPr>
        <w:t xml:space="preserve"> were unable to gain access to education under egalitarian conditions, thus </w:t>
      </w:r>
      <w:r w:rsidR="00330F1B" w:rsidRPr="004B112F">
        <w:rPr>
          <w:rFonts w:asciiTheme="majorHAnsi" w:hAnsiTheme="majorHAnsi" w:cstheme="minorHAnsi"/>
          <w:lang w:val="en-GB"/>
        </w:rPr>
        <w:t xml:space="preserve">infringing </w:t>
      </w:r>
      <w:r w:rsidR="00B37C4D" w:rsidRPr="004B112F">
        <w:rPr>
          <w:rFonts w:asciiTheme="majorHAnsi" w:hAnsiTheme="majorHAnsi" w:cstheme="minorHAnsi"/>
          <w:lang w:val="en-GB"/>
        </w:rPr>
        <w:t>their right to education.</w:t>
      </w:r>
      <w:r w:rsidR="00774601" w:rsidRPr="004B112F">
        <w:rPr>
          <w:rFonts w:asciiTheme="majorHAnsi" w:hAnsiTheme="majorHAnsi" w:cstheme="minorHAnsi"/>
        </w:rPr>
        <w:t xml:space="preserve"> </w:t>
      </w:r>
    </w:p>
    <w:p w:rsidR="00774601" w:rsidRPr="004B112F" w:rsidRDefault="00B37C4D" w:rsidP="004F0B51">
      <w:pPr>
        <w:spacing w:line="280" w:lineRule="auto"/>
        <w:jc w:val="both"/>
        <w:rPr>
          <w:rFonts w:asciiTheme="majorHAnsi" w:hAnsiTheme="majorHAnsi" w:cstheme="minorHAnsi"/>
        </w:rPr>
      </w:pPr>
      <w:r w:rsidRPr="004B112F">
        <w:rPr>
          <w:rFonts w:asciiTheme="majorHAnsi" w:hAnsiTheme="majorHAnsi" w:cstheme="minorHAnsi"/>
          <w:lang w:val="en-GB"/>
        </w:rPr>
        <w:t>Refusal</w:t>
      </w:r>
      <w:r w:rsidR="001305C5" w:rsidRPr="004B112F">
        <w:rPr>
          <w:rFonts w:asciiTheme="majorHAnsi" w:hAnsiTheme="majorHAnsi" w:cstheme="minorHAnsi"/>
          <w:lang w:val="en-GB"/>
        </w:rPr>
        <w:t>s of enrolment</w:t>
      </w:r>
      <w:r w:rsidRPr="004B112F">
        <w:rPr>
          <w:rFonts w:asciiTheme="majorHAnsi" w:hAnsiTheme="majorHAnsi" w:cstheme="minorHAnsi"/>
          <w:lang w:val="en-GB"/>
        </w:rPr>
        <w:t xml:space="preserve"> in primary schools on the part of</w:t>
      </w:r>
      <w:r w:rsidRPr="004B112F">
        <w:rPr>
          <w:lang w:val="en-GB"/>
        </w:rPr>
        <w:t xml:space="preserve"> </w:t>
      </w:r>
      <w:r w:rsidRPr="004B112F">
        <w:rPr>
          <w:rFonts w:asciiTheme="majorHAnsi" w:hAnsiTheme="majorHAnsi" w:cstheme="minorHAnsi"/>
          <w:lang w:val="en-GB"/>
        </w:rPr>
        <w:t>local authorities have thus been referred to the Defender of Rights on numerous occasions. Various different grounds are given in order to justify such refusals</w:t>
      </w:r>
      <w:r w:rsidR="001305C5" w:rsidRPr="004B112F">
        <w:rPr>
          <w:rFonts w:asciiTheme="majorHAnsi" w:hAnsiTheme="majorHAnsi" w:cstheme="minorHAnsi"/>
          <w:lang w:val="en-GB"/>
        </w:rPr>
        <w:t>,</w:t>
      </w:r>
      <w:r w:rsidRPr="004B112F">
        <w:rPr>
          <w:rFonts w:asciiTheme="majorHAnsi" w:hAnsiTheme="majorHAnsi" w:cstheme="minorHAnsi"/>
          <w:lang w:val="en-GB"/>
        </w:rPr>
        <w:t xml:space="preserve"> includ</w:t>
      </w:r>
      <w:r w:rsidR="001305C5" w:rsidRPr="004B112F">
        <w:rPr>
          <w:rFonts w:asciiTheme="majorHAnsi" w:hAnsiTheme="majorHAnsi" w:cstheme="minorHAnsi"/>
          <w:lang w:val="en-GB"/>
        </w:rPr>
        <w:t>ing lack of an official address</w:t>
      </w:r>
      <w:r w:rsidRPr="004B112F">
        <w:rPr>
          <w:rFonts w:asciiTheme="majorHAnsi" w:hAnsiTheme="majorHAnsi" w:cstheme="minorHAnsi"/>
          <w:lang w:val="en-GB"/>
        </w:rPr>
        <w:t xml:space="preserve"> in </w:t>
      </w:r>
      <w:r w:rsidR="00381DF9" w:rsidRPr="004B112F">
        <w:rPr>
          <w:rFonts w:asciiTheme="majorHAnsi" w:hAnsiTheme="majorHAnsi" w:cstheme="minorHAnsi"/>
          <w:lang w:val="en-GB"/>
        </w:rPr>
        <w:t xml:space="preserve">the </w:t>
      </w:r>
      <w:r w:rsidRPr="004B112F">
        <w:rPr>
          <w:rFonts w:asciiTheme="majorHAnsi" w:hAnsiTheme="majorHAnsi" w:cstheme="minorHAnsi"/>
          <w:lang w:val="en-GB"/>
        </w:rPr>
        <w:t>requested commune (</w:t>
      </w:r>
      <w:r w:rsidR="00381DF9" w:rsidRPr="004B112F">
        <w:rPr>
          <w:rFonts w:asciiTheme="majorHAnsi" w:hAnsiTheme="majorHAnsi" w:cstheme="minorHAnsi"/>
          <w:lang w:val="en-GB"/>
        </w:rPr>
        <w:t>which is in fact to</w:t>
      </w:r>
      <w:r w:rsidR="00E77201" w:rsidRPr="004B112F">
        <w:rPr>
          <w:rFonts w:asciiTheme="majorHAnsi" w:hAnsiTheme="majorHAnsi" w:cstheme="minorHAnsi"/>
          <w:lang w:val="en-GB"/>
        </w:rPr>
        <w:t>o</w:t>
      </w:r>
      <w:r w:rsidR="00381DF9" w:rsidRPr="004B112F">
        <w:rPr>
          <w:rFonts w:asciiTheme="majorHAnsi" w:hAnsiTheme="majorHAnsi" w:cstheme="minorHAnsi"/>
          <w:lang w:val="en-GB"/>
        </w:rPr>
        <w:t xml:space="preserve"> often the</w:t>
      </w:r>
      <w:r w:rsidR="001305C5" w:rsidRPr="004B112F">
        <w:rPr>
          <w:rFonts w:asciiTheme="majorHAnsi" w:hAnsiTheme="majorHAnsi" w:cstheme="minorHAnsi"/>
          <w:lang w:val="en-GB"/>
        </w:rPr>
        <w:t xml:space="preserve"> result of </w:t>
      </w:r>
      <w:r w:rsidR="00381DF9" w:rsidRPr="004B112F">
        <w:rPr>
          <w:rFonts w:asciiTheme="majorHAnsi" w:hAnsiTheme="majorHAnsi" w:cstheme="minorHAnsi"/>
          <w:lang w:val="en-GB"/>
        </w:rPr>
        <w:t>abusive refusals to grant domicile)</w:t>
      </w:r>
      <w:r w:rsidR="00A133A8" w:rsidRPr="004B112F">
        <w:rPr>
          <w:rFonts w:asciiTheme="majorHAnsi" w:hAnsiTheme="majorHAnsi" w:cstheme="minorHAnsi"/>
          <w:lang w:val="en-GB"/>
        </w:rPr>
        <w:t xml:space="preserve"> and other pretexts such as </w:t>
      </w:r>
      <w:r w:rsidR="00E77201" w:rsidRPr="004B112F">
        <w:rPr>
          <w:rFonts w:asciiTheme="majorHAnsi" w:hAnsiTheme="majorHAnsi" w:cstheme="minorHAnsi"/>
          <w:lang w:val="en-GB"/>
        </w:rPr>
        <w:t xml:space="preserve">lack of </w:t>
      </w:r>
      <w:r w:rsidR="00A133A8" w:rsidRPr="004B112F">
        <w:rPr>
          <w:rFonts w:asciiTheme="majorHAnsi" w:hAnsiTheme="majorHAnsi" w:cstheme="minorHAnsi"/>
          <w:lang w:val="en-GB"/>
        </w:rPr>
        <w:t>currently valid residence papers</w:t>
      </w:r>
      <w:r w:rsidR="001305C5" w:rsidRPr="004B112F">
        <w:rPr>
          <w:rFonts w:asciiTheme="majorHAnsi" w:hAnsiTheme="majorHAnsi" w:cstheme="minorHAnsi"/>
          <w:lang w:val="en-GB"/>
        </w:rPr>
        <w:t xml:space="preserve"> and lack of </w:t>
      </w:r>
      <w:r w:rsidR="00A133A8" w:rsidRPr="004B112F">
        <w:rPr>
          <w:rFonts w:asciiTheme="majorHAnsi" w:hAnsiTheme="majorHAnsi" w:cstheme="minorHAnsi"/>
          <w:lang w:val="en-GB"/>
        </w:rPr>
        <w:t>stable accommodation</w:t>
      </w:r>
      <w:r w:rsidRPr="004B112F">
        <w:rPr>
          <w:rFonts w:asciiTheme="majorHAnsi" w:hAnsiTheme="majorHAnsi" w:cstheme="minorHAnsi"/>
          <w:lang w:val="en-GB"/>
        </w:rPr>
        <w:t xml:space="preserve">, </w:t>
      </w:r>
      <w:r w:rsidR="004F0B51" w:rsidRPr="004B112F">
        <w:rPr>
          <w:rFonts w:asciiTheme="majorHAnsi" w:hAnsiTheme="majorHAnsi" w:cstheme="minorHAnsi"/>
          <w:lang w:val="en-GB"/>
        </w:rPr>
        <w:t>the imminence of an eviction/</w:t>
      </w:r>
      <w:r w:rsidR="00A133A8" w:rsidRPr="004B112F">
        <w:rPr>
          <w:rFonts w:asciiTheme="majorHAnsi" w:hAnsiTheme="majorHAnsi" w:cstheme="minorHAnsi"/>
          <w:lang w:val="en-GB"/>
        </w:rPr>
        <w:t>deportation or even the fact that children have not been vaccinated.</w:t>
      </w:r>
      <w:r w:rsidRPr="004B112F">
        <w:rPr>
          <w:rFonts w:asciiTheme="majorHAnsi" w:hAnsiTheme="majorHAnsi" w:cstheme="minorHAnsi"/>
          <w:lang w:val="en-GB"/>
        </w:rPr>
        <w:t xml:space="preserve"> </w:t>
      </w:r>
      <w:r w:rsidR="00A133A8" w:rsidRPr="004B112F">
        <w:rPr>
          <w:rFonts w:asciiTheme="majorHAnsi" w:hAnsiTheme="majorHAnsi" w:cstheme="minorHAnsi"/>
          <w:lang w:val="en-GB"/>
        </w:rPr>
        <w:t>Nevertheless, none of these criteria can constitute legitimate obstacles to enrolment in school but, on the contrary,</w:t>
      </w:r>
      <w:r w:rsidR="00D16565" w:rsidRPr="004B112F">
        <w:rPr>
          <w:rFonts w:asciiTheme="majorHAnsi" w:hAnsiTheme="majorHAnsi" w:cstheme="minorHAnsi"/>
          <w:lang w:val="en-GB"/>
        </w:rPr>
        <w:t xml:space="preserve"> should be grounds for immediate social assistance.</w:t>
      </w:r>
      <w:r w:rsidR="00774601" w:rsidRPr="004B112F">
        <w:rPr>
          <w:rFonts w:asciiTheme="majorHAnsi" w:hAnsiTheme="majorHAnsi" w:cstheme="minorHAnsi"/>
        </w:rPr>
        <w:t xml:space="preserve"> </w:t>
      </w:r>
    </w:p>
    <w:p w:rsidR="00774601" w:rsidRPr="004B112F" w:rsidRDefault="00D16565" w:rsidP="004F0B51">
      <w:pPr>
        <w:tabs>
          <w:tab w:val="left" w:pos="0"/>
        </w:tabs>
        <w:spacing w:line="280" w:lineRule="auto"/>
        <w:ind w:right="70"/>
        <w:jc w:val="both"/>
        <w:rPr>
          <w:rFonts w:asciiTheme="majorHAnsi" w:hAnsiTheme="majorHAnsi" w:cstheme="minorHAnsi"/>
        </w:rPr>
      </w:pPr>
      <w:r w:rsidRPr="004B112F">
        <w:rPr>
          <w:rFonts w:asciiTheme="majorHAnsi" w:hAnsiTheme="majorHAnsi" w:cstheme="minorHAnsi"/>
          <w:lang w:val="en-GB"/>
        </w:rPr>
        <w:t>These refusals violate article 28 of the Convention on the Rights of the Child (</w:t>
      </w:r>
      <w:r w:rsidR="00EB23B8" w:rsidRPr="004B112F">
        <w:rPr>
          <w:rFonts w:asciiTheme="majorHAnsi" w:hAnsiTheme="majorHAnsi" w:cstheme="minorHAnsi"/>
          <w:lang w:val="en-GB"/>
        </w:rPr>
        <w:t>UNCRC</w:t>
      </w:r>
      <w:r w:rsidRPr="004B112F">
        <w:rPr>
          <w:rFonts w:asciiTheme="majorHAnsi" w:hAnsiTheme="majorHAnsi" w:cstheme="minorHAnsi"/>
          <w:lang w:val="en-GB"/>
        </w:rPr>
        <w:t>) and article 2 of the first additional Protocol to the European Convention on Human Rights, which provides that “</w:t>
      </w:r>
      <w:r w:rsidRPr="004B112F">
        <w:rPr>
          <w:rFonts w:asciiTheme="majorHAnsi" w:hAnsiTheme="majorHAnsi" w:cstheme="minorHAnsi"/>
          <w:b/>
          <w:i/>
          <w:lang w:val="en-GB"/>
        </w:rPr>
        <w:t>No person shall be denied the right to education</w:t>
      </w:r>
      <w:r w:rsidRPr="004B112F">
        <w:rPr>
          <w:rFonts w:asciiTheme="majorHAnsi" w:hAnsiTheme="majorHAnsi" w:cstheme="minorHAnsi"/>
          <w:i/>
          <w:lang w:val="en-GB"/>
        </w:rPr>
        <w:t>”</w:t>
      </w:r>
      <w:r w:rsidRPr="004B112F">
        <w:rPr>
          <w:rFonts w:asciiTheme="majorHAnsi" w:hAnsiTheme="majorHAnsi" w:cstheme="minorHAnsi"/>
          <w:lang w:val="en-GB"/>
        </w:rPr>
        <w:t>.</w:t>
      </w:r>
      <w:r w:rsidR="00774601" w:rsidRPr="004B112F">
        <w:rPr>
          <w:rFonts w:asciiTheme="majorHAnsi" w:hAnsiTheme="majorHAnsi" w:cstheme="minorHAnsi"/>
        </w:rPr>
        <w:t xml:space="preserve"> </w:t>
      </w:r>
      <w:r w:rsidR="00E83FF7" w:rsidRPr="004B112F">
        <w:rPr>
          <w:rFonts w:asciiTheme="majorHAnsi" w:hAnsiTheme="majorHAnsi" w:cstheme="minorHAnsi"/>
          <w:lang w:val="en-GB"/>
        </w:rPr>
        <w:t>Moreover, the obligation to provide access to schools is recalled in several texts, including circular (</w:t>
      </w:r>
      <w:r w:rsidRPr="004B112F">
        <w:rPr>
          <w:rFonts w:asciiTheme="majorHAnsi" w:hAnsiTheme="majorHAnsi" w:cstheme="minorHAnsi"/>
          <w:i/>
          <w:lang w:val="en-GB"/>
        </w:rPr>
        <w:t>circulaire</w:t>
      </w:r>
      <w:r w:rsidR="00E83FF7" w:rsidRPr="004B112F">
        <w:rPr>
          <w:rFonts w:asciiTheme="majorHAnsi" w:hAnsiTheme="majorHAnsi" w:cstheme="minorHAnsi"/>
          <w:lang w:val="en-GB"/>
        </w:rPr>
        <w:t>)</w:t>
      </w:r>
      <w:r w:rsidRPr="004B112F">
        <w:rPr>
          <w:rFonts w:asciiTheme="majorHAnsi" w:hAnsiTheme="majorHAnsi" w:cstheme="minorHAnsi"/>
          <w:lang w:val="en-GB"/>
        </w:rPr>
        <w:t xml:space="preserve"> 2012-141</w:t>
      </w:r>
      <w:r w:rsidR="00E83FF7" w:rsidRPr="004B112F">
        <w:rPr>
          <w:rFonts w:asciiTheme="majorHAnsi" w:hAnsiTheme="majorHAnsi" w:cstheme="minorHAnsi"/>
          <w:lang w:val="en-GB"/>
        </w:rPr>
        <w:t xml:space="preserve"> of 2</w:t>
      </w:r>
      <w:r w:rsidR="00E83FF7" w:rsidRPr="004B112F">
        <w:rPr>
          <w:rFonts w:asciiTheme="majorHAnsi" w:hAnsiTheme="majorHAnsi" w:cstheme="minorHAnsi"/>
          <w:vertAlign w:val="superscript"/>
          <w:lang w:val="en-GB"/>
        </w:rPr>
        <w:t>nd</w:t>
      </w:r>
      <w:r w:rsidR="00E83FF7" w:rsidRPr="004B112F">
        <w:rPr>
          <w:rFonts w:asciiTheme="majorHAnsi" w:hAnsiTheme="majorHAnsi" w:cstheme="minorHAnsi"/>
          <w:lang w:val="en-GB"/>
        </w:rPr>
        <w:t xml:space="preserve"> October </w:t>
      </w:r>
      <w:r w:rsidRPr="004B112F">
        <w:rPr>
          <w:rFonts w:asciiTheme="majorHAnsi" w:hAnsiTheme="majorHAnsi" w:cstheme="minorHAnsi"/>
          <w:lang w:val="en-GB"/>
        </w:rPr>
        <w:t>2012</w:t>
      </w:r>
      <w:r w:rsidR="00E83FF7" w:rsidRPr="004B112F">
        <w:rPr>
          <w:rFonts w:asciiTheme="majorHAnsi" w:hAnsiTheme="majorHAnsi" w:cstheme="minorHAnsi"/>
          <w:lang w:val="en-GB"/>
        </w:rPr>
        <w:t xml:space="preserve"> from the Minister of National Education, which put in place the “UP2A” system in favour of the schooling of non-native speaking pupils arriving in specialised educational units</w:t>
      </w:r>
      <w:r w:rsidRPr="004B112F">
        <w:rPr>
          <w:rFonts w:asciiTheme="majorHAnsi" w:hAnsiTheme="majorHAnsi" w:cstheme="minorHAnsi"/>
          <w:lang w:val="en-GB"/>
        </w:rPr>
        <w:t>,</w:t>
      </w:r>
      <w:r w:rsidR="00E83FF7" w:rsidRPr="004B112F">
        <w:rPr>
          <w:rFonts w:asciiTheme="majorHAnsi" w:hAnsiTheme="majorHAnsi" w:cstheme="minorHAnsi"/>
          <w:lang w:val="en-GB"/>
        </w:rPr>
        <w:t xml:space="preserve"> as well as circular </w:t>
      </w:r>
      <w:r w:rsidRPr="004B112F">
        <w:rPr>
          <w:rFonts w:asciiTheme="majorHAnsi" w:hAnsiTheme="majorHAnsi" w:cstheme="minorHAnsi"/>
          <w:lang w:val="en-GB"/>
        </w:rPr>
        <w:t>2012-142</w:t>
      </w:r>
      <w:r w:rsidR="00381B2F" w:rsidRPr="004B112F">
        <w:rPr>
          <w:rFonts w:asciiTheme="majorHAnsi" w:hAnsiTheme="majorHAnsi" w:cstheme="minorHAnsi"/>
          <w:lang w:val="en-GB"/>
        </w:rPr>
        <w:t>,</w:t>
      </w:r>
      <w:r w:rsidRPr="004B112F">
        <w:rPr>
          <w:rFonts w:asciiTheme="majorHAnsi" w:hAnsiTheme="majorHAnsi" w:cstheme="minorHAnsi"/>
          <w:lang w:val="en-GB"/>
        </w:rPr>
        <w:t xml:space="preserve"> </w:t>
      </w:r>
      <w:r w:rsidR="00E83FF7" w:rsidRPr="004B112F">
        <w:rPr>
          <w:rFonts w:asciiTheme="majorHAnsi" w:hAnsiTheme="majorHAnsi" w:cstheme="minorHAnsi"/>
          <w:lang w:val="en-GB"/>
        </w:rPr>
        <w:t>which recalls that all children are entitled to schooling, whatever the period and practical details of th</w:t>
      </w:r>
      <w:r w:rsidR="004F0B51" w:rsidRPr="004B112F">
        <w:rPr>
          <w:rFonts w:asciiTheme="majorHAnsi" w:hAnsiTheme="majorHAnsi" w:cstheme="minorHAnsi"/>
          <w:lang w:val="en-GB"/>
        </w:rPr>
        <w:t>eir families’ housing, and</w:t>
      </w:r>
      <w:r w:rsidR="00E83FF7" w:rsidRPr="004B112F">
        <w:rPr>
          <w:rFonts w:asciiTheme="majorHAnsi" w:hAnsiTheme="majorHAnsi" w:cstheme="minorHAnsi"/>
          <w:lang w:val="en-GB"/>
        </w:rPr>
        <w:t xml:space="preserve"> specifies that the </w:t>
      </w:r>
      <w:r w:rsidR="00381B2F" w:rsidRPr="004B112F">
        <w:rPr>
          <w:rFonts w:asciiTheme="majorHAnsi" w:hAnsiTheme="majorHAnsi" w:cstheme="minorHAnsi"/>
          <w:lang w:val="en-GB"/>
        </w:rPr>
        <w:t xml:space="preserve">local authorities should play an active role in </w:t>
      </w:r>
      <w:r w:rsidR="004F0B51" w:rsidRPr="004B112F">
        <w:rPr>
          <w:rFonts w:asciiTheme="majorHAnsi" w:hAnsiTheme="majorHAnsi" w:cstheme="minorHAnsi"/>
          <w:lang w:val="en-GB"/>
        </w:rPr>
        <w:t xml:space="preserve">the </w:t>
      </w:r>
      <w:r w:rsidR="00381B2F" w:rsidRPr="004B112F">
        <w:rPr>
          <w:rFonts w:asciiTheme="majorHAnsi" w:hAnsiTheme="majorHAnsi" w:cstheme="minorHAnsi"/>
          <w:lang w:val="en-GB"/>
        </w:rPr>
        <w:t>provision of information to and guidance of families, including with r</w:t>
      </w:r>
      <w:r w:rsidR="004F0B51" w:rsidRPr="004B112F">
        <w:rPr>
          <w:rFonts w:asciiTheme="majorHAnsi" w:hAnsiTheme="majorHAnsi" w:cstheme="minorHAnsi"/>
          <w:lang w:val="en-GB"/>
        </w:rPr>
        <w:t>egard to vaccination and health</w:t>
      </w:r>
      <w:r w:rsidR="00381B2F" w:rsidRPr="004B112F">
        <w:rPr>
          <w:rFonts w:asciiTheme="majorHAnsi" w:hAnsiTheme="majorHAnsi" w:cstheme="minorHAnsi"/>
          <w:lang w:val="en-GB"/>
        </w:rPr>
        <w:t>care for their children</w:t>
      </w:r>
      <w:r w:rsidRPr="004B112F">
        <w:rPr>
          <w:rFonts w:asciiTheme="majorHAnsi" w:hAnsiTheme="majorHAnsi" w:cstheme="minorHAnsi"/>
          <w:lang w:val="en-GB"/>
        </w:rPr>
        <w:t>.</w:t>
      </w:r>
      <w:r w:rsidR="00774601" w:rsidRPr="004B112F">
        <w:rPr>
          <w:rFonts w:asciiTheme="majorHAnsi" w:hAnsiTheme="majorHAnsi" w:cstheme="minorHAnsi"/>
          <w:b/>
          <w:bCs/>
          <w:sz w:val="20"/>
          <w:szCs w:val="20"/>
        </w:rPr>
        <w:t xml:space="preserve"> </w:t>
      </w:r>
    </w:p>
    <w:p w:rsidR="00774601" w:rsidRPr="004B112F" w:rsidRDefault="004F0B51" w:rsidP="004F0B51">
      <w:pPr>
        <w:spacing w:line="280" w:lineRule="auto"/>
        <w:jc w:val="both"/>
        <w:rPr>
          <w:rFonts w:asciiTheme="majorHAnsi" w:hAnsiTheme="majorHAnsi" w:cstheme="minorHAnsi"/>
        </w:rPr>
      </w:pPr>
      <w:r w:rsidRPr="004B112F">
        <w:rPr>
          <w:rFonts w:asciiTheme="majorHAnsi" w:hAnsiTheme="majorHAnsi" w:cstheme="minorHAnsi"/>
          <w:lang w:val="en-GB"/>
        </w:rPr>
        <w:t>L</w:t>
      </w:r>
      <w:r w:rsidR="00381B2F" w:rsidRPr="004B112F">
        <w:rPr>
          <w:rFonts w:asciiTheme="majorHAnsi" w:hAnsiTheme="majorHAnsi" w:cstheme="minorHAnsi"/>
          <w:lang w:val="en-GB"/>
        </w:rPr>
        <w:t>ack of explicit refusal on the part of local authorities constitutes the principal difficulty</w:t>
      </w:r>
      <w:r w:rsidR="009A49BB" w:rsidRPr="004B112F">
        <w:rPr>
          <w:rFonts w:asciiTheme="majorHAnsi" w:hAnsiTheme="majorHAnsi" w:cstheme="minorHAnsi"/>
          <w:lang w:val="en-GB"/>
        </w:rPr>
        <w:t xml:space="preserve"> in effective exercise of remedy by families which, in most cases, are given verbal refusals and have to provide additional supporting documents at each stage.</w:t>
      </w:r>
      <w:r w:rsidR="00774601" w:rsidRPr="004B112F">
        <w:rPr>
          <w:rFonts w:asciiTheme="majorHAnsi" w:hAnsiTheme="majorHAnsi" w:cstheme="minorHAnsi"/>
        </w:rPr>
        <w:t xml:space="preserve"> </w:t>
      </w:r>
      <w:r w:rsidR="009A49BB" w:rsidRPr="004B112F">
        <w:rPr>
          <w:rFonts w:asciiTheme="majorHAnsi" w:hAnsiTheme="majorHAnsi" w:cstheme="minorHAnsi"/>
          <w:lang w:val="en-GB"/>
        </w:rPr>
        <w:t xml:space="preserve">The Defender of Rights’ primary role in situations of this kind is therefore to assist these users, </w:t>
      </w:r>
      <w:r w:rsidRPr="004B112F">
        <w:rPr>
          <w:rFonts w:asciiTheme="majorHAnsi" w:hAnsiTheme="majorHAnsi" w:cstheme="minorHAnsi"/>
          <w:lang w:val="en-GB"/>
        </w:rPr>
        <w:t xml:space="preserve">who are </w:t>
      </w:r>
      <w:r w:rsidR="009A49BB" w:rsidRPr="004B112F">
        <w:rPr>
          <w:rFonts w:asciiTheme="majorHAnsi" w:hAnsiTheme="majorHAnsi" w:cstheme="minorHAnsi"/>
          <w:lang w:val="en-GB"/>
        </w:rPr>
        <w:t>often helpless due to languag</w:t>
      </w:r>
      <w:r w:rsidRPr="004B112F">
        <w:rPr>
          <w:rFonts w:asciiTheme="majorHAnsi" w:hAnsiTheme="majorHAnsi" w:cstheme="minorHAnsi"/>
          <w:lang w:val="en-GB"/>
        </w:rPr>
        <w:t xml:space="preserve">e difficulties or </w:t>
      </w:r>
      <w:r w:rsidR="009A49BB" w:rsidRPr="004B112F">
        <w:rPr>
          <w:rFonts w:asciiTheme="majorHAnsi" w:hAnsiTheme="majorHAnsi" w:cstheme="minorHAnsi"/>
          <w:lang w:val="en-GB"/>
        </w:rPr>
        <w:t xml:space="preserve">lack of resources, in order to legally establish the implicit refusal of their claims </w:t>
      </w:r>
      <w:r w:rsidRPr="004B112F">
        <w:rPr>
          <w:rFonts w:asciiTheme="majorHAnsi" w:hAnsiTheme="majorHAnsi" w:cstheme="minorHAnsi"/>
          <w:lang w:val="en-GB"/>
        </w:rPr>
        <w:t>arising from</w:t>
      </w:r>
      <w:r w:rsidR="009A49BB" w:rsidRPr="004B112F">
        <w:rPr>
          <w:rFonts w:asciiTheme="majorHAnsi" w:hAnsiTheme="majorHAnsi" w:cstheme="minorHAnsi"/>
          <w:lang w:val="en-GB"/>
        </w:rPr>
        <w:t xml:space="preserve"> </w:t>
      </w:r>
      <w:r w:rsidRPr="004B112F">
        <w:rPr>
          <w:rFonts w:asciiTheme="majorHAnsi" w:hAnsiTheme="majorHAnsi" w:cstheme="minorHAnsi"/>
          <w:lang w:val="en-GB"/>
        </w:rPr>
        <w:t>the absence of response on the part of mayors</w:t>
      </w:r>
      <w:r w:rsidR="009A49BB" w:rsidRPr="004B112F">
        <w:rPr>
          <w:rFonts w:asciiTheme="majorHAnsi" w:hAnsiTheme="majorHAnsi" w:cstheme="minorHAnsi"/>
          <w:lang w:val="en-GB"/>
        </w:rPr>
        <w:t xml:space="preserve">, in </w:t>
      </w:r>
      <w:r w:rsidRPr="004B112F">
        <w:rPr>
          <w:rFonts w:asciiTheme="majorHAnsi" w:hAnsiTheme="majorHAnsi" w:cstheme="minorHAnsi"/>
          <w:lang w:val="en-GB"/>
        </w:rPr>
        <w:t>order to be able to dispute such</w:t>
      </w:r>
      <w:r w:rsidR="009A49BB" w:rsidRPr="004B112F">
        <w:rPr>
          <w:rFonts w:asciiTheme="majorHAnsi" w:hAnsiTheme="majorHAnsi" w:cstheme="minorHAnsi"/>
          <w:lang w:val="en-GB"/>
        </w:rPr>
        <w:t xml:space="preserve"> refusal</w:t>
      </w:r>
      <w:r w:rsidRPr="004B112F">
        <w:rPr>
          <w:rFonts w:asciiTheme="majorHAnsi" w:hAnsiTheme="majorHAnsi" w:cstheme="minorHAnsi"/>
          <w:lang w:val="en-GB"/>
        </w:rPr>
        <w:t>s</w:t>
      </w:r>
      <w:r w:rsidR="009A49BB" w:rsidRPr="004B112F">
        <w:rPr>
          <w:rFonts w:asciiTheme="majorHAnsi" w:hAnsiTheme="majorHAnsi" w:cstheme="minorHAnsi"/>
          <w:lang w:val="en-GB"/>
        </w:rPr>
        <w:t xml:space="preserve"> within the framework of specific remedies.</w:t>
      </w:r>
    </w:p>
    <w:p w:rsidR="00774601" w:rsidRPr="004B112F" w:rsidRDefault="00771BC4" w:rsidP="004F0B51">
      <w:pPr>
        <w:pStyle w:val="Paragraphedeliste"/>
        <w:numPr>
          <w:ilvl w:val="0"/>
          <w:numId w:val="6"/>
        </w:numPr>
        <w:spacing w:line="280" w:lineRule="auto"/>
        <w:ind w:left="0" w:hanging="284"/>
        <w:jc w:val="both"/>
        <w:rPr>
          <w:rFonts w:asciiTheme="majorHAnsi" w:hAnsiTheme="majorHAnsi" w:cstheme="minorHAnsi"/>
          <w:b/>
          <w:u w:val="single"/>
        </w:rPr>
      </w:pPr>
      <w:r w:rsidRPr="004B112F">
        <w:rPr>
          <w:rFonts w:asciiTheme="majorHAnsi" w:hAnsiTheme="majorHAnsi" w:cstheme="minorHAnsi"/>
          <w:b/>
          <w:u w:val="single"/>
          <w:lang w:val="en-GB"/>
        </w:rPr>
        <w:t xml:space="preserve">The Right to Housing </w:t>
      </w:r>
    </w:p>
    <w:p w:rsidR="00774601" w:rsidRPr="004B112F" w:rsidRDefault="00771BC4" w:rsidP="004F0B51">
      <w:pPr>
        <w:spacing w:line="280" w:lineRule="auto"/>
        <w:jc w:val="both"/>
        <w:rPr>
          <w:rFonts w:asciiTheme="majorHAnsi" w:hAnsiTheme="majorHAnsi" w:cstheme="minorHAnsi"/>
          <w:u w:val="single"/>
        </w:rPr>
      </w:pPr>
      <w:r w:rsidRPr="004B112F">
        <w:rPr>
          <w:rFonts w:asciiTheme="majorHAnsi" w:hAnsiTheme="majorHAnsi" w:cstheme="minorHAnsi"/>
          <w:u w:val="single"/>
          <w:lang w:val="en-GB"/>
        </w:rPr>
        <w:t>Overcoming</w:t>
      </w:r>
      <w:r w:rsidR="004F0B51" w:rsidRPr="004B112F">
        <w:rPr>
          <w:rFonts w:asciiTheme="majorHAnsi" w:hAnsiTheme="majorHAnsi" w:cstheme="minorHAnsi"/>
          <w:u w:val="single"/>
          <w:lang w:val="en-GB"/>
        </w:rPr>
        <w:t xml:space="preserve"> the Lack of effectiveness</w:t>
      </w:r>
      <w:r w:rsidRPr="004B112F">
        <w:rPr>
          <w:rFonts w:asciiTheme="majorHAnsi" w:hAnsiTheme="majorHAnsi" w:cstheme="minorHAnsi"/>
          <w:u w:val="single"/>
          <w:lang w:val="en-GB"/>
        </w:rPr>
        <w:t xml:space="preserve"> of Remedies </w:t>
      </w:r>
      <w:r w:rsidR="004F0B51" w:rsidRPr="004B112F">
        <w:rPr>
          <w:rFonts w:asciiTheme="majorHAnsi" w:hAnsiTheme="majorHAnsi" w:cstheme="minorHAnsi"/>
          <w:u w:val="single"/>
          <w:lang w:val="en-GB"/>
        </w:rPr>
        <w:t>to Enforce the Right to Housing</w:t>
      </w:r>
      <w:r w:rsidR="00774601" w:rsidRPr="004B112F">
        <w:rPr>
          <w:rFonts w:asciiTheme="majorHAnsi" w:hAnsiTheme="majorHAnsi" w:cstheme="minorHAnsi"/>
          <w:u w:val="single"/>
        </w:rPr>
        <w:t xml:space="preserve"> </w:t>
      </w:r>
    </w:p>
    <w:p w:rsidR="00771BC4" w:rsidRPr="004B112F" w:rsidRDefault="00771BC4" w:rsidP="00771BC4">
      <w:pPr>
        <w:spacing w:after="0" w:line="240" w:lineRule="auto"/>
        <w:jc w:val="both"/>
        <w:rPr>
          <w:rStyle w:val="tw4winMark"/>
          <w:color w:val="FFFFFF"/>
          <w:sz w:val="2"/>
        </w:rPr>
      </w:pPr>
    </w:p>
    <w:p w:rsidR="00FD25C2" w:rsidRPr="004B112F" w:rsidRDefault="00FD25C2" w:rsidP="00771BC4">
      <w:pPr>
        <w:spacing w:after="0" w:line="240" w:lineRule="auto"/>
        <w:jc w:val="both"/>
        <w:rPr>
          <w:rStyle w:val="tw4winMark"/>
          <w:color w:val="FFFFFF"/>
          <w:sz w:val="2"/>
        </w:rPr>
      </w:pPr>
    </w:p>
    <w:p w:rsidR="00FD25C2" w:rsidRPr="004B112F" w:rsidRDefault="00FD25C2" w:rsidP="00771BC4">
      <w:pPr>
        <w:spacing w:after="0" w:line="240" w:lineRule="auto"/>
        <w:jc w:val="both"/>
        <w:rPr>
          <w:rStyle w:val="tw4winMark"/>
          <w:color w:val="FFFFFF"/>
          <w:sz w:val="2"/>
        </w:rPr>
      </w:pPr>
    </w:p>
    <w:p w:rsidR="00771BC4" w:rsidRPr="004B112F" w:rsidRDefault="00C64EEB" w:rsidP="00771BC4">
      <w:pPr>
        <w:spacing w:after="0" w:line="240" w:lineRule="auto"/>
        <w:jc w:val="both"/>
        <w:rPr>
          <w:rStyle w:val="tw4winMark"/>
          <w:color w:val="FFFFFF"/>
          <w:sz w:val="2"/>
        </w:rPr>
      </w:pPr>
      <w:r w:rsidRPr="004B112F">
        <w:rPr>
          <w:rFonts w:asciiTheme="majorHAnsi" w:hAnsiTheme="majorHAnsi"/>
          <w:lang w:val="en-GB"/>
        </w:rPr>
        <w:t xml:space="preserve">Every year the Defender of Rights handles several hundred cases from households which, despite having recognised priority status </w:t>
      </w:r>
      <w:r w:rsidR="00FE680F" w:rsidRPr="004B112F">
        <w:rPr>
          <w:rFonts w:asciiTheme="majorHAnsi" w:hAnsiTheme="majorHAnsi"/>
          <w:lang w:val="en-GB"/>
        </w:rPr>
        <w:t xml:space="preserve">in terms of </w:t>
      </w:r>
      <w:r w:rsidRPr="004B112F">
        <w:rPr>
          <w:rFonts w:asciiTheme="majorHAnsi" w:hAnsiTheme="majorHAnsi"/>
          <w:lang w:val="en-GB"/>
        </w:rPr>
        <w:t>the Enforceable Right to Housing</w:t>
      </w:r>
      <w:r w:rsidRPr="004B112F">
        <w:rPr>
          <w:rFonts w:asciiTheme="majorHAnsi" w:hAnsiTheme="majorHAnsi"/>
          <w:vanish/>
          <w:lang w:val="en-GB"/>
        </w:rPr>
        <w:t xml:space="preserve"> (DALO / </w:t>
      </w:r>
      <w:r w:rsidRPr="004B112F">
        <w:rPr>
          <w:rFonts w:asciiTheme="majorHAnsi" w:hAnsiTheme="majorHAnsi"/>
          <w:i/>
          <w:vanish/>
          <w:lang w:val="en-GB"/>
        </w:rPr>
        <w:t>Droit au logement opposable</w:t>
      </w:r>
      <w:r w:rsidRPr="004B112F">
        <w:rPr>
          <w:rFonts w:asciiTheme="majorHAnsi" w:hAnsiTheme="majorHAnsi"/>
          <w:vanish/>
          <w:lang w:val="en-GB"/>
        </w:rPr>
        <w:t>)</w:t>
      </w:r>
      <w:r w:rsidRPr="004B112F">
        <w:rPr>
          <w:rFonts w:asciiTheme="majorHAnsi" w:hAnsiTheme="majorHAnsi"/>
          <w:lang w:val="en-GB"/>
        </w:rPr>
        <w:t xml:space="preserve">, have not </w:t>
      </w:r>
      <w:r w:rsidR="00FE680F" w:rsidRPr="004B112F">
        <w:rPr>
          <w:rFonts w:asciiTheme="majorHAnsi" w:hAnsiTheme="majorHAnsi"/>
          <w:lang w:val="en-GB"/>
        </w:rPr>
        <w:t xml:space="preserve">received </w:t>
      </w:r>
      <w:r w:rsidRPr="004B112F">
        <w:rPr>
          <w:rFonts w:asciiTheme="majorHAnsi" w:hAnsiTheme="majorHAnsi"/>
          <w:lang w:val="en-GB"/>
        </w:rPr>
        <w:t xml:space="preserve">any </w:t>
      </w:r>
      <w:r w:rsidR="00FE680F" w:rsidRPr="004B112F">
        <w:rPr>
          <w:rFonts w:asciiTheme="majorHAnsi" w:hAnsiTheme="majorHAnsi"/>
          <w:lang w:val="en-GB"/>
        </w:rPr>
        <w:t xml:space="preserve">offer of </w:t>
      </w:r>
      <w:r w:rsidRPr="004B112F">
        <w:rPr>
          <w:rFonts w:asciiTheme="majorHAnsi" w:hAnsiTheme="majorHAnsi"/>
          <w:lang w:val="en-GB"/>
        </w:rPr>
        <w:t>local authority housing.</w:t>
      </w:r>
    </w:p>
    <w:p w:rsidR="00771BC4" w:rsidRPr="004B112F" w:rsidRDefault="00771BC4" w:rsidP="00771BC4">
      <w:pPr>
        <w:spacing w:after="0" w:line="240" w:lineRule="auto"/>
        <w:jc w:val="both"/>
        <w:rPr>
          <w:rStyle w:val="tw4winMark"/>
          <w:color w:val="FFFFFF"/>
          <w:sz w:val="2"/>
        </w:rPr>
      </w:pPr>
    </w:p>
    <w:p w:rsidR="00774601" w:rsidRPr="004B112F" w:rsidRDefault="00774601" w:rsidP="00771BC4">
      <w:pPr>
        <w:spacing w:after="0" w:line="240" w:lineRule="auto"/>
        <w:jc w:val="both"/>
        <w:rPr>
          <w:rFonts w:asciiTheme="majorHAnsi" w:hAnsiTheme="majorHAnsi"/>
        </w:rPr>
      </w:pPr>
    </w:p>
    <w:p w:rsidR="00774601" w:rsidRPr="004B112F" w:rsidRDefault="00C64EEB" w:rsidP="00FE680F">
      <w:pPr>
        <w:spacing w:line="280" w:lineRule="auto"/>
        <w:jc w:val="both"/>
        <w:rPr>
          <w:rFonts w:asciiTheme="majorHAnsi" w:hAnsiTheme="majorHAnsi"/>
        </w:rPr>
      </w:pPr>
      <w:r w:rsidRPr="004B112F">
        <w:rPr>
          <w:rFonts w:asciiTheme="majorHAnsi" w:hAnsiTheme="majorHAnsi"/>
          <w:lang w:val="en-GB"/>
        </w:rPr>
        <w:t>These financially insecure families’ living conditions are very often terrible:</w:t>
      </w:r>
      <w:r w:rsidR="00774601" w:rsidRPr="004B112F">
        <w:rPr>
          <w:rFonts w:asciiTheme="majorHAnsi" w:hAnsiTheme="majorHAnsi"/>
        </w:rPr>
        <w:t xml:space="preserve"> </w:t>
      </w:r>
      <w:r w:rsidRPr="004B112F">
        <w:rPr>
          <w:rFonts w:asciiTheme="majorHAnsi" w:hAnsiTheme="majorHAnsi"/>
          <w:lang w:val="en-GB"/>
        </w:rPr>
        <w:t xml:space="preserve">elderly or disabled persons living in unsuitable apartments, which they are unable to leave without the help of a third party, families crowded into studio flats or even garrets unfit for habitation, </w:t>
      </w:r>
      <w:r w:rsidR="00365AAF" w:rsidRPr="004B112F">
        <w:rPr>
          <w:rFonts w:asciiTheme="majorHAnsi" w:hAnsiTheme="majorHAnsi"/>
          <w:lang w:val="en-GB"/>
        </w:rPr>
        <w:t>homeless people going from one insecure accommodation solution to another</w:t>
      </w:r>
      <w:r w:rsidR="00FE680F" w:rsidRPr="004B112F">
        <w:rPr>
          <w:rFonts w:asciiTheme="majorHAnsi" w:hAnsiTheme="majorHAnsi"/>
          <w:lang w:val="en-GB"/>
        </w:rPr>
        <w:t>,</w:t>
      </w:r>
      <w:r w:rsidR="00365AAF" w:rsidRPr="004B112F">
        <w:rPr>
          <w:rFonts w:asciiTheme="majorHAnsi" w:hAnsiTheme="majorHAnsi"/>
          <w:lang w:val="en-GB"/>
        </w:rPr>
        <w:t xml:space="preserve"> while awaiting perm</w:t>
      </w:r>
      <w:r w:rsidR="00FE680F" w:rsidRPr="004B112F">
        <w:rPr>
          <w:rFonts w:asciiTheme="majorHAnsi" w:hAnsiTheme="majorHAnsi"/>
          <w:lang w:val="en-GB"/>
        </w:rPr>
        <w:t>anent housing</w:t>
      </w:r>
      <w:r w:rsidR="00365AAF" w:rsidRPr="004B112F">
        <w:rPr>
          <w:rFonts w:asciiTheme="majorHAnsi" w:hAnsiTheme="majorHAnsi"/>
          <w:lang w:val="en-GB"/>
        </w:rPr>
        <w:t xml:space="preserve"> etc.</w:t>
      </w:r>
    </w:p>
    <w:p w:rsidR="00774601" w:rsidRPr="004B112F" w:rsidRDefault="00365AAF" w:rsidP="00FE680F">
      <w:pPr>
        <w:spacing w:line="280" w:lineRule="auto"/>
        <w:jc w:val="both"/>
        <w:rPr>
          <w:rFonts w:asciiTheme="majorHAnsi" w:hAnsiTheme="majorHAnsi"/>
        </w:rPr>
      </w:pPr>
      <w:r w:rsidRPr="004B112F">
        <w:rPr>
          <w:rFonts w:asciiTheme="majorHAnsi" w:hAnsiTheme="majorHAnsi"/>
          <w:b/>
          <w:lang w:val="en-GB"/>
        </w:rPr>
        <w:t>The Defender of Rights has made several recommendations aime</w:t>
      </w:r>
      <w:r w:rsidR="00FE680F" w:rsidRPr="004B112F">
        <w:rPr>
          <w:rFonts w:asciiTheme="majorHAnsi" w:hAnsiTheme="majorHAnsi"/>
          <w:b/>
          <w:lang w:val="en-GB"/>
        </w:rPr>
        <w:t>d at promoting the effectiveness of the right to housing</w:t>
      </w:r>
      <w:r w:rsidRPr="004B112F">
        <w:rPr>
          <w:rFonts w:asciiTheme="majorHAnsi" w:hAnsiTheme="majorHAnsi"/>
          <w:b/>
          <w:lang w:val="en-GB"/>
        </w:rPr>
        <w:t xml:space="preserve"> for modest and disadvantaged households</w:t>
      </w:r>
      <w:r w:rsidRPr="004B112F">
        <w:rPr>
          <w:rFonts w:asciiTheme="majorHAnsi" w:hAnsiTheme="majorHAnsi"/>
          <w:lang w:val="en-GB"/>
        </w:rPr>
        <w:t xml:space="preserve">, </w:t>
      </w:r>
      <w:r w:rsidR="00FE680F" w:rsidRPr="004B112F">
        <w:rPr>
          <w:rFonts w:asciiTheme="majorHAnsi" w:hAnsiTheme="majorHAnsi"/>
          <w:lang w:val="en-GB"/>
        </w:rPr>
        <w:t xml:space="preserve">both by </w:t>
      </w:r>
      <w:r w:rsidR="00FE680F" w:rsidRPr="004B112F">
        <w:rPr>
          <w:rFonts w:asciiTheme="majorHAnsi" w:hAnsiTheme="majorHAnsi"/>
          <w:lang w:val="en-GB"/>
        </w:rPr>
        <w:lastRenderedPageBreak/>
        <w:t>planning</w:t>
      </w:r>
      <w:r w:rsidR="000500DC" w:rsidRPr="004B112F">
        <w:rPr>
          <w:rFonts w:asciiTheme="majorHAnsi" w:hAnsiTheme="majorHAnsi"/>
          <w:lang w:val="en-GB"/>
        </w:rPr>
        <w:t xml:space="preserve"> the production of eligible housing for persons </w:t>
      </w:r>
      <w:r w:rsidR="00464600" w:rsidRPr="004B112F">
        <w:rPr>
          <w:rFonts w:asciiTheme="majorHAnsi" w:hAnsiTheme="majorHAnsi"/>
          <w:lang w:val="en-GB"/>
        </w:rPr>
        <w:t xml:space="preserve">with acknowledged priority status </w:t>
      </w:r>
      <w:r w:rsidR="00FE680F" w:rsidRPr="004B112F">
        <w:rPr>
          <w:rFonts w:asciiTheme="majorHAnsi" w:hAnsiTheme="majorHAnsi"/>
          <w:lang w:val="en-GB"/>
        </w:rPr>
        <w:t xml:space="preserve">in terms of </w:t>
      </w:r>
      <w:r w:rsidR="00464600" w:rsidRPr="004B112F">
        <w:rPr>
          <w:rFonts w:asciiTheme="majorHAnsi" w:hAnsiTheme="majorHAnsi"/>
          <w:lang w:val="en-GB"/>
        </w:rPr>
        <w:t>enforcement of the right to housing</w:t>
      </w:r>
      <w:r w:rsidR="00FE680F" w:rsidRPr="004B112F">
        <w:rPr>
          <w:rFonts w:asciiTheme="majorHAnsi" w:hAnsiTheme="majorHAnsi"/>
          <w:lang w:val="en-GB"/>
        </w:rPr>
        <w:t xml:space="preserve"> (DALO)</w:t>
      </w:r>
      <w:r w:rsidR="00464600" w:rsidRPr="004B112F">
        <w:rPr>
          <w:rFonts w:asciiTheme="majorHAnsi" w:hAnsiTheme="majorHAnsi"/>
          <w:lang w:val="en-GB"/>
        </w:rPr>
        <w:t xml:space="preserve"> an</w:t>
      </w:r>
      <w:r w:rsidR="00FE680F" w:rsidRPr="004B112F">
        <w:rPr>
          <w:rFonts w:asciiTheme="majorHAnsi" w:hAnsiTheme="majorHAnsi"/>
          <w:lang w:val="en-GB"/>
        </w:rPr>
        <w:t>d through appropriate use of</w:t>
      </w:r>
      <w:r w:rsidR="00464600" w:rsidRPr="004B112F">
        <w:rPr>
          <w:rFonts w:asciiTheme="majorHAnsi" w:hAnsiTheme="majorHAnsi"/>
          <w:lang w:val="en-GB"/>
        </w:rPr>
        <w:t xml:space="preserve"> existing council housing </w:t>
      </w:r>
      <w:r w:rsidRPr="004B112F">
        <w:rPr>
          <w:rFonts w:asciiTheme="majorHAnsi" w:hAnsiTheme="majorHAnsi"/>
          <w:lang w:val="en-GB"/>
        </w:rPr>
        <w:t>(MLD/2015-291, 14</w:t>
      </w:r>
      <w:r w:rsidR="00464600" w:rsidRPr="004B112F">
        <w:rPr>
          <w:rFonts w:asciiTheme="majorHAnsi" w:hAnsiTheme="majorHAnsi"/>
          <w:vertAlign w:val="superscript"/>
          <w:lang w:val="en-GB"/>
        </w:rPr>
        <w:t>th</w:t>
      </w:r>
      <w:r w:rsidR="00464600" w:rsidRPr="004B112F">
        <w:rPr>
          <w:rFonts w:asciiTheme="majorHAnsi" w:hAnsiTheme="majorHAnsi"/>
          <w:lang w:val="en-GB"/>
        </w:rPr>
        <w:t xml:space="preserve"> December </w:t>
      </w:r>
      <w:r w:rsidRPr="004B112F">
        <w:rPr>
          <w:rFonts w:asciiTheme="majorHAnsi" w:hAnsiTheme="majorHAnsi"/>
          <w:lang w:val="en-GB"/>
        </w:rPr>
        <w:t>2015).</w:t>
      </w:r>
      <w:r w:rsidR="00774601" w:rsidRPr="004B112F">
        <w:rPr>
          <w:rFonts w:asciiTheme="majorHAnsi" w:hAnsiTheme="majorHAnsi"/>
        </w:rPr>
        <w:t xml:space="preserve"> </w:t>
      </w:r>
    </w:p>
    <w:p w:rsidR="000C5B81" w:rsidRPr="004B112F" w:rsidRDefault="00464600" w:rsidP="00FE680F">
      <w:pPr>
        <w:spacing w:line="280" w:lineRule="auto"/>
        <w:jc w:val="both"/>
        <w:rPr>
          <w:rFonts w:asciiTheme="majorHAnsi" w:hAnsiTheme="majorHAnsi"/>
        </w:rPr>
      </w:pPr>
      <w:r w:rsidRPr="004B112F">
        <w:rPr>
          <w:rFonts w:asciiTheme="majorHAnsi" w:hAnsiTheme="majorHAnsi"/>
          <w:lang w:val="en-GB"/>
        </w:rPr>
        <w:t>Moreover, the questi</w:t>
      </w:r>
      <w:r w:rsidR="00FE680F" w:rsidRPr="004B112F">
        <w:rPr>
          <w:rFonts w:asciiTheme="majorHAnsi" w:hAnsiTheme="majorHAnsi"/>
          <w:lang w:val="en-GB"/>
        </w:rPr>
        <w:t>on of the efficiency of the French system ha</w:t>
      </w:r>
      <w:r w:rsidRPr="004B112F">
        <w:rPr>
          <w:rFonts w:asciiTheme="majorHAnsi" w:hAnsiTheme="majorHAnsi"/>
          <w:lang w:val="en-GB"/>
        </w:rPr>
        <w:t>s recently been emphasised by the European Court of Human Rights (ECtHR) which, in a judgement of 9</w:t>
      </w:r>
      <w:r w:rsidRPr="004B112F">
        <w:rPr>
          <w:rFonts w:asciiTheme="majorHAnsi" w:hAnsiTheme="majorHAnsi"/>
          <w:vertAlign w:val="superscript"/>
          <w:lang w:val="en-GB"/>
        </w:rPr>
        <w:t>th</w:t>
      </w:r>
      <w:r w:rsidRPr="004B112F">
        <w:rPr>
          <w:rFonts w:asciiTheme="majorHAnsi" w:hAnsiTheme="majorHAnsi"/>
          <w:lang w:val="en-GB"/>
        </w:rPr>
        <w:t xml:space="preserve"> April 2015 (no. 65829/12), condemned France for deprivation of the right to effective remedy in a case in which </w:t>
      </w:r>
      <w:r w:rsidR="00FE680F" w:rsidRPr="004B112F">
        <w:rPr>
          <w:rFonts w:asciiTheme="majorHAnsi" w:hAnsiTheme="majorHAnsi"/>
          <w:lang w:val="en-GB"/>
        </w:rPr>
        <w:t xml:space="preserve">decisions </w:t>
      </w:r>
      <w:r w:rsidRPr="004B112F">
        <w:rPr>
          <w:rFonts w:asciiTheme="majorHAnsi" w:hAnsiTheme="majorHAnsi"/>
          <w:lang w:val="en-GB"/>
        </w:rPr>
        <w:t>by domestic courts, enjoining the State to rehouse the</w:t>
      </w:r>
      <w:r w:rsidR="00FE680F" w:rsidRPr="004B112F">
        <w:rPr>
          <w:rFonts w:asciiTheme="majorHAnsi" w:hAnsiTheme="majorHAnsi"/>
          <w:lang w:val="en-GB"/>
        </w:rPr>
        <w:t xml:space="preserve"> petitioner a</w:t>
      </w:r>
      <w:r w:rsidRPr="004B112F">
        <w:rPr>
          <w:rFonts w:asciiTheme="majorHAnsi" w:hAnsiTheme="majorHAnsi"/>
          <w:lang w:val="en-GB"/>
        </w:rPr>
        <w:t xml:space="preserve">s a matter of urgency, had not been executed more than four years later, thus rendering the right to enforcement </w:t>
      </w:r>
      <w:r w:rsidR="00FE680F" w:rsidRPr="004B112F">
        <w:rPr>
          <w:rFonts w:asciiTheme="majorHAnsi" w:hAnsiTheme="majorHAnsi"/>
          <w:lang w:val="en-GB"/>
        </w:rPr>
        <w:t>of a ruling</w:t>
      </w:r>
      <w:r w:rsidRPr="004B112F">
        <w:rPr>
          <w:rFonts w:asciiTheme="majorHAnsi" w:hAnsiTheme="majorHAnsi"/>
          <w:lang w:val="en-GB"/>
        </w:rPr>
        <w:t xml:space="preserve"> devoid of all substance. </w:t>
      </w:r>
      <w:r w:rsidR="00774601" w:rsidRPr="004B112F">
        <w:rPr>
          <w:rFonts w:asciiTheme="majorHAnsi" w:hAnsiTheme="majorHAnsi"/>
        </w:rPr>
        <w:t xml:space="preserve"> </w:t>
      </w:r>
    </w:p>
    <w:p w:rsidR="00774601" w:rsidRPr="004B112F" w:rsidRDefault="00464600" w:rsidP="00FE680F">
      <w:pPr>
        <w:spacing w:line="280" w:lineRule="auto"/>
        <w:jc w:val="both"/>
        <w:rPr>
          <w:rFonts w:asciiTheme="majorHAnsi" w:hAnsiTheme="majorHAnsi" w:cstheme="minorHAnsi"/>
          <w:u w:val="single"/>
        </w:rPr>
      </w:pPr>
      <w:r w:rsidRPr="004B112F">
        <w:rPr>
          <w:rFonts w:asciiTheme="majorHAnsi" w:hAnsiTheme="majorHAnsi" w:cstheme="minorHAnsi"/>
          <w:u w:val="single"/>
          <w:lang w:val="en-GB"/>
        </w:rPr>
        <w:t>Access to the R</w:t>
      </w:r>
      <w:r w:rsidR="00FE680F" w:rsidRPr="004B112F">
        <w:rPr>
          <w:rFonts w:asciiTheme="majorHAnsi" w:hAnsiTheme="majorHAnsi" w:cstheme="minorHAnsi"/>
          <w:u w:val="single"/>
          <w:lang w:val="en-GB"/>
        </w:rPr>
        <w:t>ight to Emergency Accommodation</w:t>
      </w:r>
    </w:p>
    <w:p w:rsidR="00774601" w:rsidRPr="004B112F" w:rsidRDefault="00464600" w:rsidP="00FE680F">
      <w:pPr>
        <w:spacing w:line="280" w:lineRule="auto"/>
        <w:jc w:val="both"/>
        <w:rPr>
          <w:rFonts w:asciiTheme="majorHAnsi" w:hAnsiTheme="majorHAnsi"/>
          <w:b/>
        </w:rPr>
      </w:pPr>
      <w:r w:rsidRPr="004B112F">
        <w:rPr>
          <w:rFonts w:asciiTheme="majorHAnsi" w:hAnsiTheme="majorHAnsi"/>
          <w:lang w:val="en-GB"/>
        </w:rPr>
        <w:t xml:space="preserve">The right to emergency accommodation is established by article L.345-2-2 of the </w:t>
      </w:r>
      <w:r w:rsidR="00CB524B" w:rsidRPr="004B112F">
        <w:rPr>
          <w:rFonts w:asciiTheme="majorHAnsi" w:hAnsiTheme="majorHAnsi"/>
          <w:lang w:val="en-GB"/>
        </w:rPr>
        <w:t>Social Action and Family Code (CASF</w:t>
      </w:r>
      <w:r w:rsidR="00FE680F" w:rsidRPr="004B112F">
        <w:rPr>
          <w:rFonts w:asciiTheme="majorHAnsi" w:hAnsiTheme="majorHAnsi"/>
          <w:lang w:val="en-GB"/>
        </w:rPr>
        <w:t xml:space="preserve"> - </w:t>
      </w:r>
      <w:r w:rsidRPr="004B112F">
        <w:rPr>
          <w:rFonts w:asciiTheme="majorHAnsi" w:hAnsiTheme="majorHAnsi"/>
          <w:i/>
          <w:lang w:val="en-GB"/>
        </w:rPr>
        <w:t>Code de l’action sociale et des familles</w:t>
      </w:r>
      <w:r w:rsidR="00CB524B" w:rsidRPr="004B112F">
        <w:rPr>
          <w:rFonts w:asciiTheme="majorHAnsi" w:hAnsiTheme="majorHAnsi"/>
          <w:lang w:val="en-GB"/>
        </w:rPr>
        <w:t>), which provides that “</w:t>
      </w:r>
      <w:r w:rsidR="00CB524B" w:rsidRPr="004B112F">
        <w:rPr>
          <w:rFonts w:asciiTheme="majorHAnsi" w:hAnsiTheme="majorHAnsi"/>
          <w:i/>
          <w:lang w:val="en-GB"/>
        </w:rPr>
        <w:t>Any homeless person in a situation of medical, mental or social distress has access, at any time, to an emergency accommodation measure</w:t>
      </w:r>
      <w:r w:rsidR="00CB524B" w:rsidRPr="004B112F">
        <w:rPr>
          <w:rFonts w:asciiTheme="majorHAnsi" w:hAnsiTheme="majorHAnsi"/>
          <w:lang w:val="en-GB"/>
        </w:rPr>
        <w:t>”</w:t>
      </w:r>
      <w:r w:rsidRPr="004B112F">
        <w:rPr>
          <w:rFonts w:asciiTheme="majorHAnsi" w:hAnsiTheme="majorHAnsi"/>
          <w:lang w:val="en-GB"/>
        </w:rPr>
        <w:t>.</w:t>
      </w:r>
      <w:r w:rsidR="00774601" w:rsidRPr="004B112F">
        <w:rPr>
          <w:rFonts w:asciiTheme="majorHAnsi" w:hAnsiTheme="majorHAnsi"/>
        </w:rPr>
        <w:t xml:space="preserve"> </w:t>
      </w:r>
      <w:r w:rsidR="00CB524B" w:rsidRPr="004B112F">
        <w:rPr>
          <w:rFonts w:asciiTheme="majorHAnsi" w:hAnsiTheme="majorHAnsi"/>
          <w:lang w:val="en-GB"/>
        </w:rPr>
        <w:t>It lays down the principle that accommodation for homeless persons in a situation of distress is unconditional and cannot in any case be subject to conditions of residence papers being in order, nationality, age, sex</w:t>
      </w:r>
      <w:r w:rsidR="00FE680F" w:rsidRPr="004B112F">
        <w:rPr>
          <w:rFonts w:asciiTheme="majorHAnsi" w:hAnsiTheme="majorHAnsi"/>
          <w:lang w:val="en-GB"/>
        </w:rPr>
        <w:t xml:space="preserve">, family composition etc., </w:t>
      </w:r>
      <w:r w:rsidR="00CB524B" w:rsidRPr="004B112F">
        <w:rPr>
          <w:rFonts w:asciiTheme="majorHAnsi" w:hAnsiTheme="majorHAnsi"/>
          <w:lang w:val="en-GB"/>
        </w:rPr>
        <w:t>which constitute infringements of the law.</w:t>
      </w:r>
      <w:r w:rsidR="00774601" w:rsidRPr="004B112F">
        <w:rPr>
          <w:rFonts w:asciiTheme="majorHAnsi" w:hAnsiTheme="majorHAnsi"/>
        </w:rPr>
        <w:t xml:space="preserve"> </w:t>
      </w:r>
      <w:r w:rsidR="00FE680F" w:rsidRPr="004B112F">
        <w:rPr>
          <w:rFonts w:asciiTheme="majorHAnsi" w:hAnsiTheme="majorHAnsi"/>
          <w:lang w:val="en-GB"/>
        </w:rPr>
        <w:t>Refusals can only be issued to</w:t>
      </w:r>
      <w:r w:rsidR="00CB524B" w:rsidRPr="004B112F">
        <w:rPr>
          <w:rFonts w:asciiTheme="majorHAnsi" w:hAnsiTheme="majorHAnsi"/>
          <w:lang w:val="en-GB"/>
        </w:rPr>
        <w:t xml:space="preserve"> homeless persons </w:t>
      </w:r>
      <w:r w:rsidR="00FE680F" w:rsidRPr="004B112F">
        <w:rPr>
          <w:rFonts w:asciiTheme="majorHAnsi" w:hAnsiTheme="majorHAnsi"/>
          <w:lang w:val="en-GB"/>
        </w:rPr>
        <w:t xml:space="preserve">on an </w:t>
      </w:r>
      <w:r w:rsidR="00CB524B" w:rsidRPr="004B112F">
        <w:rPr>
          <w:rFonts w:asciiTheme="majorHAnsi" w:hAnsiTheme="majorHAnsi"/>
          <w:lang w:val="en-GB"/>
        </w:rPr>
        <w:t xml:space="preserve">exceptional </w:t>
      </w:r>
      <w:r w:rsidR="00FE680F" w:rsidRPr="004B112F">
        <w:rPr>
          <w:rFonts w:asciiTheme="majorHAnsi" w:hAnsiTheme="majorHAnsi"/>
          <w:lang w:val="en-GB"/>
        </w:rPr>
        <w:t xml:space="preserve">basis, </w:t>
      </w:r>
      <w:r w:rsidR="00CB524B" w:rsidRPr="004B112F">
        <w:rPr>
          <w:rFonts w:asciiTheme="majorHAnsi" w:hAnsiTheme="majorHAnsi"/>
          <w:lang w:val="en-GB"/>
        </w:rPr>
        <w:t>duly justified by the formalities actually undertaken by the administration.</w:t>
      </w:r>
      <w:r w:rsidR="00774601" w:rsidRPr="004B112F">
        <w:rPr>
          <w:rFonts w:asciiTheme="majorHAnsi" w:hAnsiTheme="majorHAnsi"/>
        </w:rPr>
        <w:t xml:space="preserve"> </w:t>
      </w:r>
      <w:r w:rsidR="00CB524B" w:rsidRPr="004B112F">
        <w:rPr>
          <w:rFonts w:asciiTheme="majorHAnsi" w:hAnsiTheme="majorHAnsi"/>
          <w:lang w:val="en-GB"/>
        </w:rPr>
        <w:t xml:space="preserve">Within this framework, the Defender of Rights </w:t>
      </w:r>
      <w:r w:rsidR="00FE680F" w:rsidRPr="004B112F">
        <w:rPr>
          <w:rFonts w:asciiTheme="majorHAnsi" w:hAnsiTheme="majorHAnsi"/>
          <w:lang w:val="en-GB"/>
        </w:rPr>
        <w:t xml:space="preserve">very regularly </w:t>
      </w:r>
      <w:r w:rsidR="00CB524B" w:rsidRPr="004B112F">
        <w:rPr>
          <w:rFonts w:asciiTheme="majorHAnsi" w:hAnsiTheme="majorHAnsi"/>
          <w:lang w:val="en-GB"/>
        </w:rPr>
        <w:t>approaches the</w:t>
      </w:r>
      <w:r w:rsidR="00AA3908" w:rsidRPr="004B112F">
        <w:rPr>
          <w:lang w:val="en-GB"/>
        </w:rPr>
        <w:t xml:space="preserve"> </w:t>
      </w:r>
      <w:r w:rsidR="00AA3908" w:rsidRPr="004B112F">
        <w:rPr>
          <w:rFonts w:asciiTheme="majorHAnsi" w:hAnsiTheme="majorHAnsi"/>
          <w:lang w:val="en-GB"/>
        </w:rPr>
        <w:t xml:space="preserve">departments of the French Administration with territorial jurisdiction </w:t>
      </w:r>
      <w:r w:rsidR="00FE680F" w:rsidRPr="004B112F">
        <w:rPr>
          <w:rFonts w:asciiTheme="majorHAnsi" w:hAnsiTheme="majorHAnsi"/>
          <w:lang w:val="en-GB"/>
        </w:rPr>
        <w:t xml:space="preserve">on behalf </w:t>
      </w:r>
      <w:r w:rsidR="00AA3908" w:rsidRPr="004B112F">
        <w:rPr>
          <w:rFonts w:asciiTheme="majorHAnsi" w:hAnsiTheme="majorHAnsi"/>
          <w:lang w:val="en-GB"/>
        </w:rPr>
        <w:t>of homeless persons, often accompanied by very young children, requesting accommodation of this kind.</w:t>
      </w:r>
      <w:r w:rsidR="00774601" w:rsidRPr="004B112F">
        <w:rPr>
          <w:rFonts w:asciiTheme="majorHAnsi" w:hAnsiTheme="majorHAnsi"/>
        </w:rPr>
        <w:t xml:space="preserve">  </w:t>
      </w:r>
      <w:r w:rsidR="00AA3908" w:rsidRPr="004B112F">
        <w:rPr>
          <w:rFonts w:asciiTheme="majorHAnsi" w:hAnsiTheme="majorHAnsi"/>
          <w:lang w:val="en-GB"/>
        </w:rPr>
        <w:t>Certain households, in principle</w:t>
      </w:r>
      <w:r w:rsidR="00FE680F" w:rsidRPr="004B112F">
        <w:rPr>
          <w:rFonts w:asciiTheme="majorHAnsi" w:hAnsiTheme="majorHAnsi"/>
          <w:lang w:val="en-GB"/>
        </w:rPr>
        <w:t xml:space="preserve"> entitled to permanent housing</w:t>
      </w:r>
      <w:r w:rsidR="00AA3908" w:rsidRPr="004B112F">
        <w:rPr>
          <w:rFonts w:asciiTheme="majorHAnsi" w:hAnsiTheme="majorHAnsi"/>
          <w:lang w:val="en-GB"/>
        </w:rPr>
        <w:t>, are obliged to occupy emergency accommodation places</w:t>
      </w:r>
      <w:r w:rsidR="00FE680F" w:rsidRPr="004B112F">
        <w:rPr>
          <w:rFonts w:asciiTheme="majorHAnsi" w:hAnsiTheme="majorHAnsi"/>
          <w:lang w:val="en-GB"/>
        </w:rPr>
        <w:t>, pending an</w:t>
      </w:r>
      <w:r w:rsidR="00AA3908" w:rsidRPr="004B112F">
        <w:rPr>
          <w:rFonts w:asciiTheme="majorHAnsi" w:hAnsiTheme="majorHAnsi"/>
          <w:lang w:val="en-GB"/>
        </w:rPr>
        <w:t xml:space="preserve"> offer of housing, thus contributing to the current overloading of the system and, de facto, threatening the reality of the right to emergency accommodation.</w:t>
      </w:r>
      <w:r w:rsidR="00774601" w:rsidRPr="004B112F">
        <w:rPr>
          <w:rFonts w:asciiTheme="majorHAnsi" w:hAnsiTheme="majorHAnsi"/>
        </w:rPr>
        <w:t xml:space="preserve"> </w:t>
      </w:r>
      <w:r w:rsidR="00AA3908" w:rsidRPr="004B112F">
        <w:rPr>
          <w:rFonts w:asciiTheme="majorHAnsi" w:hAnsiTheme="majorHAnsi"/>
          <w:b/>
          <w:lang w:val="en-GB"/>
        </w:rPr>
        <w:t xml:space="preserve">As far as the specific situation of migrant populations evacuated from </w:t>
      </w:r>
      <w:r w:rsidR="00A36B77" w:rsidRPr="004B112F">
        <w:rPr>
          <w:rFonts w:asciiTheme="majorHAnsi" w:hAnsiTheme="majorHAnsi"/>
          <w:b/>
          <w:lang w:val="en-GB"/>
        </w:rPr>
        <w:t xml:space="preserve">plots of land occupied in the absence of any right or title </w:t>
      </w:r>
      <w:r w:rsidR="00FE680F" w:rsidRPr="004B112F">
        <w:rPr>
          <w:rFonts w:asciiTheme="majorHAnsi" w:hAnsiTheme="majorHAnsi"/>
          <w:b/>
          <w:lang w:val="en-GB"/>
        </w:rPr>
        <w:t>is concerned</w:t>
      </w:r>
      <w:r w:rsidR="00A36B77" w:rsidRPr="004B112F">
        <w:rPr>
          <w:rFonts w:asciiTheme="majorHAnsi" w:hAnsiTheme="majorHAnsi"/>
          <w:b/>
          <w:lang w:val="en-GB"/>
        </w:rPr>
        <w:t xml:space="preserve">, the Defender of Rights observes a serious </w:t>
      </w:r>
      <w:r w:rsidR="00FE680F" w:rsidRPr="004B112F">
        <w:rPr>
          <w:rFonts w:asciiTheme="majorHAnsi" w:hAnsiTheme="majorHAnsi"/>
          <w:b/>
          <w:lang w:val="en-GB"/>
        </w:rPr>
        <w:t xml:space="preserve">lack </w:t>
      </w:r>
      <w:r w:rsidR="00A36B77" w:rsidRPr="004B112F">
        <w:rPr>
          <w:rFonts w:asciiTheme="majorHAnsi" w:hAnsiTheme="majorHAnsi"/>
          <w:b/>
          <w:lang w:val="en-GB"/>
        </w:rPr>
        <w:t xml:space="preserve">of social, health and educational support measures, </w:t>
      </w:r>
      <w:r w:rsidR="00FE680F" w:rsidRPr="004B112F">
        <w:rPr>
          <w:rFonts w:asciiTheme="majorHAnsi" w:hAnsiTheme="majorHAnsi"/>
          <w:b/>
          <w:lang w:val="en-GB"/>
        </w:rPr>
        <w:t xml:space="preserve">for </w:t>
      </w:r>
      <w:r w:rsidR="00A36B77" w:rsidRPr="004B112F">
        <w:rPr>
          <w:rFonts w:asciiTheme="majorHAnsi" w:hAnsiTheme="majorHAnsi"/>
          <w:b/>
          <w:lang w:val="en-GB"/>
        </w:rPr>
        <w:t>which provision is nonetheless made by the interministerial circular of 26</w:t>
      </w:r>
      <w:r w:rsidR="00A36B77" w:rsidRPr="004B112F">
        <w:rPr>
          <w:rFonts w:asciiTheme="majorHAnsi" w:hAnsiTheme="majorHAnsi"/>
          <w:b/>
          <w:vertAlign w:val="superscript"/>
          <w:lang w:val="en-GB"/>
        </w:rPr>
        <w:t>th</w:t>
      </w:r>
      <w:r w:rsidR="00A36B77" w:rsidRPr="004B112F">
        <w:rPr>
          <w:rFonts w:asciiTheme="majorHAnsi" w:hAnsiTheme="majorHAnsi"/>
          <w:b/>
          <w:lang w:val="en-GB"/>
        </w:rPr>
        <w:t xml:space="preserve"> August </w:t>
      </w:r>
      <w:r w:rsidR="00AA3908" w:rsidRPr="004B112F">
        <w:rPr>
          <w:rFonts w:asciiTheme="majorHAnsi" w:hAnsiTheme="majorHAnsi"/>
          <w:b/>
          <w:lang w:val="en-GB"/>
        </w:rPr>
        <w:t xml:space="preserve">2012, </w:t>
      </w:r>
      <w:r w:rsidR="00FE680F" w:rsidRPr="004B112F">
        <w:rPr>
          <w:rFonts w:asciiTheme="majorHAnsi" w:hAnsiTheme="majorHAnsi"/>
          <w:b/>
          <w:lang w:val="en-GB"/>
        </w:rPr>
        <w:t xml:space="preserve">and of long-term </w:t>
      </w:r>
      <w:r w:rsidR="00A36B77" w:rsidRPr="004B112F">
        <w:rPr>
          <w:rFonts w:asciiTheme="majorHAnsi" w:hAnsiTheme="majorHAnsi"/>
          <w:b/>
          <w:lang w:val="en-GB"/>
        </w:rPr>
        <w:t>accommodation solutions</w:t>
      </w:r>
      <w:r w:rsidR="00AA3908" w:rsidRPr="004B112F">
        <w:rPr>
          <w:rFonts w:asciiTheme="majorHAnsi" w:hAnsiTheme="majorHAnsi"/>
          <w:b/>
          <w:lang w:val="en-GB"/>
        </w:rPr>
        <w:t>.</w:t>
      </w:r>
    </w:p>
    <w:p w:rsidR="00774601" w:rsidRPr="004B112F" w:rsidRDefault="00FE680F" w:rsidP="006C772B">
      <w:pPr>
        <w:spacing w:after="0" w:line="240" w:lineRule="auto"/>
        <w:jc w:val="both"/>
        <w:rPr>
          <w:rFonts w:asciiTheme="majorHAnsi" w:hAnsiTheme="majorHAnsi"/>
        </w:rPr>
      </w:pPr>
      <w:r w:rsidRPr="004B112F">
        <w:rPr>
          <w:rFonts w:asciiTheme="majorHAnsi" w:hAnsiTheme="majorHAnsi"/>
          <w:lang w:val="en-GB"/>
        </w:rPr>
        <w:t>When families</w:t>
      </w:r>
      <w:r w:rsidR="00A36B77" w:rsidRPr="004B112F">
        <w:rPr>
          <w:rFonts w:asciiTheme="majorHAnsi" w:hAnsiTheme="majorHAnsi"/>
          <w:lang w:val="en-GB"/>
        </w:rPr>
        <w:t xml:space="preserve">, and very young children in particular, </w:t>
      </w:r>
      <w:r w:rsidRPr="004B112F">
        <w:rPr>
          <w:rFonts w:asciiTheme="majorHAnsi" w:hAnsiTheme="majorHAnsi"/>
          <w:lang w:val="en-GB"/>
        </w:rPr>
        <w:t>are cast onto the street, they are placed</w:t>
      </w:r>
      <w:r w:rsidR="00A36B77" w:rsidRPr="004B112F">
        <w:rPr>
          <w:rFonts w:asciiTheme="majorHAnsi" w:hAnsiTheme="majorHAnsi"/>
          <w:lang w:val="en-GB"/>
        </w:rPr>
        <w:t xml:space="preserve"> in a</w:t>
      </w:r>
      <w:r w:rsidR="006C772B" w:rsidRPr="004B112F">
        <w:rPr>
          <w:rFonts w:asciiTheme="majorHAnsi" w:hAnsiTheme="majorHAnsi"/>
          <w:lang w:val="en-GB"/>
        </w:rPr>
        <w:t xml:space="preserve"> situation of deprivation of legal rights</w:t>
      </w:r>
      <w:r w:rsidRPr="004B112F">
        <w:rPr>
          <w:rFonts w:asciiTheme="majorHAnsi" w:hAnsiTheme="majorHAnsi"/>
          <w:lang w:val="en-GB"/>
        </w:rPr>
        <w:t>,</w:t>
      </w:r>
      <w:r w:rsidR="006C772B" w:rsidRPr="004B112F">
        <w:rPr>
          <w:rFonts w:asciiTheme="majorHAnsi" w:hAnsiTheme="majorHAnsi"/>
          <w:lang w:val="en-GB"/>
        </w:rPr>
        <w:t xml:space="preserve"> which may constitute in</w:t>
      </w:r>
      <w:r w:rsidRPr="004B112F">
        <w:rPr>
          <w:rFonts w:asciiTheme="majorHAnsi" w:hAnsiTheme="majorHAnsi"/>
          <w:lang w:val="en-GB"/>
        </w:rPr>
        <w:t>human and degrading treatment for</w:t>
      </w:r>
      <w:r w:rsidR="006C772B" w:rsidRPr="004B112F">
        <w:rPr>
          <w:rFonts w:asciiTheme="majorHAnsi" w:hAnsiTheme="majorHAnsi"/>
          <w:lang w:val="en-GB"/>
        </w:rPr>
        <w:t xml:space="preserve"> which the State may be held liable</w:t>
      </w:r>
      <w:r w:rsidR="00A36B77" w:rsidRPr="004B112F">
        <w:rPr>
          <w:rFonts w:asciiTheme="majorHAnsi" w:hAnsiTheme="majorHAnsi"/>
          <w:lang w:val="en-GB"/>
        </w:rPr>
        <w:t>,</w:t>
      </w:r>
      <w:r w:rsidR="006C772B" w:rsidRPr="004B112F">
        <w:rPr>
          <w:rFonts w:asciiTheme="majorHAnsi" w:hAnsiTheme="majorHAnsi"/>
          <w:lang w:val="en-GB"/>
        </w:rPr>
        <w:t xml:space="preserve"> as recently recalled by the European Court of Human Rights (ECtHR</w:t>
      </w:r>
      <w:r w:rsidR="00A36B77" w:rsidRPr="004B112F">
        <w:rPr>
          <w:rFonts w:asciiTheme="majorHAnsi" w:hAnsiTheme="majorHAnsi"/>
          <w:lang w:val="en-GB"/>
        </w:rPr>
        <w:t>, 7</w:t>
      </w:r>
      <w:r w:rsidR="006C772B" w:rsidRPr="004B112F">
        <w:rPr>
          <w:rFonts w:asciiTheme="majorHAnsi" w:hAnsiTheme="majorHAnsi"/>
          <w:vertAlign w:val="superscript"/>
          <w:lang w:val="en-GB"/>
        </w:rPr>
        <w:t>th</w:t>
      </w:r>
      <w:r w:rsidR="006C772B" w:rsidRPr="004B112F">
        <w:rPr>
          <w:rFonts w:asciiTheme="majorHAnsi" w:hAnsiTheme="majorHAnsi"/>
          <w:lang w:val="en-GB"/>
        </w:rPr>
        <w:t xml:space="preserve"> July </w:t>
      </w:r>
      <w:r w:rsidR="00A36B77" w:rsidRPr="004B112F">
        <w:rPr>
          <w:rFonts w:asciiTheme="majorHAnsi" w:hAnsiTheme="majorHAnsi"/>
          <w:lang w:val="en-GB"/>
        </w:rPr>
        <w:t>2015,</w:t>
      </w:r>
      <w:r w:rsidR="006C772B" w:rsidRPr="004B112F">
        <w:rPr>
          <w:rFonts w:asciiTheme="majorHAnsi" w:hAnsiTheme="majorHAnsi"/>
          <w:lang w:val="en-GB"/>
        </w:rPr>
        <w:t xml:space="preserve"> Case of </w:t>
      </w:r>
      <w:r w:rsidR="00A36B77" w:rsidRPr="004B112F">
        <w:rPr>
          <w:rFonts w:asciiTheme="majorHAnsi" w:hAnsiTheme="majorHAnsi"/>
          <w:lang w:val="en-GB"/>
        </w:rPr>
        <w:t>V.M.</w:t>
      </w:r>
      <w:r w:rsidR="006C772B" w:rsidRPr="004B112F">
        <w:rPr>
          <w:rFonts w:asciiTheme="majorHAnsi" w:hAnsiTheme="majorHAnsi"/>
          <w:lang w:val="en-GB"/>
        </w:rPr>
        <w:t xml:space="preserve"> and others v</w:t>
      </w:r>
      <w:r w:rsidR="00A36B77" w:rsidRPr="004B112F">
        <w:rPr>
          <w:rFonts w:asciiTheme="majorHAnsi" w:hAnsiTheme="majorHAnsi"/>
          <w:lang w:val="en-GB"/>
        </w:rPr>
        <w:t>.</w:t>
      </w:r>
      <w:r w:rsidR="006C772B" w:rsidRPr="004B112F">
        <w:rPr>
          <w:rFonts w:asciiTheme="majorHAnsi" w:hAnsiTheme="majorHAnsi"/>
          <w:lang w:val="en-GB"/>
        </w:rPr>
        <w:t xml:space="preserve"> Belgium </w:t>
      </w:r>
      <w:r w:rsidR="00A36B77" w:rsidRPr="004B112F">
        <w:rPr>
          <w:rFonts w:asciiTheme="majorHAnsi" w:hAnsiTheme="majorHAnsi"/>
          <w:lang w:val="en-GB"/>
        </w:rPr>
        <w:t>-</w:t>
      </w:r>
      <w:r w:rsidR="006C772B" w:rsidRPr="004B112F">
        <w:rPr>
          <w:rFonts w:asciiTheme="majorHAnsi" w:hAnsiTheme="majorHAnsi"/>
          <w:lang w:val="en-GB"/>
        </w:rPr>
        <w:t xml:space="preserve"> Application no.</w:t>
      </w:r>
      <w:r w:rsidR="00A36B77" w:rsidRPr="004B112F">
        <w:rPr>
          <w:rFonts w:asciiTheme="majorHAnsi" w:hAnsiTheme="majorHAnsi"/>
          <w:lang w:val="en-GB"/>
        </w:rPr>
        <w:t xml:space="preserve"> 60125/11).</w:t>
      </w:r>
    </w:p>
    <w:p w:rsidR="000C5B81" w:rsidRPr="004B112F" w:rsidRDefault="000C5B81" w:rsidP="00A24E05">
      <w:pPr>
        <w:jc w:val="both"/>
        <w:rPr>
          <w:rFonts w:asciiTheme="majorHAnsi" w:hAnsiTheme="majorHAnsi"/>
        </w:rPr>
      </w:pPr>
    </w:p>
    <w:p w:rsidR="00774601" w:rsidRPr="004B112F" w:rsidRDefault="006C772B" w:rsidP="00FE680F">
      <w:pPr>
        <w:pStyle w:val="Paragraphedeliste"/>
        <w:numPr>
          <w:ilvl w:val="0"/>
          <w:numId w:val="6"/>
        </w:numPr>
        <w:spacing w:line="280" w:lineRule="auto"/>
        <w:ind w:left="0" w:hanging="284"/>
        <w:jc w:val="both"/>
        <w:rPr>
          <w:rFonts w:asciiTheme="majorHAnsi" w:hAnsiTheme="majorHAnsi" w:cstheme="minorHAnsi"/>
          <w:b/>
          <w:u w:val="single"/>
        </w:rPr>
      </w:pPr>
      <w:r w:rsidRPr="004B112F">
        <w:rPr>
          <w:rFonts w:asciiTheme="majorHAnsi" w:hAnsiTheme="majorHAnsi" w:cstheme="minorHAnsi"/>
          <w:b/>
          <w:u w:val="single"/>
          <w:lang w:val="en-GB"/>
        </w:rPr>
        <w:t xml:space="preserve">Pension Rights </w:t>
      </w:r>
    </w:p>
    <w:p w:rsidR="00774601" w:rsidRPr="004B112F" w:rsidRDefault="006C772B" w:rsidP="00FE680F">
      <w:pPr>
        <w:spacing w:line="280" w:lineRule="auto"/>
        <w:rPr>
          <w:rFonts w:asciiTheme="majorHAnsi" w:hAnsiTheme="majorHAnsi"/>
          <w:u w:val="single"/>
        </w:rPr>
      </w:pPr>
      <w:r w:rsidRPr="004B112F">
        <w:rPr>
          <w:rFonts w:asciiTheme="majorHAnsi" w:hAnsiTheme="majorHAnsi"/>
          <w:u w:val="single"/>
          <w:lang w:val="en-GB"/>
        </w:rPr>
        <w:t xml:space="preserve">Guaranteeing the Payment of a Provisional Retirement Pension </w:t>
      </w:r>
      <w:r w:rsidR="0088317C" w:rsidRPr="004B112F">
        <w:rPr>
          <w:rFonts w:asciiTheme="majorHAnsi" w:hAnsiTheme="majorHAnsi"/>
          <w:u w:val="single"/>
          <w:lang w:val="en-GB"/>
        </w:rPr>
        <w:t xml:space="preserve">to </w:t>
      </w:r>
      <w:r w:rsidR="00827670" w:rsidRPr="004B112F">
        <w:rPr>
          <w:rFonts w:asciiTheme="majorHAnsi" w:hAnsiTheme="majorHAnsi"/>
          <w:u w:val="single"/>
          <w:lang w:val="en-GB"/>
        </w:rPr>
        <w:t>persons with pensions cover under the social security system</w:t>
      </w:r>
      <w:r w:rsidRPr="004B112F">
        <w:rPr>
          <w:rFonts w:asciiTheme="majorHAnsi" w:hAnsiTheme="majorHAnsi"/>
          <w:u w:val="single"/>
          <w:lang w:val="en-GB"/>
        </w:rPr>
        <w:t>:</w:t>
      </w:r>
      <w:r w:rsidR="0088317C" w:rsidRPr="004B112F">
        <w:rPr>
          <w:rFonts w:asciiTheme="majorHAnsi" w:hAnsiTheme="majorHAnsi"/>
          <w:u w:val="single"/>
          <w:lang w:val="en-GB"/>
        </w:rPr>
        <w:t xml:space="preserve"> </w:t>
      </w:r>
      <w:r w:rsidR="00774601" w:rsidRPr="004B112F">
        <w:rPr>
          <w:rFonts w:asciiTheme="majorHAnsi" w:hAnsiTheme="majorHAnsi"/>
          <w:u w:val="single"/>
        </w:rPr>
        <w:t xml:space="preserve"> </w:t>
      </w:r>
      <w:r w:rsidR="00827670" w:rsidRPr="004B112F">
        <w:rPr>
          <w:rFonts w:asciiTheme="majorHAnsi" w:hAnsiTheme="majorHAnsi"/>
          <w:u w:val="single"/>
          <w:lang w:val="en-GB"/>
        </w:rPr>
        <w:t>for an effectively enforceable right</w:t>
      </w:r>
    </w:p>
    <w:p w:rsidR="00774601" w:rsidRPr="004B112F" w:rsidRDefault="00827670" w:rsidP="00FE680F">
      <w:pPr>
        <w:pStyle w:val="Paragraphedeliste"/>
        <w:spacing w:line="280" w:lineRule="auto"/>
        <w:ind w:left="0"/>
        <w:jc w:val="both"/>
        <w:rPr>
          <w:rFonts w:asciiTheme="majorHAnsi" w:hAnsiTheme="majorHAnsi"/>
        </w:rPr>
      </w:pPr>
      <w:r w:rsidRPr="004B112F">
        <w:rPr>
          <w:rFonts w:asciiTheme="majorHAnsi" w:hAnsiTheme="majorHAnsi"/>
          <w:lang w:val="en-GB"/>
        </w:rPr>
        <w:t xml:space="preserve">In 2013, the Defender of Rights observed that thousands of persons covered by the Social Security system had to wait for several months (and sometimes several years) after </w:t>
      </w:r>
      <w:r w:rsidR="00C80060" w:rsidRPr="004B112F">
        <w:rPr>
          <w:rFonts w:asciiTheme="majorHAnsi" w:hAnsiTheme="majorHAnsi"/>
          <w:lang w:val="en-GB"/>
        </w:rPr>
        <w:t>retiring</w:t>
      </w:r>
      <w:r w:rsidR="00FE680F" w:rsidRPr="004B112F">
        <w:rPr>
          <w:rFonts w:asciiTheme="majorHAnsi" w:hAnsiTheme="majorHAnsi"/>
          <w:lang w:val="en-GB"/>
        </w:rPr>
        <w:t>,</w:t>
      </w:r>
      <w:r w:rsidR="00C80060" w:rsidRPr="004B112F">
        <w:rPr>
          <w:rFonts w:asciiTheme="majorHAnsi" w:hAnsiTheme="majorHAnsi"/>
          <w:lang w:val="en-GB"/>
        </w:rPr>
        <w:t xml:space="preserve"> for</w:t>
      </w:r>
      <w:r w:rsidRPr="004B112F">
        <w:rPr>
          <w:rFonts w:asciiTheme="majorHAnsi" w:hAnsiTheme="majorHAnsi"/>
          <w:lang w:val="en-GB"/>
        </w:rPr>
        <w:t xml:space="preserve"> calculation of the amount </w:t>
      </w:r>
      <w:r w:rsidR="00C80060" w:rsidRPr="004B112F">
        <w:rPr>
          <w:rFonts w:asciiTheme="majorHAnsi" w:hAnsiTheme="majorHAnsi"/>
          <w:lang w:val="en-GB"/>
        </w:rPr>
        <w:t xml:space="preserve">and payment </w:t>
      </w:r>
      <w:r w:rsidRPr="004B112F">
        <w:rPr>
          <w:rFonts w:asciiTheme="majorHAnsi" w:hAnsiTheme="majorHAnsi"/>
          <w:lang w:val="en-GB"/>
        </w:rPr>
        <w:t>of their retirement pension</w:t>
      </w:r>
      <w:r w:rsidR="00C80060" w:rsidRPr="004B112F">
        <w:rPr>
          <w:rFonts w:asciiTheme="majorHAnsi" w:hAnsiTheme="majorHAnsi"/>
          <w:lang w:val="en-GB"/>
        </w:rPr>
        <w:t>.</w:t>
      </w:r>
      <w:r w:rsidR="00774601" w:rsidRPr="004B112F">
        <w:rPr>
          <w:rFonts w:asciiTheme="majorHAnsi" w:hAnsiTheme="majorHAnsi"/>
        </w:rPr>
        <w:t xml:space="preserve"> </w:t>
      </w:r>
      <w:r w:rsidR="00C80060" w:rsidRPr="004B112F">
        <w:rPr>
          <w:rFonts w:asciiTheme="majorHAnsi" w:hAnsiTheme="majorHAnsi"/>
          <w:lang w:val="en-GB"/>
        </w:rPr>
        <w:t>In order to face up to this alarming situation,</w:t>
      </w:r>
      <w:r w:rsidR="00C80060" w:rsidRPr="004B112F">
        <w:rPr>
          <w:lang w:val="en-GB"/>
        </w:rPr>
        <w:t xml:space="preserve"> </w:t>
      </w:r>
      <w:r w:rsidR="00C80060" w:rsidRPr="004B112F">
        <w:rPr>
          <w:rFonts w:asciiTheme="majorHAnsi" w:hAnsiTheme="majorHAnsi"/>
          <w:lang w:val="en-GB"/>
        </w:rPr>
        <w:t>he asked the director of the National Pension Fund (CNAV</w:t>
      </w:r>
      <w:r w:rsidR="00C80060" w:rsidRPr="004B112F">
        <w:rPr>
          <w:lang w:val="en-GB"/>
        </w:rPr>
        <w:t xml:space="preserve"> </w:t>
      </w:r>
      <w:r w:rsidR="00C80060" w:rsidRPr="004B112F">
        <w:rPr>
          <w:rFonts w:asciiTheme="majorHAnsi" w:hAnsiTheme="majorHAnsi"/>
          <w:lang w:val="en-GB"/>
        </w:rPr>
        <w:t xml:space="preserve">/ </w:t>
      </w:r>
      <w:r w:rsidR="00C80060" w:rsidRPr="004B112F">
        <w:rPr>
          <w:rFonts w:asciiTheme="majorHAnsi" w:hAnsiTheme="majorHAnsi"/>
          <w:i/>
          <w:lang w:val="en-GB"/>
        </w:rPr>
        <w:t>Caisse nationale d’assurance vieillesse</w:t>
      </w:r>
      <w:r w:rsidR="00C80060" w:rsidRPr="004B112F">
        <w:rPr>
          <w:rFonts w:asciiTheme="majorHAnsi" w:hAnsiTheme="majorHAnsi"/>
          <w:lang w:val="en-GB"/>
        </w:rPr>
        <w:t>) to take all of the emergency measures necessary in o</w:t>
      </w:r>
      <w:r w:rsidR="00FE680F" w:rsidRPr="004B112F">
        <w:rPr>
          <w:rFonts w:asciiTheme="majorHAnsi" w:hAnsiTheme="majorHAnsi"/>
          <w:lang w:val="en-GB"/>
        </w:rPr>
        <w:t>rder to ensure continuity of</w:t>
      </w:r>
      <w:r w:rsidR="00660DFA" w:rsidRPr="004B112F">
        <w:rPr>
          <w:rFonts w:asciiTheme="majorHAnsi" w:hAnsiTheme="majorHAnsi"/>
          <w:lang w:val="en-GB"/>
        </w:rPr>
        <w:t xml:space="preserve"> resources</w:t>
      </w:r>
      <w:r w:rsidR="00C80060" w:rsidRPr="004B112F">
        <w:rPr>
          <w:rFonts w:asciiTheme="majorHAnsi" w:hAnsiTheme="majorHAnsi"/>
          <w:lang w:val="en-GB"/>
        </w:rPr>
        <w:t xml:space="preserve"> </w:t>
      </w:r>
      <w:r w:rsidR="00FE680F" w:rsidRPr="004B112F">
        <w:rPr>
          <w:rFonts w:asciiTheme="majorHAnsi" w:hAnsiTheme="majorHAnsi"/>
          <w:lang w:val="en-GB"/>
        </w:rPr>
        <w:t>for</w:t>
      </w:r>
      <w:r w:rsidR="00660DFA" w:rsidRPr="004B112F">
        <w:rPr>
          <w:rFonts w:asciiTheme="majorHAnsi" w:hAnsiTheme="majorHAnsi"/>
          <w:lang w:val="en-GB"/>
        </w:rPr>
        <w:t xml:space="preserve"> beneficiaries deprived of means of support</w:t>
      </w:r>
      <w:r w:rsidR="00C80060" w:rsidRPr="004B112F">
        <w:rPr>
          <w:rFonts w:asciiTheme="majorHAnsi" w:hAnsiTheme="majorHAnsi"/>
          <w:lang w:val="en-GB"/>
        </w:rPr>
        <w:t>.</w:t>
      </w:r>
    </w:p>
    <w:p w:rsidR="00774601" w:rsidRPr="004B112F" w:rsidRDefault="00655ADF" w:rsidP="005B75C1">
      <w:pPr>
        <w:spacing w:line="280" w:lineRule="auto"/>
        <w:jc w:val="both"/>
        <w:rPr>
          <w:rFonts w:asciiTheme="majorHAnsi" w:hAnsiTheme="majorHAnsi"/>
        </w:rPr>
      </w:pPr>
      <w:r w:rsidRPr="004B112F">
        <w:rPr>
          <w:rFonts w:asciiTheme="majorHAnsi" w:hAnsiTheme="majorHAnsi"/>
          <w:b/>
          <w:lang w:val="en-GB"/>
        </w:rPr>
        <w:lastRenderedPageBreak/>
        <w:t xml:space="preserve">At the same time, he also alerted the Minister of Health, Social Affairs and Women’s Rights </w:t>
      </w:r>
      <w:r w:rsidR="005B75C1" w:rsidRPr="004B112F">
        <w:rPr>
          <w:rFonts w:asciiTheme="majorHAnsi" w:hAnsiTheme="majorHAnsi"/>
          <w:b/>
          <w:lang w:val="en-GB"/>
        </w:rPr>
        <w:t>who, apart from</w:t>
      </w:r>
      <w:r w:rsidRPr="004B112F">
        <w:rPr>
          <w:rFonts w:asciiTheme="majorHAnsi" w:hAnsiTheme="majorHAnsi"/>
          <w:b/>
          <w:lang w:val="en-GB"/>
        </w:rPr>
        <w:t xml:space="preserve"> provisions</w:t>
      </w:r>
      <w:r w:rsidR="005B75C1" w:rsidRPr="004B112F">
        <w:rPr>
          <w:rFonts w:asciiTheme="majorHAnsi" w:hAnsiTheme="majorHAnsi"/>
          <w:b/>
          <w:lang w:val="en-GB"/>
        </w:rPr>
        <w:t xml:space="preserve"> for dealing with the immediate situation</w:t>
      </w:r>
      <w:r w:rsidRPr="004B112F">
        <w:rPr>
          <w:rFonts w:asciiTheme="majorHAnsi" w:hAnsiTheme="majorHAnsi"/>
          <w:b/>
          <w:lang w:val="en-GB"/>
        </w:rPr>
        <w:t xml:space="preserve">, decided to establish an enforceable right capable of guaranteeing the payment of provisional pensions </w:t>
      </w:r>
      <w:r w:rsidRPr="004B112F">
        <w:rPr>
          <w:rFonts w:asciiTheme="majorHAnsi" w:hAnsiTheme="majorHAnsi"/>
          <w:lang w:val="en-GB"/>
        </w:rPr>
        <w:t>to persons with pensions cover, having fully completed a pension application at least four months before their desired retirement date.</w:t>
      </w:r>
      <w:r w:rsidR="00774601" w:rsidRPr="004B112F">
        <w:rPr>
          <w:rFonts w:asciiTheme="majorHAnsi" w:hAnsiTheme="majorHAnsi"/>
        </w:rPr>
        <w:t xml:space="preserve"> </w:t>
      </w:r>
    </w:p>
    <w:p w:rsidR="00774601" w:rsidRPr="004B112F" w:rsidRDefault="006359B2" w:rsidP="005B75C1">
      <w:pPr>
        <w:spacing w:line="280" w:lineRule="auto"/>
        <w:jc w:val="both"/>
        <w:rPr>
          <w:rFonts w:asciiTheme="majorHAnsi" w:hAnsiTheme="majorHAnsi"/>
          <w:b/>
        </w:rPr>
      </w:pPr>
      <w:r w:rsidRPr="004B112F">
        <w:rPr>
          <w:rFonts w:asciiTheme="majorHAnsi" w:hAnsiTheme="majorHAnsi"/>
          <w:lang w:val="en-GB"/>
        </w:rPr>
        <w:t>However, as the Defender of Rights impressed upon the director of the Nationa</w:t>
      </w:r>
      <w:r w:rsidR="005B75C1" w:rsidRPr="004B112F">
        <w:rPr>
          <w:rFonts w:asciiTheme="majorHAnsi" w:hAnsiTheme="majorHAnsi"/>
          <w:lang w:val="en-GB"/>
        </w:rPr>
        <w:t xml:space="preserve">l Pension Fund (CNAV), the </w:t>
      </w:r>
      <w:r w:rsidR="00AA7551" w:rsidRPr="004B112F">
        <w:rPr>
          <w:rFonts w:asciiTheme="majorHAnsi" w:hAnsiTheme="majorHAnsi"/>
          <w:lang w:val="en-GB"/>
        </w:rPr>
        <w:t>practical details</w:t>
      </w:r>
      <w:r w:rsidR="005B75C1" w:rsidRPr="004B112F">
        <w:rPr>
          <w:rFonts w:asciiTheme="majorHAnsi" w:hAnsiTheme="majorHAnsi"/>
          <w:lang w:val="en-GB"/>
        </w:rPr>
        <w:t xml:space="preserve"> of this system established by </w:t>
      </w:r>
      <w:r w:rsidRPr="004B112F">
        <w:rPr>
          <w:rFonts w:asciiTheme="majorHAnsi" w:hAnsiTheme="majorHAnsi"/>
          <w:lang w:val="en-GB"/>
        </w:rPr>
        <w:t>decree (</w:t>
      </w:r>
      <w:r w:rsidRPr="004B112F">
        <w:rPr>
          <w:rFonts w:asciiTheme="majorHAnsi" w:hAnsiTheme="majorHAnsi"/>
          <w:i/>
          <w:lang w:val="en-GB"/>
        </w:rPr>
        <w:t>décret</w:t>
      </w:r>
      <w:r w:rsidRPr="004B112F">
        <w:rPr>
          <w:rFonts w:asciiTheme="majorHAnsi" w:hAnsiTheme="majorHAnsi"/>
          <w:lang w:val="en-GB"/>
        </w:rPr>
        <w:t>) no.</w:t>
      </w:r>
      <w:r w:rsidRPr="004B112F">
        <w:rPr>
          <w:lang w:val="en-GB"/>
        </w:rPr>
        <w:t xml:space="preserve"> </w:t>
      </w:r>
      <w:r w:rsidRPr="004B112F">
        <w:rPr>
          <w:rFonts w:asciiTheme="majorHAnsi" w:hAnsiTheme="majorHAnsi"/>
          <w:lang w:val="en-GB"/>
        </w:rPr>
        <w:t>2015-1015 of 19</w:t>
      </w:r>
      <w:r w:rsidRPr="004B112F">
        <w:rPr>
          <w:rFonts w:asciiTheme="majorHAnsi" w:hAnsiTheme="majorHAnsi"/>
          <w:vertAlign w:val="superscript"/>
          <w:lang w:val="en-GB"/>
        </w:rPr>
        <w:t>th</w:t>
      </w:r>
      <w:r w:rsidRPr="004B112F">
        <w:rPr>
          <w:rFonts w:asciiTheme="majorHAnsi" w:hAnsiTheme="majorHAnsi"/>
          <w:lang w:val="en-GB"/>
        </w:rPr>
        <w:t xml:space="preserve"> August 2015, which was the subject of CNAV circular no.</w:t>
      </w:r>
      <w:r w:rsidRPr="004B112F">
        <w:rPr>
          <w:lang w:val="en-GB"/>
        </w:rPr>
        <w:t xml:space="preserve"> </w:t>
      </w:r>
      <w:r w:rsidRPr="004B112F">
        <w:rPr>
          <w:rFonts w:asciiTheme="majorHAnsi" w:hAnsiTheme="majorHAnsi"/>
          <w:lang w:val="en-GB"/>
        </w:rPr>
        <w:t>2015/51 of 29</w:t>
      </w:r>
      <w:r w:rsidRPr="004B112F">
        <w:rPr>
          <w:rFonts w:asciiTheme="majorHAnsi" w:hAnsiTheme="majorHAnsi"/>
          <w:vertAlign w:val="superscript"/>
          <w:lang w:val="en-GB"/>
        </w:rPr>
        <w:t>th</w:t>
      </w:r>
      <w:r w:rsidRPr="004B112F">
        <w:rPr>
          <w:rFonts w:asciiTheme="majorHAnsi" w:hAnsiTheme="majorHAnsi"/>
          <w:lang w:val="en-GB"/>
        </w:rPr>
        <w:t xml:space="preserve"> October 2015,</w:t>
      </w:r>
      <w:r w:rsidR="00AA7551" w:rsidRPr="004B112F">
        <w:rPr>
          <w:rFonts w:asciiTheme="majorHAnsi" w:hAnsiTheme="majorHAnsi"/>
          <w:lang w:val="en-GB"/>
        </w:rPr>
        <w:t xml:space="preserve"> need</w:t>
      </w:r>
      <w:r w:rsidR="00870FB8" w:rsidRPr="004B112F">
        <w:rPr>
          <w:rFonts w:asciiTheme="majorHAnsi" w:hAnsiTheme="majorHAnsi"/>
          <w:lang w:val="en-GB"/>
        </w:rPr>
        <w:t xml:space="preserve"> to</w:t>
      </w:r>
      <w:r w:rsidR="005B75C1" w:rsidRPr="004B112F">
        <w:rPr>
          <w:rFonts w:asciiTheme="majorHAnsi" w:hAnsiTheme="majorHAnsi"/>
          <w:lang w:val="en-GB"/>
        </w:rPr>
        <w:t xml:space="preserve"> be aimed at ensuring that</w:t>
      </w:r>
      <w:r w:rsidR="00AA7551" w:rsidRPr="004B112F">
        <w:rPr>
          <w:rFonts w:asciiTheme="majorHAnsi" w:hAnsiTheme="majorHAnsi"/>
          <w:lang w:val="en-GB"/>
        </w:rPr>
        <w:t xml:space="preserve"> this guarantee of payment </w:t>
      </w:r>
      <w:r w:rsidR="005B75C1" w:rsidRPr="004B112F">
        <w:rPr>
          <w:rFonts w:asciiTheme="majorHAnsi" w:hAnsiTheme="majorHAnsi"/>
          <w:lang w:val="en-GB"/>
        </w:rPr>
        <w:t xml:space="preserve">is </w:t>
      </w:r>
      <w:r w:rsidR="00AA7551" w:rsidRPr="004B112F">
        <w:rPr>
          <w:rFonts w:asciiTheme="majorHAnsi" w:hAnsiTheme="majorHAnsi"/>
          <w:lang w:val="en-GB"/>
        </w:rPr>
        <w:t>simultaneously transparent, effective and open to the greatest possible number of people.</w:t>
      </w:r>
      <w:r w:rsidR="00774601" w:rsidRPr="004B112F">
        <w:rPr>
          <w:rFonts w:asciiTheme="majorHAnsi" w:hAnsiTheme="majorHAnsi"/>
        </w:rPr>
        <w:t xml:space="preserve"> </w:t>
      </w:r>
      <w:r w:rsidR="005B75C1" w:rsidRPr="004B112F">
        <w:rPr>
          <w:rFonts w:asciiTheme="majorHAnsi" w:hAnsiTheme="majorHAnsi"/>
          <w:lang w:val="en-GB"/>
        </w:rPr>
        <w:t>He thus asked the actors</w:t>
      </w:r>
      <w:r w:rsidR="00AA7551" w:rsidRPr="004B112F">
        <w:rPr>
          <w:rFonts w:asciiTheme="majorHAnsi" w:hAnsiTheme="majorHAnsi"/>
          <w:lang w:val="en-GB"/>
        </w:rPr>
        <w:t xml:space="preserve"> concerned to make sure that this sys</w:t>
      </w:r>
      <w:r w:rsidR="005B75C1" w:rsidRPr="004B112F">
        <w:rPr>
          <w:rFonts w:asciiTheme="majorHAnsi" w:hAnsiTheme="majorHAnsi"/>
          <w:lang w:val="en-GB"/>
        </w:rPr>
        <w:t>tem is really brought to the public’s attention</w:t>
      </w:r>
      <w:r w:rsidR="00AA7551" w:rsidRPr="004B112F">
        <w:rPr>
          <w:rFonts w:asciiTheme="majorHAnsi" w:hAnsiTheme="majorHAnsi"/>
          <w:lang w:val="en-GB"/>
        </w:rPr>
        <w:t xml:space="preserve"> and </w:t>
      </w:r>
      <w:r w:rsidR="005B75C1" w:rsidRPr="004B112F">
        <w:rPr>
          <w:rFonts w:asciiTheme="majorHAnsi" w:hAnsiTheme="majorHAnsi"/>
          <w:lang w:val="en-GB"/>
        </w:rPr>
        <w:t xml:space="preserve">is surrounded </w:t>
      </w:r>
      <w:r w:rsidR="00AA7551" w:rsidRPr="004B112F">
        <w:rPr>
          <w:rFonts w:asciiTheme="majorHAnsi" w:hAnsiTheme="majorHAnsi"/>
          <w:lang w:val="en-GB"/>
        </w:rPr>
        <w:t>with appropriate information</w:t>
      </w:r>
      <w:r w:rsidR="005B75C1" w:rsidRPr="004B112F">
        <w:rPr>
          <w:rFonts w:asciiTheme="majorHAnsi" w:hAnsiTheme="majorHAnsi"/>
          <w:lang w:val="en-GB"/>
        </w:rPr>
        <w:t>,</w:t>
      </w:r>
      <w:r w:rsidR="00AA7551" w:rsidRPr="004B112F">
        <w:rPr>
          <w:rFonts w:asciiTheme="majorHAnsi" w:hAnsiTheme="majorHAnsi"/>
          <w:lang w:val="en-GB"/>
        </w:rPr>
        <w:t xml:space="preserve"> </w:t>
      </w:r>
      <w:r w:rsidR="005B75C1" w:rsidRPr="004B112F">
        <w:rPr>
          <w:rFonts w:asciiTheme="majorHAnsi" w:hAnsiTheme="majorHAnsi"/>
          <w:lang w:val="en-GB"/>
        </w:rPr>
        <w:t xml:space="preserve">of such a nature as to </w:t>
      </w:r>
      <w:r w:rsidR="00AA7551" w:rsidRPr="004B112F">
        <w:rPr>
          <w:rFonts w:asciiTheme="majorHAnsi" w:hAnsiTheme="majorHAnsi"/>
          <w:lang w:val="en-GB"/>
        </w:rPr>
        <w:t>enlighten beneficiaries with regard to the nature and rate of the pension paid.</w:t>
      </w:r>
      <w:r w:rsidR="00774601" w:rsidRPr="004B112F">
        <w:rPr>
          <w:rFonts w:asciiTheme="majorHAnsi" w:hAnsiTheme="majorHAnsi"/>
        </w:rPr>
        <w:t xml:space="preserve"> </w:t>
      </w:r>
      <w:r w:rsidR="005B75C1" w:rsidRPr="004B112F">
        <w:rPr>
          <w:rFonts w:asciiTheme="majorHAnsi" w:hAnsiTheme="majorHAnsi"/>
          <w:lang w:val="en-GB"/>
        </w:rPr>
        <w:t>T</w:t>
      </w:r>
      <w:r w:rsidR="00AA7551" w:rsidRPr="004B112F">
        <w:rPr>
          <w:rFonts w:asciiTheme="majorHAnsi" w:hAnsiTheme="majorHAnsi"/>
          <w:b/>
          <w:lang w:val="en-GB"/>
        </w:rPr>
        <w:t>he Defender of Rights intends to pay special attention</w:t>
      </w:r>
      <w:r w:rsidR="005B75C1" w:rsidRPr="004B112F">
        <w:rPr>
          <w:rFonts w:asciiTheme="majorHAnsi" w:hAnsiTheme="majorHAnsi"/>
          <w:lang w:val="en-GB"/>
        </w:rPr>
        <w:t>, in close relation with Members of Parliament specialised in these questions,</w:t>
      </w:r>
      <w:r w:rsidR="00AA7551" w:rsidRPr="004B112F">
        <w:rPr>
          <w:rFonts w:asciiTheme="majorHAnsi" w:hAnsiTheme="majorHAnsi"/>
          <w:b/>
          <w:lang w:val="en-GB"/>
        </w:rPr>
        <w:t xml:space="preserve"> to the actions </w:t>
      </w:r>
      <w:r w:rsidR="005B75C1" w:rsidRPr="004B112F">
        <w:rPr>
          <w:rFonts w:asciiTheme="majorHAnsi" w:hAnsiTheme="majorHAnsi"/>
          <w:b/>
          <w:lang w:val="en-GB"/>
        </w:rPr>
        <w:t xml:space="preserve">that </w:t>
      </w:r>
      <w:r w:rsidR="00AA7551" w:rsidRPr="004B112F">
        <w:rPr>
          <w:rFonts w:asciiTheme="majorHAnsi" w:hAnsiTheme="majorHAnsi"/>
          <w:b/>
          <w:lang w:val="en-GB"/>
        </w:rPr>
        <w:t>will certainly be taken with regard to this question in 2016.</w:t>
      </w:r>
    </w:p>
    <w:p w:rsidR="00774601" w:rsidRPr="004B112F" w:rsidRDefault="00CD140B" w:rsidP="005B75C1">
      <w:pPr>
        <w:pStyle w:val="Paragraphedeliste"/>
        <w:numPr>
          <w:ilvl w:val="0"/>
          <w:numId w:val="6"/>
        </w:numPr>
        <w:spacing w:line="280" w:lineRule="auto"/>
        <w:ind w:left="0" w:hanging="284"/>
        <w:rPr>
          <w:rFonts w:asciiTheme="majorHAnsi" w:hAnsiTheme="majorHAnsi"/>
          <w:b/>
          <w:u w:val="single"/>
        </w:rPr>
      </w:pPr>
      <w:r w:rsidRPr="004B112F">
        <w:rPr>
          <w:rFonts w:asciiTheme="majorHAnsi" w:hAnsiTheme="majorHAnsi"/>
          <w:b/>
          <w:u w:val="single"/>
          <w:lang w:val="en-GB"/>
        </w:rPr>
        <w:t>The Right of Asylum</w:t>
      </w:r>
      <w:r w:rsidR="00774601" w:rsidRPr="004B112F">
        <w:rPr>
          <w:rFonts w:asciiTheme="majorHAnsi" w:hAnsiTheme="majorHAnsi"/>
          <w:b/>
          <w:u w:val="single"/>
        </w:rPr>
        <w:t xml:space="preserve"> </w:t>
      </w:r>
    </w:p>
    <w:p w:rsidR="00774601" w:rsidRPr="004B112F" w:rsidRDefault="00CD140B" w:rsidP="005B75C1">
      <w:pPr>
        <w:spacing w:line="280" w:lineRule="auto"/>
        <w:rPr>
          <w:rFonts w:asciiTheme="majorHAnsi" w:hAnsiTheme="majorHAnsi" w:cstheme="minorHAnsi"/>
          <w:u w:val="single"/>
        </w:rPr>
      </w:pPr>
      <w:r w:rsidRPr="004B112F">
        <w:rPr>
          <w:rFonts w:asciiTheme="majorHAnsi" w:hAnsiTheme="majorHAnsi" w:cstheme="minorHAnsi"/>
          <w:u w:val="single"/>
          <w:lang w:val="en-GB"/>
        </w:rPr>
        <w:t>The Situation of Asylum Seekers</w:t>
      </w:r>
    </w:p>
    <w:p w:rsidR="00774601" w:rsidRPr="004B112F" w:rsidRDefault="00CD140B" w:rsidP="00654985">
      <w:pPr>
        <w:spacing w:before="40" w:after="40" w:line="240" w:lineRule="auto"/>
        <w:jc w:val="both"/>
        <w:rPr>
          <w:rFonts w:asciiTheme="majorHAnsi" w:hAnsiTheme="majorHAnsi" w:cstheme="minorHAnsi"/>
        </w:rPr>
      </w:pPr>
      <w:r w:rsidRPr="004B112F">
        <w:rPr>
          <w:rFonts w:asciiTheme="majorHAnsi" w:hAnsiTheme="majorHAnsi" w:cstheme="minorHAnsi"/>
          <w:lang w:val="en-GB"/>
        </w:rPr>
        <w:t>When asylum applications are not registered within a short period</w:t>
      </w:r>
      <w:r w:rsidR="005B75C1" w:rsidRPr="004B112F">
        <w:rPr>
          <w:rFonts w:asciiTheme="majorHAnsi" w:hAnsiTheme="majorHAnsi" w:cstheme="minorHAnsi"/>
          <w:lang w:val="en-GB"/>
        </w:rPr>
        <w:t xml:space="preserve"> following</w:t>
      </w:r>
      <w:r w:rsidR="00654985" w:rsidRPr="004B112F">
        <w:rPr>
          <w:rFonts w:asciiTheme="majorHAnsi" w:hAnsiTheme="majorHAnsi" w:cstheme="minorHAnsi"/>
          <w:lang w:val="en-GB"/>
        </w:rPr>
        <w:t xml:space="preserve"> </w:t>
      </w:r>
      <w:r w:rsidRPr="004B112F">
        <w:rPr>
          <w:rFonts w:asciiTheme="majorHAnsi" w:hAnsiTheme="majorHAnsi" w:cstheme="minorHAnsi"/>
          <w:lang w:val="en-GB"/>
        </w:rPr>
        <w:t>the applicant’s appearance at the prefecture, asylum seekers are deprived of access to</w:t>
      </w:r>
      <w:r w:rsidR="00654985" w:rsidRPr="004B112F">
        <w:rPr>
          <w:rFonts w:asciiTheme="majorHAnsi" w:hAnsiTheme="majorHAnsi" w:cstheme="minorHAnsi"/>
          <w:lang w:val="en-GB"/>
        </w:rPr>
        <w:t xml:space="preserve"> material reception conditions, and are thus obliged to live in a situation of extreme precarity.</w:t>
      </w:r>
      <w:r w:rsidR="00774601" w:rsidRPr="004B112F">
        <w:rPr>
          <w:rFonts w:asciiTheme="majorHAnsi" w:hAnsiTheme="majorHAnsi" w:cstheme="minorHAnsi"/>
        </w:rPr>
        <w:t xml:space="preserve"> </w:t>
      </w:r>
      <w:r w:rsidR="00654985" w:rsidRPr="004B112F">
        <w:rPr>
          <w:rFonts w:asciiTheme="majorHAnsi" w:hAnsiTheme="majorHAnsi" w:cstheme="minorHAnsi"/>
          <w:lang w:val="en-GB"/>
        </w:rPr>
        <w:t>In certain regions of France, when asylum seekers appear at the prefecture with their full application</w:t>
      </w:r>
      <w:r w:rsidR="005B75C1" w:rsidRPr="004B112F">
        <w:rPr>
          <w:rFonts w:asciiTheme="majorHAnsi" w:hAnsiTheme="majorHAnsi" w:cstheme="minorHAnsi"/>
          <w:lang w:val="en-GB"/>
        </w:rPr>
        <w:t>s</w:t>
      </w:r>
      <w:r w:rsidR="00654985" w:rsidRPr="004B112F">
        <w:rPr>
          <w:rFonts w:asciiTheme="majorHAnsi" w:hAnsiTheme="majorHAnsi" w:cstheme="minorHAnsi"/>
          <w:lang w:val="en-GB"/>
        </w:rPr>
        <w:t xml:space="preserve">, they are nevertheless not issued with any provisional residence authorisation, but </w:t>
      </w:r>
      <w:r w:rsidR="005B75C1" w:rsidRPr="004B112F">
        <w:rPr>
          <w:rFonts w:asciiTheme="majorHAnsi" w:hAnsiTheme="majorHAnsi" w:cstheme="minorHAnsi"/>
          <w:lang w:val="en-GB"/>
        </w:rPr>
        <w:t xml:space="preserve">are merely given </w:t>
      </w:r>
      <w:r w:rsidR="00654985" w:rsidRPr="004B112F">
        <w:rPr>
          <w:rFonts w:asciiTheme="majorHAnsi" w:hAnsiTheme="majorHAnsi" w:cstheme="minorHAnsi"/>
          <w:lang w:val="en-GB"/>
        </w:rPr>
        <w:t xml:space="preserve">appointments </w:t>
      </w:r>
      <w:r w:rsidR="005B75C1" w:rsidRPr="004B112F">
        <w:rPr>
          <w:rFonts w:asciiTheme="majorHAnsi" w:hAnsiTheme="majorHAnsi" w:cstheme="minorHAnsi"/>
          <w:lang w:val="en-GB"/>
        </w:rPr>
        <w:t xml:space="preserve">for the lodging of </w:t>
      </w:r>
      <w:r w:rsidR="00654985" w:rsidRPr="004B112F">
        <w:rPr>
          <w:rFonts w:asciiTheme="majorHAnsi" w:hAnsiTheme="majorHAnsi" w:cstheme="minorHAnsi"/>
          <w:lang w:val="en-GB"/>
        </w:rPr>
        <w:t>their asylum applications, with a waiting period of between three and six months.</w:t>
      </w:r>
      <w:r w:rsidR="00774601" w:rsidRPr="004B112F">
        <w:rPr>
          <w:rFonts w:asciiTheme="majorHAnsi" w:hAnsiTheme="majorHAnsi" w:cstheme="minorHAnsi"/>
        </w:rPr>
        <w:t xml:space="preserve"> </w:t>
      </w:r>
      <w:r w:rsidR="00654985" w:rsidRPr="004B112F">
        <w:rPr>
          <w:rFonts w:asciiTheme="majorHAnsi" w:hAnsiTheme="majorHAnsi" w:cstheme="minorHAnsi"/>
          <w:lang w:val="en-GB"/>
        </w:rPr>
        <w:t xml:space="preserve">These administrative practices delay the issuance </w:t>
      </w:r>
      <w:r w:rsidR="005B75C1" w:rsidRPr="004B112F">
        <w:rPr>
          <w:rFonts w:asciiTheme="majorHAnsi" w:hAnsiTheme="majorHAnsi" w:cstheme="minorHAnsi"/>
          <w:lang w:val="en-GB"/>
        </w:rPr>
        <w:t>of</w:t>
      </w:r>
      <w:r w:rsidR="00654985" w:rsidRPr="004B112F">
        <w:rPr>
          <w:rFonts w:asciiTheme="majorHAnsi" w:hAnsiTheme="majorHAnsi" w:cstheme="minorHAnsi"/>
          <w:lang w:val="en-GB"/>
        </w:rPr>
        <w:t xml:space="preserve"> provisional residence permit</w:t>
      </w:r>
      <w:r w:rsidR="005B75C1" w:rsidRPr="004B112F">
        <w:rPr>
          <w:rFonts w:asciiTheme="majorHAnsi" w:hAnsiTheme="majorHAnsi" w:cstheme="minorHAnsi"/>
          <w:lang w:val="en-GB"/>
        </w:rPr>
        <w:t>s</w:t>
      </w:r>
      <w:r w:rsidR="00654985" w:rsidRPr="004B112F">
        <w:rPr>
          <w:rFonts w:asciiTheme="majorHAnsi" w:hAnsiTheme="majorHAnsi" w:cstheme="minorHAnsi"/>
          <w:lang w:val="en-GB"/>
        </w:rPr>
        <w:t xml:space="preserve"> and access to the asylum procedure by several weeks, or even several months, and exclude asylum seekers from the benefit of the reception system.</w:t>
      </w:r>
      <w:r w:rsidR="00774601" w:rsidRPr="004B112F">
        <w:rPr>
          <w:rFonts w:asciiTheme="majorHAnsi" w:hAnsiTheme="majorHAnsi" w:cstheme="minorHAnsi"/>
        </w:rPr>
        <w:t xml:space="preserve"> </w:t>
      </w:r>
      <w:r w:rsidR="00654985" w:rsidRPr="004B112F">
        <w:rPr>
          <w:rFonts w:asciiTheme="majorHAnsi" w:hAnsiTheme="majorHAnsi" w:cstheme="minorHAnsi"/>
          <w:lang w:val="en-GB"/>
        </w:rPr>
        <w:t>In certain regions of France, they create a de facto category of</w:t>
      </w:r>
      <w:r w:rsidR="00F905A2" w:rsidRPr="004B112F">
        <w:rPr>
          <w:rFonts w:asciiTheme="majorHAnsi" w:hAnsiTheme="majorHAnsi" w:cstheme="minorHAnsi"/>
          <w:lang w:val="en-GB"/>
        </w:rPr>
        <w:t xml:space="preserve"> “pre-application asylum seekers”</w:t>
      </w:r>
      <w:r w:rsidR="005B75C1" w:rsidRPr="004B112F">
        <w:rPr>
          <w:rFonts w:asciiTheme="majorHAnsi" w:hAnsiTheme="majorHAnsi" w:cstheme="minorHAnsi"/>
          <w:lang w:val="en-GB"/>
        </w:rPr>
        <w:t xml:space="preserve"> </w:t>
      </w:r>
      <w:r w:rsidR="00F905A2" w:rsidRPr="004B112F">
        <w:rPr>
          <w:rFonts w:asciiTheme="majorHAnsi" w:hAnsiTheme="majorHAnsi" w:cstheme="minorHAnsi"/>
          <w:lang w:val="en-GB"/>
        </w:rPr>
        <w:t>excluded from the national reception system, who cannot claim the rights attached to their status in the same way as other asylum seekers elsewhere in French territory.</w:t>
      </w:r>
    </w:p>
    <w:p w:rsidR="00774601" w:rsidRPr="004B112F" w:rsidRDefault="00F905A2" w:rsidP="005B75C1">
      <w:pPr>
        <w:autoSpaceDE w:val="0"/>
        <w:autoSpaceDN w:val="0"/>
        <w:adjustRightInd w:val="0"/>
        <w:spacing w:after="0" w:line="280" w:lineRule="auto"/>
        <w:jc w:val="both"/>
        <w:rPr>
          <w:rFonts w:asciiTheme="majorHAnsi" w:hAnsiTheme="majorHAnsi" w:cstheme="minorHAnsi"/>
          <w:b/>
        </w:rPr>
      </w:pPr>
      <w:r w:rsidRPr="004B112F">
        <w:rPr>
          <w:rFonts w:asciiTheme="majorHAnsi" w:hAnsiTheme="majorHAnsi" w:cstheme="minorHAnsi"/>
          <w:lang w:val="en-GB"/>
        </w:rPr>
        <w:t>In his decision</w:t>
      </w:r>
      <w:r w:rsidRPr="004B112F">
        <w:rPr>
          <w:lang w:val="en-GB"/>
        </w:rPr>
        <w:t xml:space="preserve"> </w:t>
      </w:r>
      <w:r w:rsidRPr="004B112F">
        <w:rPr>
          <w:rFonts w:asciiTheme="majorHAnsi" w:hAnsiTheme="majorHAnsi" w:cstheme="minorHAnsi"/>
          <w:lang w:val="en-GB"/>
        </w:rPr>
        <w:t>MSP/2015-221 forming a</w:t>
      </w:r>
      <w:r w:rsidRPr="004B112F">
        <w:rPr>
          <w:lang w:val="en-GB"/>
        </w:rPr>
        <w:t xml:space="preserve"> </w:t>
      </w:r>
      <w:r w:rsidRPr="004B112F">
        <w:rPr>
          <w:rFonts w:asciiTheme="majorHAnsi" w:hAnsiTheme="majorHAnsi" w:cstheme="minorHAnsi"/>
          <w:lang w:val="en-GB"/>
        </w:rPr>
        <w:t>third-party intervention before the European Court of Human Rights in the</w:t>
      </w:r>
      <w:r w:rsidRPr="004B112F">
        <w:rPr>
          <w:lang w:val="en-GB"/>
        </w:rPr>
        <w:t xml:space="preserve"> </w:t>
      </w:r>
      <w:r w:rsidRPr="004B112F">
        <w:rPr>
          <w:rFonts w:asciiTheme="majorHAnsi" w:hAnsiTheme="majorHAnsi" w:cstheme="minorHAnsi"/>
          <w:i/>
          <w:lang w:val="en-GB"/>
        </w:rPr>
        <w:t>A.J. v. France</w:t>
      </w:r>
      <w:r w:rsidRPr="004B112F">
        <w:rPr>
          <w:rFonts w:asciiTheme="majorHAnsi" w:hAnsiTheme="majorHAnsi" w:cstheme="minorHAnsi"/>
          <w:lang w:val="en-GB"/>
        </w:rPr>
        <w:t xml:space="preserve"> case, </w:t>
      </w:r>
      <w:r w:rsidRPr="004B112F">
        <w:rPr>
          <w:rFonts w:asciiTheme="majorHAnsi" w:hAnsiTheme="majorHAnsi" w:cstheme="minorHAnsi"/>
          <w:b/>
          <w:lang w:val="en-GB"/>
        </w:rPr>
        <w:t>the Defender of Rights raises the question of whether, in</w:t>
      </w:r>
      <w:r w:rsidR="005B75C1" w:rsidRPr="004B112F">
        <w:rPr>
          <w:rFonts w:asciiTheme="majorHAnsi" w:hAnsiTheme="majorHAnsi" w:cstheme="minorHAnsi"/>
          <w:b/>
          <w:lang w:val="en-GB"/>
        </w:rPr>
        <w:t>sofar as it</w:t>
      </w:r>
      <w:r w:rsidRPr="004B112F">
        <w:rPr>
          <w:rFonts w:asciiTheme="majorHAnsi" w:hAnsiTheme="majorHAnsi" w:cstheme="minorHAnsi"/>
          <w:b/>
          <w:lang w:val="en-GB"/>
        </w:rPr>
        <w:t xml:space="preserve"> thus</w:t>
      </w:r>
      <w:r w:rsidR="005B75C1" w:rsidRPr="004B112F">
        <w:rPr>
          <w:rFonts w:asciiTheme="majorHAnsi" w:hAnsiTheme="majorHAnsi" w:cstheme="minorHAnsi"/>
          <w:b/>
          <w:lang w:val="en-GB"/>
        </w:rPr>
        <w:t xml:space="preserve"> delays the procedures for</w:t>
      </w:r>
      <w:r w:rsidRPr="004B112F">
        <w:rPr>
          <w:rFonts w:asciiTheme="majorHAnsi" w:hAnsiTheme="majorHAnsi" w:cstheme="minorHAnsi"/>
          <w:b/>
          <w:lang w:val="en-GB"/>
        </w:rPr>
        <w:t xml:space="preserve"> implementation of the right of asylum, the reception system </w:t>
      </w:r>
      <w:r w:rsidR="005B75C1" w:rsidRPr="004B112F">
        <w:rPr>
          <w:rFonts w:asciiTheme="majorHAnsi" w:hAnsiTheme="majorHAnsi" w:cstheme="minorHAnsi"/>
          <w:b/>
          <w:lang w:val="en-GB"/>
        </w:rPr>
        <w:t xml:space="preserve">for asylum seekers </w:t>
      </w:r>
      <w:r w:rsidRPr="004B112F">
        <w:rPr>
          <w:rFonts w:asciiTheme="majorHAnsi" w:hAnsiTheme="majorHAnsi" w:cstheme="minorHAnsi"/>
          <w:b/>
          <w:lang w:val="en-GB"/>
        </w:rPr>
        <w:t>meets the necessary requirements in order to ensure the effectiveness of their rights.</w:t>
      </w:r>
    </w:p>
    <w:p w:rsidR="00774601" w:rsidRPr="004B112F" w:rsidRDefault="00F905A2" w:rsidP="00670669">
      <w:pPr>
        <w:spacing w:line="280" w:lineRule="auto"/>
        <w:jc w:val="both"/>
        <w:rPr>
          <w:rFonts w:asciiTheme="majorHAnsi" w:hAnsiTheme="majorHAnsi" w:cstheme="minorHAnsi"/>
        </w:rPr>
      </w:pPr>
      <w:r w:rsidRPr="004B112F">
        <w:rPr>
          <w:rFonts w:asciiTheme="majorHAnsi" w:hAnsiTheme="majorHAnsi" w:cstheme="minorHAnsi"/>
          <w:lang w:val="en-GB"/>
        </w:rPr>
        <w:t>The Defender of Rights has also had occasion to make his position known with regard to</w:t>
      </w:r>
      <w:r w:rsidR="001B5BF0" w:rsidRPr="004B112F">
        <w:rPr>
          <w:rFonts w:asciiTheme="majorHAnsi" w:hAnsiTheme="majorHAnsi" w:cstheme="minorHAnsi"/>
          <w:lang w:val="en-GB"/>
        </w:rPr>
        <w:t xml:space="preserve"> the overloading of the asylum seeker reception system and t</w:t>
      </w:r>
      <w:r w:rsidR="00670669" w:rsidRPr="004B112F">
        <w:rPr>
          <w:rFonts w:asciiTheme="majorHAnsi" w:hAnsiTheme="majorHAnsi" w:cstheme="minorHAnsi"/>
          <w:lang w:val="en-GB"/>
        </w:rPr>
        <w:t>he consequences of the processing channels</w:t>
      </w:r>
      <w:r w:rsidR="001B5BF0" w:rsidRPr="004B112F">
        <w:rPr>
          <w:rFonts w:asciiTheme="majorHAnsi" w:hAnsiTheme="majorHAnsi" w:cstheme="minorHAnsi"/>
          <w:lang w:val="en-GB"/>
        </w:rPr>
        <w:t xml:space="preserve"> put in place </w:t>
      </w:r>
      <w:r w:rsidR="00670669" w:rsidRPr="004B112F">
        <w:rPr>
          <w:rFonts w:asciiTheme="majorHAnsi" w:hAnsiTheme="majorHAnsi" w:cstheme="minorHAnsi"/>
          <w:lang w:val="en-GB"/>
        </w:rPr>
        <w:t xml:space="preserve">in terms of </w:t>
      </w:r>
      <w:r w:rsidR="001B5BF0" w:rsidRPr="004B112F">
        <w:rPr>
          <w:rFonts w:asciiTheme="majorHAnsi" w:hAnsiTheme="majorHAnsi" w:cstheme="minorHAnsi"/>
          <w:lang w:val="en-GB"/>
        </w:rPr>
        <w:t xml:space="preserve">access to the most basic rights, </w:t>
      </w:r>
      <w:r w:rsidR="00670669" w:rsidRPr="004B112F">
        <w:rPr>
          <w:rFonts w:asciiTheme="majorHAnsi" w:hAnsiTheme="majorHAnsi" w:cstheme="minorHAnsi"/>
          <w:b/>
          <w:lang w:val="en-GB"/>
        </w:rPr>
        <w:t>by means of</w:t>
      </w:r>
      <w:r w:rsidR="001B5BF0" w:rsidRPr="004B112F">
        <w:rPr>
          <w:rFonts w:asciiTheme="majorHAnsi" w:hAnsiTheme="majorHAnsi" w:cstheme="minorHAnsi"/>
          <w:b/>
          <w:lang w:val="en-GB"/>
        </w:rPr>
        <w:t xml:space="preserve"> his Opinions submitted to Parliament, his Report on the situation of migrants in Calais and his third-party submissions before the ECtHR</w:t>
      </w:r>
      <w:r w:rsidR="001B5BF0" w:rsidRPr="004B112F">
        <w:rPr>
          <w:rFonts w:asciiTheme="majorHAnsi" w:hAnsiTheme="majorHAnsi" w:cstheme="minorHAnsi"/>
          <w:lang w:val="en-GB"/>
        </w:rPr>
        <w:t>.</w:t>
      </w:r>
      <w:r w:rsidR="00774601" w:rsidRPr="004B112F">
        <w:rPr>
          <w:rFonts w:asciiTheme="majorHAnsi" w:hAnsiTheme="majorHAnsi" w:cstheme="minorHAnsi"/>
        </w:rPr>
        <w:t xml:space="preserve"> </w:t>
      </w:r>
      <w:r w:rsidR="001B5BF0" w:rsidRPr="004B112F">
        <w:rPr>
          <w:rFonts w:asciiTheme="majorHAnsi" w:hAnsiTheme="majorHAnsi" w:cstheme="minorHAnsi"/>
          <w:lang w:val="en-GB"/>
        </w:rPr>
        <w:t>His approach express</w:t>
      </w:r>
      <w:r w:rsidR="00670669" w:rsidRPr="004B112F">
        <w:rPr>
          <w:rFonts w:asciiTheme="majorHAnsi" w:hAnsiTheme="majorHAnsi" w:cstheme="minorHAnsi"/>
          <w:lang w:val="en-GB"/>
        </w:rPr>
        <w:t>es the will to ensure respect for</w:t>
      </w:r>
      <w:r w:rsidR="001B5BF0" w:rsidRPr="004B112F">
        <w:rPr>
          <w:rFonts w:asciiTheme="majorHAnsi" w:hAnsiTheme="majorHAnsi" w:cstheme="minorHAnsi"/>
          <w:lang w:val="en-GB"/>
        </w:rPr>
        <w:t xml:space="preserve"> fundamental rights </w:t>
      </w:r>
      <w:r w:rsidR="00670669" w:rsidRPr="004B112F">
        <w:rPr>
          <w:rFonts w:asciiTheme="majorHAnsi" w:hAnsiTheme="majorHAnsi" w:cstheme="minorHAnsi"/>
          <w:lang w:val="en-GB"/>
        </w:rPr>
        <w:t xml:space="preserve">and </w:t>
      </w:r>
      <w:r w:rsidR="001B5BF0" w:rsidRPr="004B112F">
        <w:rPr>
          <w:rFonts w:asciiTheme="majorHAnsi" w:hAnsiTheme="majorHAnsi" w:cstheme="minorHAnsi"/>
          <w:lang w:val="en-GB"/>
        </w:rPr>
        <w:t>verify the effectiveness of asylum seekers’ acknowledge</w:t>
      </w:r>
      <w:r w:rsidR="00670669" w:rsidRPr="004B112F">
        <w:rPr>
          <w:rFonts w:asciiTheme="majorHAnsi" w:hAnsiTheme="majorHAnsi" w:cstheme="minorHAnsi"/>
          <w:lang w:val="en-GB"/>
        </w:rPr>
        <w:t>d</w:t>
      </w:r>
      <w:r w:rsidR="001B5BF0" w:rsidRPr="004B112F">
        <w:rPr>
          <w:rFonts w:asciiTheme="majorHAnsi" w:hAnsiTheme="majorHAnsi" w:cstheme="minorHAnsi"/>
          <w:lang w:val="en-GB"/>
        </w:rPr>
        <w:t xml:space="preserve"> rights under French law and the "Reception" Directive (Directive 2013/33/EU of 26</w:t>
      </w:r>
      <w:r w:rsidR="001B5BF0" w:rsidRPr="004B112F">
        <w:rPr>
          <w:rFonts w:asciiTheme="majorHAnsi" w:hAnsiTheme="majorHAnsi" w:cstheme="minorHAnsi"/>
          <w:vertAlign w:val="superscript"/>
          <w:lang w:val="en-GB"/>
        </w:rPr>
        <w:t>th</w:t>
      </w:r>
      <w:r w:rsidR="001B5BF0" w:rsidRPr="004B112F">
        <w:rPr>
          <w:rFonts w:asciiTheme="majorHAnsi" w:hAnsiTheme="majorHAnsi" w:cstheme="minorHAnsi"/>
          <w:lang w:val="en-GB"/>
        </w:rPr>
        <w:t xml:space="preserve"> June 2013). </w:t>
      </w:r>
    </w:p>
    <w:p w:rsidR="00774601" w:rsidRPr="004B112F" w:rsidRDefault="001B5BF0" w:rsidP="00F94F93">
      <w:pPr>
        <w:spacing w:line="280" w:lineRule="auto"/>
        <w:jc w:val="both"/>
        <w:rPr>
          <w:rFonts w:asciiTheme="majorHAnsi" w:hAnsiTheme="majorHAnsi" w:cstheme="minorHAnsi"/>
        </w:rPr>
      </w:pPr>
      <w:r w:rsidRPr="004B112F">
        <w:rPr>
          <w:rFonts w:asciiTheme="majorHAnsi" w:hAnsiTheme="majorHAnsi" w:cstheme="minorHAnsi"/>
          <w:lang w:val="en-GB"/>
        </w:rPr>
        <w:t xml:space="preserve">The guarantees imposed by the </w:t>
      </w:r>
      <w:r w:rsidR="002B2DBE" w:rsidRPr="004B112F">
        <w:rPr>
          <w:rFonts w:asciiTheme="majorHAnsi" w:hAnsiTheme="majorHAnsi" w:cstheme="minorHAnsi"/>
          <w:lang w:val="en-GB"/>
        </w:rPr>
        <w:t>“</w:t>
      </w:r>
      <w:r w:rsidRPr="004B112F">
        <w:rPr>
          <w:rFonts w:asciiTheme="majorHAnsi" w:hAnsiTheme="majorHAnsi" w:cstheme="minorHAnsi"/>
          <w:lang w:val="en-GB"/>
        </w:rPr>
        <w:t>Procedures” and “Reception” Directives</w:t>
      </w:r>
      <w:r w:rsidR="002B2DBE" w:rsidRPr="004B112F">
        <w:rPr>
          <w:rFonts w:asciiTheme="majorHAnsi" w:hAnsiTheme="majorHAnsi" w:cstheme="minorHAnsi"/>
          <w:lang w:val="en-GB"/>
        </w:rPr>
        <w:t xml:space="preserve"> have been</w:t>
      </w:r>
      <w:r w:rsidR="00406EDA" w:rsidRPr="004B112F">
        <w:rPr>
          <w:rFonts w:asciiTheme="majorHAnsi" w:hAnsiTheme="majorHAnsi" w:cstheme="minorHAnsi"/>
          <w:lang w:val="en-GB"/>
        </w:rPr>
        <w:t xml:space="preserve"> transposed by several measures, which constitute unquestionable advances</w:t>
      </w:r>
      <w:r w:rsidR="002B2DBE" w:rsidRPr="004B112F">
        <w:rPr>
          <w:rFonts w:asciiTheme="majorHAnsi" w:hAnsiTheme="majorHAnsi" w:cstheme="minorHAnsi"/>
          <w:lang w:val="en-GB"/>
        </w:rPr>
        <w:t xml:space="preserve"> in terms of</w:t>
      </w:r>
      <w:r w:rsidR="00406EDA" w:rsidRPr="004B112F">
        <w:rPr>
          <w:rFonts w:asciiTheme="majorHAnsi" w:hAnsiTheme="majorHAnsi" w:cstheme="minorHAnsi"/>
          <w:lang w:val="en-GB"/>
        </w:rPr>
        <w:t xml:space="preserve"> the protection of rights during the asylum application processing period. However, the Defender of Rights questions the </w:t>
      </w:r>
      <w:r w:rsidR="00406EDA" w:rsidRPr="004B112F">
        <w:rPr>
          <w:rFonts w:asciiTheme="majorHAnsi" w:hAnsiTheme="majorHAnsi" w:cstheme="minorHAnsi"/>
          <w:lang w:val="en-GB"/>
        </w:rPr>
        <w:lastRenderedPageBreak/>
        <w:t xml:space="preserve">choices and </w:t>
      </w:r>
      <w:r w:rsidR="002B2DBE" w:rsidRPr="004B112F">
        <w:rPr>
          <w:rFonts w:asciiTheme="majorHAnsi" w:hAnsiTheme="majorHAnsi" w:cstheme="minorHAnsi"/>
          <w:lang w:val="en-GB"/>
        </w:rPr>
        <w:t xml:space="preserve">conditions of implementation of </w:t>
      </w:r>
      <w:r w:rsidR="00406EDA" w:rsidRPr="004B112F">
        <w:rPr>
          <w:rFonts w:asciiTheme="majorHAnsi" w:hAnsiTheme="majorHAnsi" w:cstheme="minorHAnsi"/>
          <w:lang w:val="en-GB"/>
        </w:rPr>
        <w:t xml:space="preserve">measures taken in order to </w:t>
      </w:r>
      <w:r w:rsidR="002B2DBE" w:rsidRPr="004B112F">
        <w:rPr>
          <w:rFonts w:asciiTheme="majorHAnsi" w:hAnsiTheme="majorHAnsi" w:cstheme="minorHAnsi"/>
          <w:lang w:val="en-GB"/>
        </w:rPr>
        <w:t xml:space="preserve">increase the fluidity of </w:t>
      </w:r>
      <w:r w:rsidR="00406EDA" w:rsidRPr="004B112F">
        <w:rPr>
          <w:rFonts w:asciiTheme="majorHAnsi" w:hAnsiTheme="majorHAnsi" w:cstheme="minorHAnsi"/>
          <w:lang w:val="en-GB"/>
        </w:rPr>
        <w:t>the channels for processing asylum seekers’ situations</w:t>
      </w:r>
      <w:r w:rsidRPr="004B112F">
        <w:rPr>
          <w:rFonts w:asciiTheme="majorHAnsi" w:hAnsiTheme="majorHAnsi" w:cstheme="minorHAnsi"/>
          <w:lang w:val="en-GB"/>
        </w:rPr>
        <w:t>.</w:t>
      </w:r>
      <w:r w:rsidR="00774601" w:rsidRPr="004B112F">
        <w:rPr>
          <w:rFonts w:asciiTheme="majorHAnsi" w:hAnsiTheme="majorHAnsi" w:cstheme="minorHAnsi"/>
        </w:rPr>
        <w:t xml:space="preserve"> </w:t>
      </w:r>
      <w:r w:rsidR="00406EDA" w:rsidRPr="004B112F">
        <w:rPr>
          <w:rFonts w:asciiTheme="majorHAnsi" w:hAnsiTheme="majorHAnsi" w:cstheme="minorHAnsi"/>
          <w:lang w:val="en-GB"/>
        </w:rPr>
        <w:t xml:space="preserve">For example, he notes </w:t>
      </w:r>
      <w:r w:rsidR="00F94F93" w:rsidRPr="004B112F">
        <w:rPr>
          <w:rFonts w:asciiTheme="majorHAnsi" w:hAnsiTheme="majorHAnsi" w:cstheme="minorHAnsi"/>
          <w:lang w:val="en-GB"/>
        </w:rPr>
        <w:t xml:space="preserve">an </w:t>
      </w:r>
      <w:r w:rsidR="00406EDA" w:rsidRPr="004B112F">
        <w:rPr>
          <w:rFonts w:asciiTheme="majorHAnsi" w:hAnsiTheme="majorHAnsi" w:cstheme="minorHAnsi"/>
          <w:lang w:val="en-GB"/>
        </w:rPr>
        <w:t>increase</w:t>
      </w:r>
      <w:r w:rsidR="00F94F93" w:rsidRPr="004B112F">
        <w:rPr>
          <w:rFonts w:asciiTheme="majorHAnsi" w:hAnsiTheme="majorHAnsi" w:cstheme="minorHAnsi"/>
          <w:lang w:val="en-GB"/>
        </w:rPr>
        <w:t xml:space="preserve"> in</w:t>
      </w:r>
      <w:r w:rsidR="00406EDA" w:rsidRPr="004B112F">
        <w:rPr>
          <w:rFonts w:asciiTheme="majorHAnsi" w:hAnsiTheme="majorHAnsi" w:cstheme="minorHAnsi"/>
          <w:lang w:val="en-GB"/>
        </w:rPr>
        <w:t xml:space="preserve"> scenarios of rejection of applications without examination (creation of inadmissibility procedures and striking off of applications) and an acceleration of the procedures </w:t>
      </w:r>
      <w:r w:rsidR="00F94F93" w:rsidRPr="004B112F">
        <w:rPr>
          <w:rFonts w:asciiTheme="majorHAnsi" w:hAnsiTheme="majorHAnsi" w:cstheme="minorHAnsi"/>
          <w:lang w:val="en-GB"/>
        </w:rPr>
        <w:t xml:space="preserve">under which applications are dealt with by the </w:t>
      </w:r>
      <w:r w:rsidR="00406EDA" w:rsidRPr="004B112F">
        <w:rPr>
          <w:rFonts w:asciiTheme="majorHAnsi" w:hAnsiTheme="majorHAnsi" w:cstheme="minorHAnsi"/>
          <w:lang w:val="en-GB"/>
        </w:rPr>
        <w:t xml:space="preserve">judge, and in most cases by </w:t>
      </w:r>
      <w:r w:rsidR="00F94F93" w:rsidRPr="004B112F">
        <w:rPr>
          <w:rFonts w:asciiTheme="majorHAnsi" w:hAnsiTheme="majorHAnsi" w:cstheme="minorHAnsi"/>
          <w:lang w:val="en-GB"/>
        </w:rPr>
        <w:t>a single judge, in a field in which</w:t>
      </w:r>
      <w:r w:rsidR="00406EDA" w:rsidRPr="004B112F">
        <w:rPr>
          <w:rFonts w:asciiTheme="majorHAnsi" w:hAnsiTheme="majorHAnsi" w:cstheme="minorHAnsi"/>
          <w:lang w:val="en-GB"/>
        </w:rPr>
        <w:t xml:space="preserve"> firm conviction</w:t>
      </w:r>
      <w:r w:rsidR="00B57DDD" w:rsidRPr="004B112F">
        <w:rPr>
          <w:rFonts w:asciiTheme="majorHAnsi" w:hAnsiTheme="majorHAnsi" w:cstheme="minorHAnsi"/>
          <w:lang w:val="en-GB"/>
        </w:rPr>
        <w:t xml:space="preserve"> is particularly important.</w:t>
      </w:r>
      <w:r w:rsidR="00774601" w:rsidRPr="004B112F">
        <w:rPr>
          <w:rFonts w:asciiTheme="majorHAnsi" w:hAnsiTheme="majorHAnsi" w:cstheme="minorHAnsi"/>
        </w:rPr>
        <w:t xml:space="preserve">   </w:t>
      </w:r>
    </w:p>
    <w:p w:rsidR="00012115" w:rsidRPr="004B112F" w:rsidRDefault="00871D43" w:rsidP="006F7118">
      <w:pPr>
        <w:pStyle w:val="Paragraphedeliste"/>
        <w:numPr>
          <w:ilvl w:val="0"/>
          <w:numId w:val="3"/>
        </w:numPr>
        <w:spacing w:line="280" w:lineRule="auto"/>
        <w:jc w:val="both"/>
        <w:rPr>
          <w:rFonts w:asciiTheme="majorHAnsi" w:hAnsiTheme="majorHAnsi"/>
          <w:u w:val="single"/>
        </w:rPr>
      </w:pPr>
      <w:r w:rsidRPr="004B112F">
        <w:rPr>
          <w:rFonts w:asciiTheme="majorHAnsi" w:hAnsiTheme="majorHAnsi"/>
          <w:b/>
          <w:u w:val="single"/>
          <w:lang w:val="en-GB"/>
        </w:rPr>
        <w:t xml:space="preserve"> </w:t>
      </w:r>
      <w:r w:rsidR="00B57DDD" w:rsidRPr="004B112F">
        <w:rPr>
          <w:rFonts w:asciiTheme="majorHAnsi" w:hAnsiTheme="majorHAnsi"/>
          <w:b/>
          <w:u w:val="single"/>
          <w:lang w:val="en-GB"/>
        </w:rPr>
        <w:t>Indispensable Support for Reinforcing the Effectiveness of Remedies</w:t>
      </w:r>
    </w:p>
    <w:p w:rsidR="00774601" w:rsidRPr="004B112F" w:rsidRDefault="00B57DDD" w:rsidP="006F7118">
      <w:pPr>
        <w:pStyle w:val="Paragraphedeliste"/>
        <w:numPr>
          <w:ilvl w:val="0"/>
          <w:numId w:val="7"/>
        </w:numPr>
        <w:spacing w:line="280" w:lineRule="auto"/>
        <w:ind w:left="0" w:hanging="284"/>
        <w:jc w:val="both"/>
        <w:rPr>
          <w:rFonts w:asciiTheme="majorHAnsi" w:hAnsiTheme="majorHAnsi"/>
          <w:b/>
          <w:u w:val="single"/>
        </w:rPr>
      </w:pPr>
      <w:r w:rsidRPr="004B112F">
        <w:rPr>
          <w:rFonts w:asciiTheme="majorHAnsi" w:hAnsiTheme="majorHAnsi"/>
          <w:b/>
          <w:u w:val="single"/>
          <w:lang w:val="en-GB"/>
        </w:rPr>
        <w:t>Consolidation</w:t>
      </w:r>
      <w:r w:rsidR="00B16DB0" w:rsidRPr="004B112F">
        <w:rPr>
          <w:rFonts w:asciiTheme="majorHAnsi" w:hAnsiTheme="majorHAnsi"/>
          <w:b/>
          <w:u w:val="single"/>
          <w:lang w:val="en-GB"/>
        </w:rPr>
        <w:t xml:space="preserve"> through Case Law:</w:t>
      </w:r>
      <w:r w:rsidR="00012115" w:rsidRPr="004B112F">
        <w:rPr>
          <w:rFonts w:asciiTheme="majorHAnsi" w:hAnsiTheme="majorHAnsi"/>
          <w:b/>
          <w:u w:val="single"/>
        </w:rPr>
        <w:t xml:space="preserve"> </w:t>
      </w:r>
      <w:r w:rsidR="00B16DB0" w:rsidRPr="004B112F">
        <w:rPr>
          <w:rFonts w:asciiTheme="majorHAnsi" w:hAnsiTheme="majorHAnsi" w:cstheme="minorHAnsi"/>
          <w:b/>
          <w:u w:val="single"/>
          <w:lang w:val="en-GB"/>
        </w:rPr>
        <w:t>the example of Verification of the Legality of Identity Checks</w:t>
      </w:r>
    </w:p>
    <w:p w:rsidR="00774601" w:rsidRPr="004B112F" w:rsidRDefault="00B16DB0" w:rsidP="006F7118">
      <w:pPr>
        <w:autoSpaceDE w:val="0"/>
        <w:autoSpaceDN w:val="0"/>
        <w:adjustRightInd w:val="0"/>
        <w:spacing w:after="0" w:line="280" w:lineRule="auto"/>
        <w:jc w:val="both"/>
        <w:rPr>
          <w:rFonts w:asciiTheme="majorHAnsi" w:hAnsiTheme="majorHAnsi" w:cstheme="minorHAnsi"/>
        </w:rPr>
      </w:pPr>
      <w:r w:rsidRPr="004B112F">
        <w:rPr>
          <w:rFonts w:asciiTheme="majorHAnsi" w:hAnsiTheme="majorHAnsi" w:cstheme="minorHAnsi"/>
          <w:lang w:val="en-GB"/>
        </w:rPr>
        <w:t>Several cases have been brought to the Defender of Rights’ attention, which were referred to the court of first instance of Paris by complainants having undergone multiple identity checks, which they considered to be based upon their origin and therefore discriminatory, in order to establish the State’s liability.</w:t>
      </w:r>
      <w:r w:rsidR="00774601" w:rsidRPr="004B112F">
        <w:rPr>
          <w:rFonts w:asciiTheme="majorHAnsi" w:hAnsiTheme="majorHAnsi" w:cstheme="minorHAnsi"/>
        </w:rPr>
        <w:t xml:space="preserve"> </w:t>
      </w:r>
      <w:r w:rsidR="006F7118" w:rsidRPr="004B112F">
        <w:rPr>
          <w:rFonts w:asciiTheme="majorHAnsi" w:hAnsiTheme="majorHAnsi" w:cstheme="minorHAnsi"/>
          <w:lang w:val="en-GB"/>
        </w:rPr>
        <w:t>Having been d</w:t>
      </w:r>
      <w:r w:rsidRPr="004B112F">
        <w:rPr>
          <w:rFonts w:asciiTheme="majorHAnsi" w:hAnsiTheme="majorHAnsi" w:cstheme="minorHAnsi"/>
          <w:lang w:val="en-GB"/>
        </w:rPr>
        <w:t xml:space="preserve">ismissed in the first instance, they lodged appeals and, within this framework, the Defender of Rights submitted observations </w:t>
      </w:r>
      <w:r w:rsidR="00724269" w:rsidRPr="004B112F">
        <w:rPr>
          <w:rFonts w:asciiTheme="majorHAnsi" w:hAnsiTheme="majorHAnsi" w:cstheme="minorHAnsi"/>
          <w:lang w:val="en-GB"/>
        </w:rPr>
        <w:t xml:space="preserve">before the Court of Appeal of Paris </w:t>
      </w:r>
      <w:r w:rsidRPr="004B112F">
        <w:rPr>
          <w:rFonts w:asciiTheme="majorHAnsi" w:hAnsiTheme="majorHAnsi" w:cstheme="minorHAnsi"/>
          <w:lang w:val="en-GB"/>
        </w:rPr>
        <w:t>(MSP-MDS-MLD/2015-021, 3</w:t>
      </w:r>
      <w:r w:rsidR="00724269" w:rsidRPr="004B112F">
        <w:rPr>
          <w:rFonts w:asciiTheme="majorHAnsi" w:hAnsiTheme="majorHAnsi" w:cstheme="minorHAnsi"/>
          <w:vertAlign w:val="superscript"/>
          <w:lang w:val="en-GB"/>
        </w:rPr>
        <w:t>rd</w:t>
      </w:r>
      <w:r w:rsidR="00724269" w:rsidRPr="004B112F">
        <w:rPr>
          <w:rFonts w:asciiTheme="majorHAnsi" w:hAnsiTheme="majorHAnsi" w:cstheme="minorHAnsi"/>
          <w:lang w:val="en-GB"/>
        </w:rPr>
        <w:t xml:space="preserve"> February </w:t>
      </w:r>
      <w:r w:rsidRPr="004B112F">
        <w:rPr>
          <w:rFonts w:asciiTheme="majorHAnsi" w:hAnsiTheme="majorHAnsi" w:cstheme="minorHAnsi"/>
          <w:lang w:val="en-GB"/>
        </w:rPr>
        <w:t>2015).</w:t>
      </w:r>
    </w:p>
    <w:p w:rsidR="00774601" w:rsidRPr="004B112F" w:rsidRDefault="00774601" w:rsidP="006F7118">
      <w:pPr>
        <w:autoSpaceDE w:val="0"/>
        <w:autoSpaceDN w:val="0"/>
        <w:adjustRightInd w:val="0"/>
        <w:spacing w:after="0" w:line="280" w:lineRule="auto"/>
        <w:jc w:val="both"/>
        <w:rPr>
          <w:rFonts w:asciiTheme="majorHAnsi" w:hAnsiTheme="majorHAnsi" w:cstheme="minorHAnsi"/>
        </w:rPr>
      </w:pPr>
      <w:r w:rsidRPr="004B112F">
        <w:rPr>
          <w:rFonts w:asciiTheme="majorHAnsi" w:hAnsiTheme="majorHAnsi" w:cstheme="minorHAnsi"/>
        </w:rPr>
        <w:br/>
      </w:r>
      <w:r w:rsidR="00724269" w:rsidRPr="004B112F">
        <w:rPr>
          <w:rFonts w:asciiTheme="majorHAnsi" w:hAnsiTheme="majorHAnsi" w:cstheme="minorHAnsi"/>
          <w:lang w:val="en-GB"/>
        </w:rPr>
        <w:t xml:space="preserve">The Defender of Rights’ observations are in line with his </w:t>
      </w:r>
      <w:r w:rsidR="00724269" w:rsidRPr="004B112F">
        <w:rPr>
          <w:rFonts w:asciiTheme="majorHAnsi" w:hAnsiTheme="majorHAnsi" w:cstheme="minorHAnsi"/>
          <w:b/>
          <w:color w:val="1F497D" w:themeColor="text2"/>
          <w:u w:val="single"/>
          <w:lang w:val="en-GB"/>
        </w:rPr>
        <w:t>report devoted to police/citizens relations</w:t>
      </w:r>
      <w:r w:rsidR="00724269" w:rsidRPr="004B112F">
        <w:rPr>
          <w:rFonts w:asciiTheme="majorHAnsi" w:hAnsiTheme="majorHAnsi" w:cstheme="minorHAnsi"/>
          <w:lang w:val="en-GB"/>
        </w:rPr>
        <w:t>, made public in October 2012. Without giving a view on the facts of each specific case, the Defender of Rights wanted to bring the findings</w:t>
      </w:r>
      <w:r w:rsidR="006F7118" w:rsidRPr="004B112F">
        <w:rPr>
          <w:rFonts w:asciiTheme="majorHAnsi" w:hAnsiTheme="majorHAnsi" w:cstheme="minorHAnsi"/>
          <w:lang w:val="en-GB"/>
        </w:rPr>
        <w:t>,</w:t>
      </w:r>
      <w:r w:rsidR="00724269" w:rsidRPr="004B112F">
        <w:rPr>
          <w:rFonts w:asciiTheme="majorHAnsi" w:hAnsiTheme="majorHAnsi" w:cstheme="minorHAnsi"/>
          <w:lang w:val="en-GB"/>
        </w:rPr>
        <w:t xml:space="preserve"> which he has reache</w:t>
      </w:r>
      <w:r w:rsidR="006F7118" w:rsidRPr="004B112F">
        <w:rPr>
          <w:rFonts w:asciiTheme="majorHAnsi" w:hAnsiTheme="majorHAnsi" w:cstheme="minorHAnsi"/>
          <w:lang w:val="en-GB"/>
        </w:rPr>
        <w:t>d on the legal framework and</w:t>
      </w:r>
      <w:r w:rsidR="00724269" w:rsidRPr="004B112F">
        <w:rPr>
          <w:rFonts w:asciiTheme="majorHAnsi" w:hAnsiTheme="majorHAnsi" w:cstheme="minorHAnsi"/>
          <w:lang w:val="en-GB"/>
        </w:rPr>
        <w:t xml:space="preserve"> existing guarantees and practices with regard to identity checks</w:t>
      </w:r>
      <w:r w:rsidR="006F7118" w:rsidRPr="004B112F">
        <w:rPr>
          <w:rFonts w:asciiTheme="majorHAnsi" w:hAnsiTheme="majorHAnsi" w:cstheme="minorHAnsi"/>
          <w:lang w:val="en-GB"/>
        </w:rPr>
        <w:t>,</w:t>
      </w:r>
      <w:r w:rsidR="00724269" w:rsidRPr="004B112F">
        <w:rPr>
          <w:rFonts w:asciiTheme="majorHAnsi" w:hAnsiTheme="majorHAnsi" w:cstheme="minorHAnsi"/>
          <w:lang w:val="en-GB"/>
        </w:rPr>
        <w:t xml:space="preserve"> to the court’s attention, in particular </w:t>
      </w:r>
      <w:r w:rsidR="006F7118" w:rsidRPr="004B112F">
        <w:rPr>
          <w:rFonts w:asciiTheme="majorHAnsi" w:hAnsiTheme="majorHAnsi" w:cstheme="minorHAnsi"/>
          <w:lang w:val="en-GB"/>
        </w:rPr>
        <w:t xml:space="preserve">concerning </w:t>
      </w:r>
      <w:r w:rsidR="00724269" w:rsidRPr="004B112F">
        <w:rPr>
          <w:rFonts w:asciiTheme="majorHAnsi" w:hAnsiTheme="majorHAnsi" w:cstheme="minorHAnsi"/>
          <w:lang w:val="en-GB"/>
        </w:rPr>
        <w:t>the positive obligations incumbent upon the State to protect persons against discrimination and ensure the effectiveness of remedies.</w:t>
      </w:r>
      <w:r w:rsidRPr="004B112F">
        <w:rPr>
          <w:rFonts w:asciiTheme="majorHAnsi" w:hAnsiTheme="majorHAnsi" w:cstheme="minorHAnsi"/>
        </w:rPr>
        <w:t xml:space="preserve"> </w:t>
      </w:r>
    </w:p>
    <w:p w:rsidR="00774601" w:rsidRPr="004B112F" w:rsidRDefault="00774601" w:rsidP="00A24E05">
      <w:pPr>
        <w:autoSpaceDE w:val="0"/>
        <w:autoSpaceDN w:val="0"/>
        <w:adjustRightInd w:val="0"/>
        <w:spacing w:after="0"/>
        <w:jc w:val="both"/>
        <w:rPr>
          <w:rFonts w:asciiTheme="majorHAnsi" w:hAnsiTheme="majorHAnsi" w:cstheme="minorHAnsi"/>
        </w:rPr>
      </w:pPr>
    </w:p>
    <w:p w:rsidR="00774601" w:rsidRPr="004B112F" w:rsidRDefault="00724269" w:rsidP="006F7118">
      <w:pPr>
        <w:autoSpaceDE w:val="0"/>
        <w:autoSpaceDN w:val="0"/>
        <w:adjustRightInd w:val="0"/>
        <w:spacing w:after="0" w:line="280" w:lineRule="auto"/>
        <w:jc w:val="both"/>
        <w:rPr>
          <w:rFonts w:asciiTheme="majorHAnsi" w:eastAsia="Times New Roman" w:hAnsiTheme="majorHAnsi" w:cstheme="minorHAnsi"/>
          <w:lang w:eastAsia="fr-FR"/>
        </w:rPr>
      </w:pPr>
      <w:r w:rsidRPr="004B112F">
        <w:rPr>
          <w:rFonts w:asciiTheme="majorHAnsi" w:hAnsiTheme="majorHAnsi" w:cstheme="minorHAnsi"/>
          <w:lang w:val="en-GB"/>
        </w:rPr>
        <w:t xml:space="preserve">The Defender of Rights draws particular attention to the question of the grounds for checks, </w:t>
      </w:r>
      <w:r w:rsidR="006F7118" w:rsidRPr="004B112F">
        <w:rPr>
          <w:rFonts w:asciiTheme="majorHAnsi" w:hAnsiTheme="majorHAnsi" w:cstheme="minorHAnsi"/>
          <w:lang w:val="en-GB"/>
        </w:rPr>
        <w:t xml:space="preserve">which are </w:t>
      </w:r>
      <w:r w:rsidRPr="004B112F">
        <w:rPr>
          <w:rFonts w:asciiTheme="majorHAnsi" w:hAnsiTheme="majorHAnsi" w:cstheme="minorHAnsi"/>
          <w:lang w:val="en-GB"/>
        </w:rPr>
        <w:t>to a large extent based upon subjective criteria such as fee</w:t>
      </w:r>
      <w:r w:rsidR="006F7118" w:rsidRPr="004B112F">
        <w:rPr>
          <w:rFonts w:asciiTheme="majorHAnsi" w:hAnsiTheme="majorHAnsi" w:cstheme="minorHAnsi"/>
          <w:lang w:val="en-GB"/>
        </w:rPr>
        <w:t>ling or “instinct”, thus raising</w:t>
      </w:r>
      <w:r w:rsidRPr="004B112F">
        <w:rPr>
          <w:rFonts w:asciiTheme="majorHAnsi" w:hAnsiTheme="majorHAnsi" w:cstheme="minorHAnsi"/>
          <w:lang w:val="en-GB"/>
        </w:rPr>
        <w:t xml:space="preserve"> the difficulty of</w:t>
      </w:r>
      <w:r w:rsidR="00227D36" w:rsidRPr="004B112F">
        <w:rPr>
          <w:rFonts w:asciiTheme="majorHAnsi" w:hAnsiTheme="majorHAnsi" w:cstheme="minorHAnsi"/>
          <w:lang w:val="en-GB"/>
        </w:rPr>
        <w:t xml:space="preserve"> objective examination of the choice of persons whose identities are </w:t>
      </w:r>
      <w:r w:rsidR="006F7118" w:rsidRPr="004B112F">
        <w:rPr>
          <w:rFonts w:asciiTheme="majorHAnsi" w:hAnsiTheme="majorHAnsi" w:cstheme="minorHAnsi"/>
          <w:lang w:val="en-GB"/>
        </w:rPr>
        <w:t xml:space="preserve">verified </w:t>
      </w:r>
      <w:r w:rsidR="00227D36" w:rsidRPr="004B112F">
        <w:rPr>
          <w:rFonts w:asciiTheme="majorHAnsi" w:hAnsiTheme="majorHAnsi" w:cstheme="minorHAnsi"/>
          <w:lang w:val="en-GB"/>
        </w:rPr>
        <w:t xml:space="preserve">within the framework of </w:t>
      </w:r>
      <w:r w:rsidR="006F7118" w:rsidRPr="004B112F">
        <w:rPr>
          <w:rFonts w:asciiTheme="majorHAnsi" w:hAnsiTheme="majorHAnsi" w:cstheme="minorHAnsi"/>
          <w:lang w:val="en-GB"/>
        </w:rPr>
        <w:t xml:space="preserve">checks </w:t>
      </w:r>
      <w:r w:rsidR="00227D36" w:rsidRPr="004B112F">
        <w:rPr>
          <w:rFonts w:asciiTheme="majorHAnsi" w:hAnsiTheme="majorHAnsi" w:cstheme="minorHAnsi"/>
          <w:lang w:val="en-GB"/>
        </w:rPr>
        <w:t>ordered by the State Prosecutor’s Office (</w:t>
      </w:r>
      <w:r w:rsidR="00227D36" w:rsidRPr="004B112F">
        <w:rPr>
          <w:rFonts w:asciiTheme="majorHAnsi" w:hAnsiTheme="majorHAnsi" w:cstheme="minorHAnsi"/>
          <w:i/>
          <w:lang w:val="en-GB"/>
        </w:rPr>
        <w:t>parquet</w:t>
      </w:r>
      <w:r w:rsidR="00227D36" w:rsidRPr="004B112F">
        <w:rPr>
          <w:rFonts w:asciiTheme="majorHAnsi" w:hAnsiTheme="majorHAnsi" w:cstheme="minorHAnsi"/>
          <w:lang w:val="en-GB"/>
        </w:rPr>
        <w:t>) and administrative checks, which may be made upon any person regardless of their behaviour.</w:t>
      </w:r>
    </w:p>
    <w:p w:rsidR="00774601" w:rsidRPr="004B112F" w:rsidRDefault="00227D36" w:rsidP="006F7118">
      <w:pPr>
        <w:autoSpaceDE w:val="0"/>
        <w:autoSpaceDN w:val="0"/>
        <w:adjustRightInd w:val="0"/>
        <w:spacing w:after="0" w:line="280" w:lineRule="auto"/>
        <w:jc w:val="both"/>
        <w:rPr>
          <w:rFonts w:asciiTheme="majorHAnsi" w:hAnsiTheme="majorHAnsi" w:cstheme="minorHAnsi"/>
        </w:rPr>
      </w:pPr>
      <w:r w:rsidRPr="004B112F">
        <w:rPr>
          <w:rFonts w:asciiTheme="majorHAnsi" w:hAnsiTheme="majorHAnsi" w:cstheme="minorHAnsi"/>
          <w:b/>
          <w:lang w:val="en-GB"/>
        </w:rPr>
        <w:t>In its judgements of 24</w:t>
      </w:r>
      <w:r w:rsidRPr="004B112F">
        <w:rPr>
          <w:rFonts w:asciiTheme="majorHAnsi" w:hAnsiTheme="majorHAnsi" w:cstheme="minorHAnsi"/>
          <w:b/>
          <w:vertAlign w:val="superscript"/>
          <w:lang w:val="en-GB"/>
        </w:rPr>
        <w:t>th</w:t>
      </w:r>
      <w:r w:rsidRPr="004B112F">
        <w:rPr>
          <w:rFonts w:asciiTheme="majorHAnsi" w:hAnsiTheme="majorHAnsi" w:cstheme="minorHAnsi"/>
          <w:b/>
          <w:lang w:val="en-GB"/>
        </w:rPr>
        <w:t xml:space="preserve"> June 2015, the Court of Appeal took the Defender of Rights’ observations into consideration, allowed the appeals in 5 cases and dismissed them in 8 cases.</w:t>
      </w:r>
      <w:r w:rsidR="00774601" w:rsidRPr="004B112F">
        <w:rPr>
          <w:rFonts w:asciiTheme="majorHAnsi" w:hAnsiTheme="majorHAnsi" w:cstheme="minorHAnsi"/>
        </w:rPr>
        <w:t xml:space="preserve"> </w:t>
      </w:r>
      <w:r w:rsidRPr="004B112F">
        <w:rPr>
          <w:rFonts w:asciiTheme="majorHAnsi" w:hAnsiTheme="majorHAnsi" w:cstheme="minorHAnsi"/>
          <w:lang w:val="en-GB"/>
        </w:rPr>
        <w:t>It recalled that the</w:t>
      </w:r>
      <w:r w:rsidRPr="004B112F">
        <w:rPr>
          <w:lang w:val="en-GB"/>
        </w:rPr>
        <w:t xml:space="preserve"> </w:t>
      </w:r>
      <w:r w:rsidRPr="004B112F">
        <w:rPr>
          <w:rFonts w:asciiTheme="majorHAnsi" w:hAnsiTheme="majorHAnsi" w:cstheme="minorHAnsi"/>
          <w:lang w:val="en-GB"/>
        </w:rPr>
        <w:t>Constitutional Council of France (</w:t>
      </w:r>
      <w:r w:rsidRPr="004B112F">
        <w:rPr>
          <w:rFonts w:asciiTheme="majorHAnsi" w:hAnsiTheme="majorHAnsi" w:cstheme="minorHAnsi"/>
          <w:i/>
          <w:lang w:val="en-GB"/>
        </w:rPr>
        <w:t>Conseil constitutionnel</w:t>
      </w:r>
      <w:r w:rsidRPr="004B112F">
        <w:rPr>
          <w:rFonts w:asciiTheme="majorHAnsi" w:hAnsiTheme="majorHAnsi" w:cstheme="minorHAnsi"/>
          <w:lang w:val="en-GB"/>
        </w:rPr>
        <w:t>) entrusts the ordinary courts with the task of ensuring respect for fundamental rights.</w:t>
      </w:r>
      <w:r w:rsidR="00774601" w:rsidRPr="004B112F">
        <w:rPr>
          <w:rFonts w:asciiTheme="majorHAnsi" w:hAnsiTheme="majorHAnsi" w:cstheme="minorHAnsi"/>
        </w:rPr>
        <w:t xml:space="preserve"> </w:t>
      </w:r>
      <w:r w:rsidRPr="004B112F">
        <w:rPr>
          <w:rFonts w:asciiTheme="majorHAnsi" w:hAnsiTheme="majorHAnsi" w:cstheme="minorHAnsi"/>
          <w:lang w:val="en-GB"/>
        </w:rPr>
        <w:t>Identity checks should therefore be made</w:t>
      </w:r>
      <w:r w:rsidR="000F1C52" w:rsidRPr="004B112F">
        <w:rPr>
          <w:rFonts w:asciiTheme="majorHAnsi" w:hAnsiTheme="majorHAnsi" w:cstheme="minorHAnsi"/>
          <w:lang w:val="en-GB"/>
        </w:rPr>
        <w:t xml:space="preserve"> </w:t>
      </w:r>
      <w:r w:rsidR="006F7118" w:rsidRPr="004B112F">
        <w:rPr>
          <w:rFonts w:asciiTheme="majorHAnsi" w:hAnsiTheme="majorHAnsi" w:cstheme="minorHAnsi"/>
          <w:lang w:val="en-GB"/>
        </w:rPr>
        <w:t xml:space="preserve">in </w:t>
      </w:r>
      <w:r w:rsidR="000F1C52" w:rsidRPr="004B112F">
        <w:rPr>
          <w:rFonts w:asciiTheme="majorHAnsi" w:hAnsiTheme="majorHAnsi" w:cstheme="minorHAnsi"/>
          <w:lang w:val="en-GB"/>
        </w:rPr>
        <w:t>compliance with the fundamental rights of the person and the principle of equality of treatment without discrimination.</w:t>
      </w:r>
      <w:r w:rsidR="00774601" w:rsidRPr="004B112F">
        <w:rPr>
          <w:rFonts w:asciiTheme="majorHAnsi" w:hAnsiTheme="majorHAnsi" w:cstheme="minorHAnsi"/>
        </w:rPr>
        <w:t xml:space="preserve"> </w:t>
      </w:r>
      <w:r w:rsidR="000F1C52" w:rsidRPr="004B112F">
        <w:rPr>
          <w:rFonts w:asciiTheme="majorHAnsi" w:hAnsiTheme="majorHAnsi" w:cstheme="minorHAnsi"/>
          <w:lang w:val="en-GB"/>
        </w:rPr>
        <w:t xml:space="preserve">In this respect, States </w:t>
      </w:r>
      <w:r w:rsidR="006F7118" w:rsidRPr="004B112F">
        <w:rPr>
          <w:rFonts w:asciiTheme="majorHAnsi" w:hAnsiTheme="majorHAnsi" w:cstheme="minorHAnsi"/>
          <w:lang w:val="en-GB"/>
        </w:rPr>
        <w:t xml:space="preserve">should not only refrain </w:t>
      </w:r>
      <w:r w:rsidR="000F1C52" w:rsidRPr="004B112F">
        <w:rPr>
          <w:rFonts w:asciiTheme="majorHAnsi" w:hAnsiTheme="majorHAnsi" w:cstheme="minorHAnsi"/>
          <w:lang w:val="en-GB"/>
        </w:rPr>
        <w:t>from discrimination, but have to take all necessary measures in order to avoid discrimination.</w:t>
      </w:r>
    </w:p>
    <w:p w:rsidR="00774601" w:rsidRPr="004B112F" w:rsidRDefault="000F1C52" w:rsidP="006F7118">
      <w:pPr>
        <w:autoSpaceDE w:val="0"/>
        <w:autoSpaceDN w:val="0"/>
        <w:adjustRightInd w:val="0"/>
        <w:spacing w:after="0" w:line="280" w:lineRule="auto"/>
        <w:jc w:val="both"/>
        <w:rPr>
          <w:rFonts w:asciiTheme="majorHAnsi" w:hAnsiTheme="majorHAnsi" w:cstheme="minorHAnsi"/>
          <w:b/>
        </w:rPr>
      </w:pPr>
      <w:r w:rsidRPr="004B112F">
        <w:rPr>
          <w:rFonts w:asciiTheme="majorHAnsi" w:hAnsiTheme="majorHAnsi" w:cstheme="minorHAnsi"/>
          <w:b/>
          <w:lang w:val="en-GB"/>
        </w:rPr>
        <w:t>Identity checks made on discriminatory grounds, in particular on the basis of origin or simple appearance, thus infringe the principle of equality of treatment and therefore constitute gross negligence for which the State may be held liable.</w:t>
      </w:r>
    </w:p>
    <w:p w:rsidR="00774601" w:rsidRPr="004B112F" w:rsidRDefault="000F1C52" w:rsidP="00CD594D">
      <w:pPr>
        <w:autoSpaceDE w:val="0"/>
        <w:autoSpaceDN w:val="0"/>
        <w:adjustRightInd w:val="0"/>
        <w:spacing w:after="0" w:line="280" w:lineRule="auto"/>
        <w:jc w:val="both"/>
        <w:rPr>
          <w:rFonts w:asciiTheme="majorHAnsi" w:hAnsiTheme="majorHAnsi" w:cstheme="minorHAnsi"/>
        </w:rPr>
      </w:pPr>
      <w:r w:rsidRPr="004B112F">
        <w:rPr>
          <w:rFonts w:asciiTheme="majorHAnsi" w:hAnsiTheme="majorHAnsi" w:cstheme="minorHAnsi"/>
          <w:lang w:val="en-GB"/>
        </w:rPr>
        <w:t>In order to be effective, remedies need to enable the person concerned to prove the</w:t>
      </w:r>
      <w:r w:rsidR="006F7118" w:rsidRPr="004B112F">
        <w:rPr>
          <w:rFonts w:asciiTheme="majorHAnsi" w:hAnsiTheme="majorHAnsi" w:cstheme="minorHAnsi"/>
          <w:lang w:val="en-GB"/>
        </w:rPr>
        <w:t xml:space="preserve"> existence of a</w:t>
      </w:r>
      <w:r w:rsidRPr="004B112F">
        <w:rPr>
          <w:rFonts w:asciiTheme="majorHAnsi" w:hAnsiTheme="majorHAnsi" w:cstheme="minorHAnsi"/>
          <w:lang w:val="en-GB"/>
        </w:rPr>
        <w:t xml:space="preserve"> wrongful act.</w:t>
      </w:r>
      <w:r w:rsidR="00774601" w:rsidRPr="004B112F">
        <w:rPr>
          <w:rFonts w:asciiTheme="majorHAnsi" w:hAnsiTheme="majorHAnsi" w:cstheme="minorHAnsi"/>
        </w:rPr>
        <w:t xml:space="preserve"> </w:t>
      </w:r>
      <w:r w:rsidRPr="004B112F">
        <w:rPr>
          <w:rFonts w:asciiTheme="majorHAnsi" w:hAnsiTheme="majorHAnsi" w:cstheme="minorHAnsi"/>
          <w:lang w:val="en-GB"/>
        </w:rPr>
        <w:t>However, since the law does not enable any traceability of checks, the legal framework constitutes</w:t>
      </w:r>
      <w:r w:rsidR="00CD594D" w:rsidRPr="004B112F">
        <w:rPr>
          <w:rFonts w:asciiTheme="majorHAnsi" w:hAnsiTheme="majorHAnsi" w:cstheme="minorHAnsi"/>
          <w:lang w:val="en-GB"/>
        </w:rPr>
        <w:t xml:space="preserve"> an obstacle to judicial review,</w:t>
      </w:r>
      <w:r w:rsidRPr="004B112F">
        <w:rPr>
          <w:rFonts w:asciiTheme="majorHAnsi" w:hAnsiTheme="majorHAnsi" w:cstheme="minorHAnsi"/>
          <w:lang w:val="en-GB"/>
        </w:rPr>
        <w:t xml:space="preserve"> liable to deprive the person of effective remedy, </w:t>
      </w:r>
      <w:r w:rsidR="00CD594D" w:rsidRPr="004B112F">
        <w:rPr>
          <w:rFonts w:asciiTheme="majorHAnsi" w:hAnsiTheme="majorHAnsi" w:cstheme="minorHAnsi"/>
          <w:lang w:val="en-GB"/>
        </w:rPr>
        <w:t>a situation which justifies</w:t>
      </w:r>
      <w:r w:rsidRPr="004B112F">
        <w:rPr>
          <w:rFonts w:asciiTheme="majorHAnsi" w:hAnsiTheme="majorHAnsi" w:cstheme="minorHAnsi"/>
          <w:lang w:val="en-GB"/>
        </w:rPr>
        <w:t xml:space="preserve"> adjustment of the burden of proof.</w:t>
      </w:r>
      <w:r w:rsidR="00774601" w:rsidRPr="004B112F">
        <w:rPr>
          <w:rFonts w:asciiTheme="majorHAnsi" w:hAnsiTheme="majorHAnsi" w:cstheme="minorHAnsi"/>
        </w:rPr>
        <w:t xml:space="preserve"> </w:t>
      </w:r>
      <w:r w:rsidRPr="004B112F">
        <w:rPr>
          <w:rFonts w:asciiTheme="majorHAnsi" w:hAnsiTheme="majorHAnsi" w:cstheme="minorHAnsi"/>
          <w:lang w:val="en-GB"/>
        </w:rPr>
        <w:t xml:space="preserve">In accordance with the </w:t>
      </w:r>
      <w:r w:rsidR="00CD594D" w:rsidRPr="004B112F">
        <w:rPr>
          <w:rFonts w:asciiTheme="majorHAnsi" w:hAnsiTheme="majorHAnsi" w:cstheme="minorHAnsi"/>
          <w:lang w:val="en-GB"/>
        </w:rPr>
        <w:t xml:space="preserve">European Court’s </w:t>
      </w:r>
      <w:r w:rsidRPr="004B112F">
        <w:rPr>
          <w:rFonts w:asciiTheme="majorHAnsi" w:hAnsiTheme="majorHAnsi" w:cstheme="minorHAnsi"/>
          <w:lang w:val="en-GB"/>
        </w:rPr>
        <w:t>case</w:t>
      </w:r>
      <w:r w:rsidR="00CD594D" w:rsidRPr="004B112F">
        <w:rPr>
          <w:rFonts w:asciiTheme="majorHAnsi" w:hAnsiTheme="majorHAnsi" w:cstheme="minorHAnsi"/>
          <w:lang w:val="en-GB"/>
        </w:rPr>
        <w:t xml:space="preserve"> law, </w:t>
      </w:r>
      <w:r w:rsidRPr="004B112F">
        <w:rPr>
          <w:rFonts w:asciiTheme="majorHAnsi" w:hAnsiTheme="majorHAnsi" w:cstheme="minorHAnsi"/>
          <w:lang w:val="en-GB"/>
        </w:rPr>
        <w:t>person</w:t>
      </w:r>
      <w:r w:rsidR="00CD594D" w:rsidRPr="004B112F">
        <w:rPr>
          <w:rFonts w:asciiTheme="majorHAnsi" w:hAnsiTheme="majorHAnsi" w:cstheme="minorHAnsi"/>
          <w:lang w:val="en-GB"/>
        </w:rPr>
        <w:t>s</w:t>
      </w:r>
      <w:r w:rsidRPr="004B112F">
        <w:rPr>
          <w:rFonts w:asciiTheme="majorHAnsi" w:hAnsiTheme="majorHAnsi" w:cstheme="minorHAnsi"/>
          <w:lang w:val="en-GB"/>
        </w:rPr>
        <w:t xml:space="preserve"> whose </w:t>
      </w:r>
      <w:r w:rsidR="00CD594D" w:rsidRPr="004B112F">
        <w:rPr>
          <w:rFonts w:asciiTheme="majorHAnsi" w:hAnsiTheme="majorHAnsi" w:cstheme="minorHAnsi"/>
          <w:lang w:val="en-GB"/>
        </w:rPr>
        <w:t>identity has been checked have</w:t>
      </w:r>
      <w:r w:rsidRPr="004B112F">
        <w:rPr>
          <w:rFonts w:asciiTheme="majorHAnsi" w:hAnsiTheme="majorHAnsi" w:cstheme="minorHAnsi"/>
          <w:lang w:val="en-GB"/>
        </w:rPr>
        <w:t xml:space="preserve"> to present a body of serious, specific and corroborating circumstances</w:t>
      </w:r>
      <w:r w:rsidR="00CD594D" w:rsidRPr="004B112F">
        <w:rPr>
          <w:rFonts w:asciiTheme="majorHAnsi" w:hAnsiTheme="majorHAnsi" w:cstheme="minorHAnsi"/>
          <w:lang w:val="en-GB"/>
        </w:rPr>
        <w:t>,</w:t>
      </w:r>
      <w:r w:rsidRPr="004B112F">
        <w:rPr>
          <w:rFonts w:asciiTheme="majorHAnsi" w:hAnsiTheme="majorHAnsi" w:cstheme="minorHAnsi"/>
          <w:lang w:val="en-GB"/>
        </w:rPr>
        <w:t xml:space="preserve"> making it incumbent upon the authorities to prove that the check was justified.</w:t>
      </w:r>
    </w:p>
    <w:p w:rsidR="00774601" w:rsidRPr="004B112F" w:rsidRDefault="000F1C52" w:rsidP="00CD594D">
      <w:pPr>
        <w:autoSpaceDE w:val="0"/>
        <w:autoSpaceDN w:val="0"/>
        <w:adjustRightInd w:val="0"/>
        <w:spacing w:after="0" w:line="280" w:lineRule="auto"/>
        <w:jc w:val="both"/>
        <w:rPr>
          <w:rFonts w:asciiTheme="majorHAnsi" w:hAnsiTheme="majorHAnsi" w:cstheme="minorHAnsi"/>
        </w:rPr>
      </w:pPr>
      <w:r w:rsidRPr="004B112F">
        <w:rPr>
          <w:rFonts w:asciiTheme="majorHAnsi" w:hAnsiTheme="majorHAnsi" w:cstheme="minorHAnsi"/>
          <w:lang w:val="en-GB"/>
        </w:rPr>
        <w:lastRenderedPageBreak/>
        <w:t>The Court notes that existing studies show that certain groups, from</w:t>
      </w:r>
      <w:r w:rsidR="00241094" w:rsidRPr="004B112F">
        <w:rPr>
          <w:rFonts w:asciiTheme="majorHAnsi" w:hAnsiTheme="majorHAnsi" w:cstheme="minorHAnsi"/>
          <w:lang w:val="en-GB"/>
        </w:rPr>
        <w:t xml:space="preserve"> deprived neighbourhoods in particular</w:t>
      </w:r>
      <w:r w:rsidR="00910C1D" w:rsidRPr="004B112F">
        <w:rPr>
          <w:rFonts w:asciiTheme="majorHAnsi" w:hAnsiTheme="majorHAnsi" w:cstheme="minorHAnsi"/>
          <w:lang w:val="en-GB"/>
        </w:rPr>
        <w:t>, are</w:t>
      </w:r>
      <w:r w:rsidR="006F032D" w:rsidRPr="004B112F">
        <w:rPr>
          <w:rFonts w:asciiTheme="majorHAnsi" w:hAnsiTheme="majorHAnsi" w:cstheme="minorHAnsi"/>
          <w:lang w:val="en-GB"/>
        </w:rPr>
        <w:t xml:space="preserve"> “over-checked” and that </w:t>
      </w:r>
      <w:r w:rsidR="00CD594D" w:rsidRPr="004B112F">
        <w:rPr>
          <w:rFonts w:asciiTheme="majorHAnsi" w:hAnsiTheme="majorHAnsi" w:cstheme="minorHAnsi"/>
          <w:lang w:val="en-GB"/>
        </w:rPr>
        <w:t xml:space="preserve">the </w:t>
      </w:r>
      <w:r w:rsidR="006F032D" w:rsidRPr="004B112F">
        <w:rPr>
          <w:rFonts w:asciiTheme="majorHAnsi" w:hAnsiTheme="majorHAnsi" w:cstheme="minorHAnsi"/>
          <w:lang w:val="en-GB"/>
        </w:rPr>
        <w:t>use of racial profiling is known and appears to be a widespread practice.</w:t>
      </w:r>
      <w:r w:rsidR="00774601" w:rsidRPr="004B112F">
        <w:rPr>
          <w:rFonts w:asciiTheme="majorHAnsi" w:hAnsiTheme="majorHAnsi" w:cstheme="minorHAnsi"/>
        </w:rPr>
        <w:t xml:space="preserve"> </w:t>
      </w:r>
      <w:r w:rsidR="006F032D" w:rsidRPr="004B112F">
        <w:rPr>
          <w:rFonts w:asciiTheme="majorHAnsi" w:hAnsiTheme="majorHAnsi" w:cstheme="minorHAnsi"/>
          <w:lang w:val="en-GB"/>
        </w:rPr>
        <w:t>However, this information of a general order needs to be corroborated by factual elements</w:t>
      </w:r>
      <w:r w:rsidR="00D2022D" w:rsidRPr="004B112F">
        <w:rPr>
          <w:rFonts w:asciiTheme="majorHAnsi" w:hAnsiTheme="majorHAnsi" w:cstheme="minorHAnsi"/>
          <w:lang w:val="en-GB"/>
        </w:rPr>
        <w:t xml:space="preserve"> establishing the circumstances of the check in question.</w:t>
      </w:r>
    </w:p>
    <w:p w:rsidR="00774601" w:rsidRPr="004B112F" w:rsidRDefault="00D2022D" w:rsidP="009457FA">
      <w:pPr>
        <w:autoSpaceDE w:val="0"/>
        <w:autoSpaceDN w:val="0"/>
        <w:adjustRightInd w:val="0"/>
        <w:spacing w:after="0" w:line="280" w:lineRule="auto"/>
        <w:jc w:val="both"/>
        <w:rPr>
          <w:rFonts w:asciiTheme="majorHAnsi" w:hAnsiTheme="majorHAnsi" w:cstheme="minorHAnsi"/>
          <w:b/>
        </w:rPr>
      </w:pPr>
      <w:r w:rsidRPr="004B112F">
        <w:rPr>
          <w:rFonts w:asciiTheme="majorHAnsi" w:hAnsiTheme="majorHAnsi" w:cstheme="minorHAnsi"/>
          <w:lang w:val="en-GB"/>
        </w:rPr>
        <w:t xml:space="preserve">In the presence of an attestation revealing a check </w:t>
      </w:r>
      <w:r w:rsidR="009457FA" w:rsidRPr="004B112F">
        <w:rPr>
          <w:rFonts w:asciiTheme="majorHAnsi" w:hAnsiTheme="majorHAnsi" w:cstheme="minorHAnsi"/>
          <w:lang w:val="en-GB"/>
        </w:rPr>
        <w:t>targeted at persons on the basis of</w:t>
      </w:r>
      <w:r w:rsidRPr="004B112F">
        <w:rPr>
          <w:rFonts w:asciiTheme="majorHAnsi" w:hAnsiTheme="majorHAnsi" w:cstheme="minorHAnsi"/>
          <w:lang w:val="en-GB"/>
        </w:rPr>
        <w:t xml:space="preserve"> their foreign physical appearance, the authorities need to be able to prove why systematic and exclusive checks of a particular group due to skin colour or origin may be justified by specific and special circumstances.</w:t>
      </w:r>
      <w:r w:rsidR="00774601" w:rsidRPr="004B112F">
        <w:rPr>
          <w:rFonts w:asciiTheme="majorHAnsi" w:hAnsiTheme="majorHAnsi" w:cstheme="minorHAnsi"/>
          <w:b/>
        </w:rPr>
        <w:t xml:space="preserve"> </w:t>
      </w:r>
      <w:r w:rsidRPr="004B112F">
        <w:rPr>
          <w:rFonts w:asciiTheme="majorHAnsi" w:hAnsiTheme="majorHAnsi" w:cstheme="minorHAnsi"/>
          <w:b/>
          <w:lang w:val="en-GB"/>
        </w:rPr>
        <w:t>In the absence of elements of this kind, and even if the check took place without any humiliating or insulting remarks, it is liable to constitute an instance of discrimination constituting gross negligence for which the State may be held liable.</w:t>
      </w:r>
      <w:r w:rsidR="00774601" w:rsidRPr="004B112F">
        <w:rPr>
          <w:rFonts w:asciiTheme="majorHAnsi" w:hAnsiTheme="majorHAnsi" w:cstheme="minorHAnsi"/>
          <w:b/>
        </w:rPr>
        <w:t xml:space="preserve"> </w:t>
      </w:r>
    </w:p>
    <w:p w:rsidR="000A3758" w:rsidRPr="004B112F" w:rsidRDefault="000A3758" w:rsidP="00A24E05">
      <w:pPr>
        <w:autoSpaceDE w:val="0"/>
        <w:autoSpaceDN w:val="0"/>
        <w:adjustRightInd w:val="0"/>
        <w:spacing w:after="0"/>
        <w:jc w:val="both"/>
        <w:rPr>
          <w:rFonts w:asciiTheme="majorHAnsi" w:hAnsiTheme="majorHAnsi" w:cstheme="minorHAnsi"/>
          <w:u w:val="single"/>
        </w:rPr>
      </w:pPr>
    </w:p>
    <w:p w:rsidR="00774601" w:rsidRPr="004B112F" w:rsidRDefault="00D2022D" w:rsidP="009457FA">
      <w:pPr>
        <w:pStyle w:val="Paragraphedeliste"/>
        <w:numPr>
          <w:ilvl w:val="0"/>
          <w:numId w:val="7"/>
        </w:numPr>
        <w:spacing w:line="280" w:lineRule="auto"/>
        <w:ind w:left="0" w:hanging="284"/>
        <w:jc w:val="both"/>
        <w:rPr>
          <w:rFonts w:asciiTheme="majorHAnsi" w:hAnsiTheme="majorHAnsi"/>
          <w:b/>
          <w:u w:val="single"/>
        </w:rPr>
      </w:pPr>
      <w:r w:rsidRPr="004B112F">
        <w:rPr>
          <w:rFonts w:asciiTheme="majorHAnsi" w:hAnsiTheme="majorHAnsi"/>
          <w:b/>
          <w:u w:val="single"/>
          <w:lang w:val="en-GB"/>
        </w:rPr>
        <w:t>Consolidation through Legislative Channels:</w:t>
      </w:r>
      <w:r w:rsidR="00012115" w:rsidRPr="004B112F">
        <w:rPr>
          <w:rFonts w:asciiTheme="majorHAnsi" w:hAnsiTheme="majorHAnsi"/>
          <w:b/>
          <w:u w:val="single"/>
        </w:rPr>
        <w:t xml:space="preserve"> </w:t>
      </w:r>
      <w:r w:rsidRPr="004B112F">
        <w:rPr>
          <w:rFonts w:asciiTheme="majorHAnsi" w:hAnsiTheme="majorHAnsi"/>
          <w:b/>
          <w:u w:val="single"/>
          <w:lang w:val="en-GB"/>
        </w:rPr>
        <w:t>the Example of the Creation of a Means of Civil Remedy with Regard to Discrimination and Access to Goods and Services</w:t>
      </w:r>
    </w:p>
    <w:p w:rsidR="00774601" w:rsidRPr="004B112F" w:rsidRDefault="00D2022D" w:rsidP="009457FA">
      <w:pPr>
        <w:autoSpaceDE w:val="0"/>
        <w:autoSpaceDN w:val="0"/>
        <w:adjustRightInd w:val="0"/>
        <w:spacing w:line="280" w:lineRule="auto"/>
        <w:jc w:val="both"/>
        <w:rPr>
          <w:rFonts w:asciiTheme="majorHAnsi" w:hAnsiTheme="majorHAnsi" w:cstheme="minorHAnsi"/>
        </w:rPr>
      </w:pPr>
      <w:r w:rsidRPr="004B112F">
        <w:rPr>
          <w:rFonts w:asciiTheme="majorHAnsi" w:hAnsiTheme="majorHAnsi" w:cstheme="minorHAnsi"/>
          <w:lang w:val="en-GB"/>
        </w:rPr>
        <w:t>As far as access to goods and services is concerned, the legal arsenal for fighting against discrimination is not the same with regard to all legally-prohibited criteria.</w:t>
      </w:r>
      <w:r w:rsidR="00774601" w:rsidRPr="004B112F">
        <w:rPr>
          <w:rFonts w:asciiTheme="majorHAnsi" w:hAnsiTheme="majorHAnsi" w:cstheme="minorHAnsi"/>
        </w:rPr>
        <w:t xml:space="preserve"> </w:t>
      </w:r>
      <w:r w:rsidR="009578D5" w:rsidRPr="004B112F">
        <w:rPr>
          <w:rFonts w:asciiTheme="majorHAnsi" w:hAnsiTheme="majorHAnsi" w:cstheme="minorHAnsi"/>
          <w:lang w:val="en-GB"/>
        </w:rPr>
        <w:t xml:space="preserve">Indeed, only </w:t>
      </w:r>
      <w:r w:rsidRPr="004B112F">
        <w:rPr>
          <w:rFonts w:asciiTheme="majorHAnsi" w:hAnsiTheme="majorHAnsi" w:cstheme="minorHAnsi"/>
          <w:lang w:val="en-GB"/>
        </w:rPr>
        <w:t>the criteria of sex and origin, on the one hand, and the field of</w:t>
      </w:r>
      <w:r w:rsidR="009457FA" w:rsidRPr="004B112F">
        <w:rPr>
          <w:rFonts w:asciiTheme="majorHAnsi" w:hAnsiTheme="majorHAnsi" w:cstheme="minorHAnsi"/>
          <w:lang w:val="en-GB"/>
        </w:rPr>
        <w:t xml:space="preserve"> housing</w:t>
      </w:r>
      <w:r w:rsidR="009578D5" w:rsidRPr="004B112F">
        <w:rPr>
          <w:rFonts w:asciiTheme="majorHAnsi" w:hAnsiTheme="majorHAnsi" w:cstheme="minorHAnsi"/>
          <w:lang w:val="en-GB"/>
        </w:rPr>
        <w:t>, on the other hand, have the benefit of full legal protection, at both the civil and criminal levels, introduced by the Act of 27</w:t>
      </w:r>
      <w:r w:rsidR="009578D5" w:rsidRPr="004B112F">
        <w:rPr>
          <w:rFonts w:asciiTheme="majorHAnsi" w:hAnsiTheme="majorHAnsi" w:cstheme="minorHAnsi"/>
          <w:vertAlign w:val="superscript"/>
          <w:lang w:val="en-GB"/>
        </w:rPr>
        <w:t>th</w:t>
      </w:r>
      <w:r w:rsidR="009578D5" w:rsidRPr="004B112F">
        <w:rPr>
          <w:rFonts w:asciiTheme="majorHAnsi" w:hAnsiTheme="majorHAnsi" w:cstheme="minorHAnsi"/>
          <w:lang w:val="en-GB"/>
        </w:rPr>
        <w:t xml:space="preserve"> May 2008.</w:t>
      </w:r>
    </w:p>
    <w:p w:rsidR="00774601" w:rsidRPr="004B112F" w:rsidRDefault="009578D5" w:rsidP="009457FA">
      <w:pPr>
        <w:autoSpaceDE w:val="0"/>
        <w:autoSpaceDN w:val="0"/>
        <w:adjustRightInd w:val="0"/>
        <w:spacing w:line="280" w:lineRule="auto"/>
        <w:jc w:val="both"/>
        <w:rPr>
          <w:rFonts w:asciiTheme="majorHAnsi" w:hAnsiTheme="majorHAnsi" w:cstheme="minorHAnsi"/>
        </w:rPr>
      </w:pPr>
      <w:r w:rsidRPr="004B112F">
        <w:rPr>
          <w:rFonts w:asciiTheme="majorHAnsi" w:hAnsiTheme="majorHAnsi" w:cstheme="minorHAnsi"/>
          <w:lang w:val="en-GB"/>
        </w:rPr>
        <w:t xml:space="preserve">For other criteria, the sole response provided </w:t>
      </w:r>
      <w:r w:rsidR="009457FA" w:rsidRPr="004B112F">
        <w:rPr>
          <w:rFonts w:asciiTheme="majorHAnsi" w:hAnsiTheme="majorHAnsi" w:cstheme="minorHAnsi"/>
          <w:lang w:val="en-GB"/>
        </w:rPr>
        <w:t xml:space="preserve">for </w:t>
      </w:r>
      <w:r w:rsidRPr="004B112F">
        <w:rPr>
          <w:rFonts w:asciiTheme="majorHAnsi" w:hAnsiTheme="majorHAnsi" w:cstheme="minorHAnsi"/>
          <w:lang w:val="en-GB"/>
        </w:rPr>
        <w:t xml:space="preserve">by law is thus that </w:t>
      </w:r>
      <w:r w:rsidR="009457FA" w:rsidRPr="004B112F">
        <w:rPr>
          <w:rFonts w:asciiTheme="majorHAnsi" w:hAnsiTheme="majorHAnsi" w:cstheme="minorHAnsi"/>
          <w:lang w:val="en-GB"/>
        </w:rPr>
        <w:t xml:space="preserve">established </w:t>
      </w:r>
      <w:r w:rsidRPr="004B112F">
        <w:rPr>
          <w:rFonts w:asciiTheme="majorHAnsi" w:hAnsiTheme="majorHAnsi" w:cstheme="minorHAnsi"/>
          <w:lang w:val="en-GB"/>
        </w:rPr>
        <w:t>under articles 225-1 and 225-2 of the Penal Code (</w:t>
      </w:r>
      <w:r w:rsidRPr="004B112F">
        <w:rPr>
          <w:rFonts w:asciiTheme="majorHAnsi" w:hAnsiTheme="majorHAnsi" w:cstheme="minorHAnsi"/>
          <w:i/>
          <w:lang w:val="en-GB"/>
        </w:rPr>
        <w:t>Code pénal</w:t>
      </w:r>
      <w:r w:rsidRPr="004B112F">
        <w:rPr>
          <w:rFonts w:asciiTheme="majorHAnsi" w:hAnsiTheme="majorHAnsi" w:cstheme="minorHAnsi"/>
          <w:lang w:val="en-GB"/>
        </w:rPr>
        <w:t>).</w:t>
      </w:r>
      <w:r w:rsidR="00774601" w:rsidRPr="004B112F">
        <w:rPr>
          <w:rFonts w:asciiTheme="majorHAnsi" w:hAnsiTheme="majorHAnsi" w:cstheme="minorHAnsi"/>
        </w:rPr>
        <w:t xml:space="preserve"> </w:t>
      </w:r>
      <w:r w:rsidR="00395A5B" w:rsidRPr="004B112F">
        <w:rPr>
          <w:rFonts w:asciiTheme="majorHAnsi" w:hAnsiTheme="majorHAnsi" w:cstheme="minorHAnsi"/>
          <w:lang w:val="en-GB"/>
        </w:rPr>
        <w:t>It provides for fines and terms of imprisonment and is only concerned with deliberate discrimination, presupposing that real evidence makes it possible to establish a deliberate intention to refuse a good or service or to make the latter subject to a discriminatory criterion</w:t>
      </w:r>
      <w:r w:rsidR="00774601" w:rsidRPr="004B112F">
        <w:rPr>
          <w:rFonts w:asciiTheme="majorHAnsi" w:hAnsiTheme="majorHAnsi" w:cstheme="minorHAnsi"/>
        </w:rPr>
        <w:t xml:space="preserve"> </w:t>
      </w:r>
    </w:p>
    <w:p w:rsidR="001D5301" w:rsidRPr="004B112F" w:rsidRDefault="00395A5B" w:rsidP="009457FA">
      <w:pPr>
        <w:autoSpaceDE w:val="0"/>
        <w:autoSpaceDN w:val="0"/>
        <w:adjustRightInd w:val="0"/>
        <w:spacing w:line="280" w:lineRule="auto"/>
        <w:jc w:val="both"/>
        <w:rPr>
          <w:rFonts w:asciiTheme="majorHAnsi" w:hAnsiTheme="majorHAnsi" w:cstheme="minorHAnsi"/>
        </w:rPr>
      </w:pPr>
      <w:r w:rsidRPr="004B112F">
        <w:rPr>
          <w:rFonts w:asciiTheme="majorHAnsi" w:hAnsiTheme="majorHAnsi" w:cstheme="minorHAnsi"/>
          <w:lang w:val="en-GB"/>
        </w:rPr>
        <w:t>In many situations, connected with age or disabilit</w:t>
      </w:r>
      <w:r w:rsidR="009457FA" w:rsidRPr="004B112F">
        <w:rPr>
          <w:rFonts w:asciiTheme="majorHAnsi" w:hAnsiTheme="majorHAnsi" w:cstheme="minorHAnsi"/>
          <w:lang w:val="en-GB"/>
        </w:rPr>
        <w:t>y in particular, this exclusively</w:t>
      </w:r>
      <w:r w:rsidRPr="004B112F">
        <w:rPr>
          <w:rFonts w:asciiTheme="majorHAnsi" w:hAnsiTheme="majorHAnsi" w:cstheme="minorHAnsi"/>
          <w:lang w:val="en-GB"/>
        </w:rPr>
        <w:t xml:space="preserve"> criminal response is unsuitable.</w:t>
      </w:r>
      <w:r w:rsidR="001D5301" w:rsidRPr="004B112F">
        <w:rPr>
          <w:rFonts w:asciiTheme="majorHAnsi" w:hAnsiTheme="majorHAnsi" w:cstheme="minorHAnsi"/>
        </w:rPr>
        <w:t xml:space="preserve"> </w:t>
      </w:r>
      <w:r w:rsidRPr="004B112F">
        <w:rPr>
          <w:rFonts w:asciiTheme="majorHAnsi" w:hAnsiTheme="majorHAnsi" w:cstheme="minorHAnsi"/>
          <w:lang w:val="en-GB"/>
        </w:rPr>
        <w:t>In these cases, it would be more effective to also take a civil and administrative approach, as in employment matters.</w:t>
      </w:r>
      <w:r w:rsidR="001D5301" w:rsidRPr="004B112F">
        <w:rPr>
          <w:rFonts w:asciiTheme="majorHAnsi" w:hAnsiTheme="majorHAnsi" w:cstheme="minorHAnsi"/>
        </w:rPr>
        <w:t xml:space="preserve"> </w:t>
      </w:r>
    </w:p>
    <w:p w:rsidR="001D5301" w:rsidRPr="004B112F" w:rsidRDefault="00A54C94" w:rsidP="009457FA">
      <w:pPr>
        <w:autoSpaceDE w:val="0"/>
        <w:autoSpaceDN w:val="0"/>
        <w:adjustRightInd w:val="0"/>
        <w:spacing w:line="280" w:lineRule="auto"/>
        <w:jc w:val="both"/>
        <w:rPr>
          <w:rFonts w:asciiTheme="majorHAnsi" w:hAnsiTheme="majorHAnsi" w:cstheme="minorHAnsi"/>
        </w:rPr>
      </w:pPr>
      <w:r w:rsidRPr="004B112F">
        <w:rPr>
          <w:rFonts w:asciiTheme="majorHAnsi" w:hAnsiTheme="majorHAnsi" w:cstheme="minorHAnsi"/>
          <w:lang w:val="en-GB"/>
        </w:rPr>
        <w:t>Indeed, if approached in terms of compensation rather than sanction, discrimination in access to goods and services would be more effectively apprehended</w:t>
      </w:r>
      <w:r w:rsidR="009457FA" w:rsidRPr="004B112F">
        <w:rPr>
          <w:rFonts w:asciiTheme="majorHAnsi" w:hAnsiTheme="majorHAnsi" w:cstheme="minorHAnsi"/>
          <w:lang w:val="en-GB"/>
        </w:rPr>
        <w:t xml:space="preserve"> </w:t>
      </w:r>
      <w:r w:rsidRPr="004B112F">
        <w:rPr>
          <w:rFonts w:asciiTheme="majorHAnsi" w:hAnsiTheme="majorHAnsi" w:cstheme="minorHAnsi"/>
          <w:lang w:val="en-GB"/>
        </w:rPr>
        <w:t>a</w:t>
      </w:r>
      <w:r w:rsidR="009457FA" w:rsidRPr="004B112F">
        <w:rPr>
          <w:rFonts w:asciiTheme="majorHAnsi" w:hAnsiTheme="majorHAnsi" w:cstheme="minorHAnsi"/>
          <w:lang w:val="en-GB"/>
        </w:rPr>
        <w:t>nd would have the benefit of</w:t>
      </w:r>
      <w:r w:rsidRPr="004B112F">
        <w:rPr>
          <w:rFonts w:asciiTheme="majorHAnsi" w:hAnsiTheme="majorHAnsi" w:cstheme="minorHAnsi"/>
          <w:lang w:val="en-GB"/>
        </w:rPr>
        <w:t xml:space="preserve"> ch</w:t>
      </w:r>
      <w:r w:rsidR="009457FA" w:rsidRPr="004B112F">
        <w:rPr>
          <w:rFonts w:asciiTheme="majorHAnsi" w:hAnsiTheme="majorHAnsi" w:cstheme="minorHAnsi"/>
          <w:lang w:val="en-GB"/>
        </w:rPr>
        <w:t xml:space="preserve">ange in the burden of proof and </w:t>
      </w:r>
      <w:r w:rsidRPr="004B112F">
        <w:rPr>
          <w:rFonts w:asciiTheme="majorHAnsi" w:hAnsiTheme="majorHAnsi" w:cstheme="minorHAnsi"/>
          <w:lang w:val="en-GB"/>
        </w:rPr>
        <w:t>the notion of indirect discrimination.</w:t>
      </w:r>
    </w:p>
    <w:p w:rsidR="008D5BA3" w:rsidRPr="004B112F" w:rsidRDefault="00A54C94" w:rsidP="009457FA">
      <w:pPr>
        <w:autoSpaceDE w:val="0"/>
        <w:autoSpaceDN w:val="0"/>
        <w:adjustRightInd w:val="0"/>
        <w:spacing w:line="280" w:lineRule="auto"/>
        <w:jc w:val="both"/>
        <w:rPr>
          <w:rFonts w:asciiTheme="majorHAnsi" w:hAnsiTheme="majorHAnsi" w:cstheme="minorHAnsi"/>
        </w:rPr>
      </w:pPr>
      <w:r w:rsidRPr="004B112F">
        <w:rPr>
          <w:rFonts w:asciiTheme="majorHAnsi" w:hAnsiTheme="majorHAnsi" w:cstheme="minorHAnsi"/>
          <w:lang w:val="en-GB"/>
        </w:rPr>
        <w:t xml:space="preserve">In his Opinion </w:t>
      </w:r>
      <w:r w:rsidR="009457FA" w:rsidRPr="004B112F">
        <w:rPr>
          <w:rFonts w:asciiTheme="majorHAnsi" w:hAnsiTheme="majorHAnsi" w:cstheme="minorHAnsi"/>
          <w:lang w:val="en-GB"/>
        </w:rPr>
        <w:t xml:space="preserve">no. 15-23 </w:t>
      </w:r>
      <w:r w:rsidRPr="004B112F">
        <w:rPr>
          <w:rFonts w:asciiTheme="majorHAnsi" w:hAnsiTheme="majorHAnsi" w:cstheme="minorHAnsi"/>
          <w:lang w:val="en-GB"/>
        </w:rPr>
        <w:t>of 28</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October 2015 </w:t>
      </w:r>
      <w:r w:rsidR="009457FA" w:rsidRPr="004B112F">
        <w:rPr>
          <w:rFonts w:asciiTheme="majorHAnsi" w:hAnsiTheme="majorHAnsi" w:cstheme="minorHAnsi"/>
          <w:lang w:val="en-GB"/>
        </w:rPr>
        <w:t xml:space="preserve">on </w:t>
      </w:r>
      <w:r w:rsidR="00E636EE" w:rsidRPr="004B112F">
        <w:rPr>
          <w:rFonts w:asciiTheme="majorHAnsi" w:hAnsiTheme="majorHAnsi" w:cstheme="minorHAnsi"/>
          <w:lang w:val="en-GB"/>
        </w:rPr>
        <w:t>the</w:t>
      </w:r>
      <w:r w:rsidR="00C27B04" w:rsidRPr="004B112F">
        <w:rPr>
          <w:rFonts w:asciiTheme="majorHAnsi" w:hAnsiTheme="majorHAnsi" w:cstheme="minorHAnsi"/>
          <w:lang w:val="en-GB"/>
        </w:rPr>
        <w:t xml:space="preserve"> Bill implementing the </w:t>
      </w:r>
      <w:r w:rsidRPr="004B112F">
        <w:rPr>
          <w:rFonts w:asciiTheme="majorHAnsi" w:hAnsiTheme="majorHAnsi" w:cstheme="minorHAnsi"/>
          <w:lang w:val="en-GB"/>
        </w:rPr>
        <w:t>application</w:t>
      </w:r>
      <w:r w:rsidR="00C27B04" w:rsidRPr="004B112F">
        <w:rPr>
          <w:rFonts w:asciiTheme="majorHAnsi" w:hAnsiTheme="majorHAnsi" w:cstheme="minorHAnsi"/>
          <w:lang w:val="en-GB"/>
        </w:rPr>
        <w:t xml:space="preserve"> of measures concerning justice in the 21</w:t>
      </w:r>
      <w:r w:rsidR="00C27B04" w:rsidRPr="004B112F">
        <w:rPr>
          <w:rFonts w:asciiTheme="majorHAnsi" w:hAnsiTheme="majorHAnsi" w:cstheme="minorHAnsi"/>
          <w:vertAlign w:val="superscript"/>
          <w:lang w:val="en-GB"/>
        </w:rPr>
        <w:t>st</w:t>
      </w:r>
      <w:r w:rsidR="00C27B04" w:rsidRPr="004B112F">
        <w:rPr>
          <w:rFonts w:asciiTheme="majorHAnsi" w:hAnsiTheme="majorHAnsi" w:cstheme="minorHAnsi"/>
          <w:lang w:val="en-GB"/>
        </w:rPr>
        <w:t>-century</w:t>
      </w:r>
      <w:r w:rsidRPr="004B112F">
        <w:rPr>
          <w:rFonts w:asciiTheme="majorHAnsi" w:hAnsiTheme="majorHAnsi" w:cstheme="minorHAnsi"/>
          <w:lang w:val="en-GB"/>
        </w:rPr>
        <w:t xml:space="preserve">, </w:t>
      </w:r>
      <w:r w:rsidR="00C27B04" w:rsidRPr="004B112F">
        <w:rPr>
          <w:rFonts w:asciiTheme="majorHAnsi" w:hAnsiTheme="majorHAnsi" w:cstheme="minorHAnsi"/>
          <w:lang w:val="en-GB"/>
        </w:rPr>
        <w:t xml:space="preserve">the </w:t>
      </w:r>
      <w:r w:rsidR="00C27B04" w:rsidRPr="004B112F">
        <w:rPr>
          <w:rFonts w:asciiTheme="majorHAnsi" w:hAnsiTheme="majorHAnsi" w:cstheme="minorHAnsi"/>
          <w:b/>
          <w:lang w:val="en-GB"/>
        </w:rPr>
        <w:t>Defender of Rights</w:t>
      </w:r>
      <w:r w:rsidR="00C27B04" w:rsidRPr="004B112F">
        <w:rPr>
          <w:rFonts w:asciiTheme="majorHAnsi" w:hAnsiTheme="majorHAnsi" w:cstheme="minorHAnsi"/>
          <w:lang w:val="en-GB"/>
        </w:rPr>
        <w:t xml:space="preserve"> </w:t>
      </w:r>
      <w:r w:rsidR="00C27B04" w:rsidRPr="004B112F">
        <w:rPr>
          <w:rFonts w:asciiTheme="majorHAnsi" w:hAnsiTheme="majorHAnsi" w:cstheme="minorHAnsi"/>
          <w:b/>
          <w:lang w:val="en-GB"/>
        </w:rPr>
        <w:t>drew the legislature’s attention to the appropri</w:t>
      </w:r>
      <w:r w:rsidR="009457FA" w:rsidRPr="004B112F">
        <w:rPr>
          <w:rFonts w:asciiTheme="majorHAnsi" w:hAnsiTheme="majorHAnsi" w:cstheme="minorHAnsi"/>
          <w:b/>
          <w:lang w:val="en-GB"/>
        </w:rPr>
        <w:t>ateness of simplifying this</w:t>
      </w:r>
      <w:r w:rsidR="00C27B04" w:rsidRPr="004B112F">
        <w:rPr>
          <w:rFonts w:asciiTheme="majorHAnsi" w:hAnsiTheme="majorHAnsi" w:cstheme="minorHAnsi"/>
          <w:b/>
          <w:lang w:val="en-GB"/>
        </w:rPr>
        <w:t xml:space="preserve"> legal framework</w:t>
      </w:r>
      <w:r w:rsidR="009457FA" w:rsidRPr="004B112F">
        <w:rPr>
          <w:rFonts w:asciiTheme="majorHAnsi" w:hAnsiTheme="majorHAnsi" w:cstheme="minorHAnsi"/>
          <w:b/>
          <w:lang w:val="en-GB"/>
        </w:rPr>
        <w:t>,</w:t>
      </w:r>
      <w:r w:rsidR="00C27B04" w:rsidRPr="004B112F">
        <w:rPr>
          <w:rFonts w:asciiTheme="majorHAnsi" w:hAnsiTheme="majorHAnsi" w:cstheme="minorHAnsi"/>
          <w:b/>
          <w:lang w:val="en-GB"/>
        </w:rPr>
        <w:t xml:space="preserve"> by extending the protection offered by the Act of 27</w:t>
      </w:r>
      <w:r w:rsidR="00C27B04" w:rsidRPr="004B112F">
        <w:rPr>
          <w:rFonts w:asciiTheme="majorHAnsi" w:hAnsiTheme="majorHAnsi" w:cstheme="minorHAnsi"/>
          <w:b/>
          <w:vertAlign w:val="superscript"/>
          <w:lang w:val="en-GB"/>
        </w:rPr>
        <w:t>th</w:t>
      </w:r>
      <w:r w:rsidR="00C27B04" w:rsidRPr="004B112F">
        <w:rPr>
          <w:rFonts w:asciiTheme="majorHAnsi" w:hAnsiTheme="majorHAnsi" w:cstheme="minorHAnsi"/>
          <w:b/>
          <w:lang w:val="en-GB"/>
        </w:rPr>
        <w:t xml:space="preserve"> May 2008</w:t>
      </w:r>
      <w:r w:rsidRPr="004B112F">
        <w:rPr>
          <w:rFonts w:asciiTheme="majorHAnsi" w:hAnsiTheme="majorHAnsi" w:cstheme="minorHAnsi"/>
          <w:b/>
          <w:lang w:val="en-GB"/>
        </w:rPr>
        <w:t xml:space="preserve"> </w:t>
      </w:r>
      <w:r w:rsidR="00C27B04" w:rsidRPr="004B112F">
        <w:rPr>
          <w:rFonts w:asciiTheme="majorHAnsi" w:hAnsiTheme="majorHAnsi" w:cstheme="minorHAnsi"/>
          <w:b/>
          <w:lang w:val="en-GB"/>
        </w:rPr>
        <w:t>to access to goods and services in civil and administrative proceedings</w:t>
      </w:r>
      <w:r w:rsidRPr="004B112F">
        <w:rPr>
          <w:rFonts w:asciiTheme="majorHAnsi" w:hAnsiTheme="majorHAnsi" w:cstheme="minorHAnsi"/>
          <w:b/>
          <w:lang w:val="en-GB"/>
        </w:rPr>
        <w:t>.</w:t>
      </w:r>
      <w:r w:rsidR="008B3E45" w:rsidRPr="004B112F">
        <w:rPr>
          <w:rFonts w:asciiTheme="majorHAnsi" w:hAnsiTheme="majorHAnsi" w:cstheme="minorHAnsi"/>
          <w:b/>
        </w:rPr>
        <w:t xml:space="preserve"> </w:t>
      </w:r>
      <w:r w:rsidR="00C27B04" w:rsidRPr="004B112F">
        <w:rPr>
          <w:rFonts w:asciiTheme="majorHAnsi" w:hAnsiTheme="majorHAnsi" w:cstheme="minorHAnsi"/>
          <w:b/>
          <w:lang w:val="en-GB"/>
        </w:rPr>
        <w:t>It was also suggested on this occasion that the notion of discriminatory haras</w:t>
      </w:r>
      <w:r w:rsidR="009457FA" w:rsidRPr="004B112F">
        <w:rPr>
          <w:rFonts w:asciiTheme="majorHAnsi" w:hAnsiTheme="majorHAnsi" w:cstheme="minorHAnsi"/>
          <w:b/>
          <w:lang w:val="en-GB"/>
        </w:rPr>
        <w:t>sment should be included in the</w:t>
      </w:r>
      <w:r w:rsidR="00C27B04" w:rsidRPr="004B112F">
        <w:rPr>
          <w:rFonts w:asciiTheme="majorHAnsi" w:hAnsiTheme="majorHAnsi" w:cstheme="minorHAnsi"/>
          <w:b/>
          <w:lang w:val="en-GB"/>
        </w:rPr>
        <w:t xml:space="preserve"> text</w:t>
      </w:r>
      <w:r w:rsidR="009457FA" w:rsidRPr="004B112F">
        <w:rPr>
          <w:rFonts w:asciiTheme="majorHAnsi" w:hAnsiTheme="majorHAnsi" w:cstheme="minorHAnsi"/>
          <w:lang w:val="en-GB"/>
        </w:rPr>
        <w:t>,</w:t>
      </w:r>
      <w:r w:rsidR="00C27B04" w:rsidRPr="004B112F">
        <w:rPr>
          <w:rFonts w:asciiTheme="majorHAnsi" w:hAnsiTheme="majorHAnsi" w:cstheme="minorHAnsi"/>
          <w:lang w:val="en-GB"/>
        </w:rPr>
        <w:t xml:space="preserve"> with reference to the whole of the criteria prohibited by the Labour Code (</w:t>
      </w:r>
      <w:r w:rsidR="00C27B04" w:rsidRPr="004B112F">
        <w:rPr>
          <w:rFonts w:asciiTheme="majorHAnsi" w:hAnsiTheme="majorHAnsi" w:cstheme="minorHAnsi"/>
          <w:i/>
          <w:lang w:val="en-GB"/>
        </w:rPr>
        <w:t>Code du travail</w:t>
      </w:r>
      <w:r w:rsidR="00C27B04" w:rsidRPr="004B112F">
        <w:rPr>
          <w:rFonts w:asciiTheme="majorHAnsi" w:hAnsiTheme="majorHAnsi" w:cstheme="minorHAnsi"/>
          <w:lang w:val="en-GB"/>
        </w:rPr>
        <w:t>), the Penal Code and Act no.</w:t>
      </w:r>
      <w:r w:rsidR="00C27B04" w:rsidRPr="004B112F">
        <w:rPr>
          <w:lang w:val="en-GB"/>
        </w:rPr>
        <w:t xml:space="preserve"> </w:t>
      </w:r>
      <w:r w:rsidR="00C27B04" w:rsidRPr="004B112F">
        <w:rPr>
          <w:rFonts w:asciiTheme="majorHAnsi" w:hAnsiTheme="majorHAnsi" w:cstheme="minorHAnsi"/>
          <w:lang w:val="en-GB"/>
        </w:rPr>
        <w:t>83-634 of 13</w:t>
      </w:r>
      <w:r w:rsidR="00C27B04" w:rsidRPr="004B112F">
        <w:rPr>
          <w:rFonts w:asciiTheme="majorHAnsi" w:hAnsiTheme="majorHAnsi" w:cstheme="minorHAnsi"/>
          <w:vertAlign w:val="superscript"/>
          <w:lang w:val="en-GB"/>
        </w:rPr>
        <w:t>th</w:t>
      </w:r>
      <w:r w:rsidR="00C27B04" w:rsidRPr="004B112F">
        <w:rPr>
          <w:rFonts w:asciiTheme="majorHAnsi" w:hAnsiTheme="majorHAnsi" w:cstheme="minorHAnsi"/>
          <w:lang w:val="en-GB"/>
        </w:rPr>
        <w:t xml:space="preserve"> July 1983.</w:t>
      </w:r>
      <w:r w:rsidR="00251168" w:rsidRPr="004B112F">
        <w:rPr>
          <w:rFonts w:asciiTheme="majorHAnsi" w:hAnsiTheme="majorHAnsi" w:cstheme="minorHAnsi"/>
        </w:rPr>
        <w:t xml:space="preserve"> </w:t>
      </w:r>
    </w:p>
    <w:p w:rsidR="00270B5D" w:rsidRPr="004B112F" w:rsidRDefault="00610439" w:rsidP="00A24E05">
      <w:pPr>
        <w:autoSpaceDE w:val="0"/>
        <w:autoSpaceDN w:val="0"/>
        <w:adjustRightInd w:val="0"/>
        <w:jc w:val="both"/>
        <w:rPr>
          <w:rFonts w:asciiTheme="majorHAnsi" w:hAnsiTheme="majorHAnsi" w:cstheme="minorHAnsi"/>
        </w:rPr>
      </w:pPr>
      <w:r w:rsidRPr="004B112F">
        <w:rPr>
          <w:rFonts w:asciiTheme="majorHAnsi" w:hAnsiTheme="majorHAnsi" w:cstheme="minorHAnsi"/>
        </w:rPr>
        <w:t xml:space="preserve"> </w:t>
      </w:r>
    </w:p>
    <w:p w:rsidR="00774601" w:rsidRPr="004B112F" w:rsidRDefault="00112407" w:rsidP="00112407">
      <w:pPr>
        <w:pBdr>
          <w:top w:val="none" w:sz="0" w:space="1" w:color="auto"/>
          <w:left w:val="none" w:sz="0" w:space="4" w:color="auto"/>
          <w:bottom w:val="none" w:sz="0" w:space="1" w:color="auto"/>
          <w:right w:val="none" w:sz="0" w:space="4" w:color="auto"/>
        </w:pBdr>
        <w:spacing w:after="0" w:line="240" w:lineRule="auto"/>
        <w:jc w:val="center"/>
        <w:rPr>
          <w:rFonts w:asciiTheme="majorHAnsi" w:hAnsiTheme="majorHAnsi" w:cstheme="minorHAnsi"/>
          <w:b/>
        </w:rPr>
      </w:pPr>
      <w:r w:rsidRPr="004B112F">
        <w:rPr>
          <w:rFonts w:asciiTheme="majorHAnsi" w:hAnsiTheme="majorHAnsi" w:cstheme="minorHAnsi"/>
          <w:b/>
          <w:lang w:val="en-GB"/>
        </w:rPr>
        <w:t>Creation of a Collective Means of Remedy with regard to Discrimination</w:t>
      </w:r>
    </w:p>
    <w:p w:rsidR="00774601" w:rsidRPr="004B112F" w:rsidRDefault="00112407" w:rsidP="00A17599">
      <w:pPr>
        <w:pBdr>
          <w:top w:val="single" w:sz="4" w:space="1" w:color="auto"/>
          <w:left w:val="single" w:sz="4" w:space="4" w:color="auto"/>
          <w:bottom w:val="single" w:sz="4" w:space="1" w:color="auto"/>
          <w:right w:val="single" w:sz="4" w:space="4" w:color="auto"/>
        </w:pBdr>
        <w:autoSpaceDE w:val="0"/>
        <w:autoSpaceDN w:val="0"/>
        <w:adjustRightInd w:val="0"/>
        <w:spacing w:after="0" w:line="280" w:lineRule="auto"/>
        <w:jc w:val="both"/>
        <w:rPr>
          <w:rFonts w:asciiTheme="majorHAnsi" w:hAnsiTheme="majorHAnsi" w:cstheme="minorHAnsi"/>
        </w:rPr>
      </w:pPr>
      <w:r w:rsidRPr="004B112F">
        <w:rPr>
          <w:rFonts w:asciiTheme="majorHAnsi" w:hAnsiTheme="majorHAnsi" w:cstheme="minorHAnsi"/>
          <w:lang w:val="en-GB"/>
        </w:rPr>
        <w:t>The Defender of Rights has officially declared himself in favour of the creation of a system of collective remedy, with regard to the fight against discrimination, on several occasions.</w:t>
      </w:r>
      <w:r w:rsidR="00774601" w:rsidRPr="004B112F">
        <w:rPr>
          <w:rFonts w:asciiTheme="majorHAnsi" w:hAnsiTheme="majorHAnsi" w:cstheme="minorHAnsi"/>
        </w:rPr>
        <w:t xml:space="preserve"> </w:t>
      </w:r>
      <w:r w:rsidRPr="004B112F">
        <w:rPr>
          <w:rFonts w:asciiTheme="majorHAnsi" w:hAnsiTheme="majorHAnsi" w:cstheme="minorHAnsi"/>
          <w:lang w:val="en-GB"/>
        </w:rPr>
        <w:t>He</w:t>
      </w:r>
      <w:r w:rsidR="00A17599" w:rsidRPr="004B112F">
        <w:rPr>
          <w:rFonts w:asciiTheme="majorHAnsi" w:hAnsiTheme="majorHAnsi" w:cstheme="minorHAnsi"/>
          <w:lang w:val="en-GB"/>
        </w:rPr>
        <w:t xml:space="preserve"> issued </w:t>
      </w:r>
      <w:r w:rsidR="00A17599" w:rsidRPr="004B112F">
        <w:rPr>
          <w:rFonts w:asciiTheme="majorHAnsi" w:hAnsiTheme="majorHAnsi" w:cstheme="minorHAnsi"/>
          <w:lang w:val="en-GB"/>
        </w:rPr>
        <w:lastRenderedPageBreak/>
        <w:t xml:space="preserve">a new Opinion before the Senate's </w:t>
      </w:r>
      <w:r w:rsidRPr="004B112F">
        <w:rPr>
          <w:rFonts w:asciiTheme="majorHAnsi" w:hAnsiTheme="majorHAnsi" w:cstheme="minorHAnsi"/>
          <w:lang w:val="en-GB"/>
        </w:rPr>
        <w:t>Law Commission at the time of the discussion of the first reading of the Bill implementing the application of measures concerning justice in the 21st-century (Opinion no. 15-13, 28</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October 2015).</w:t>
      </w:r>
      <w:r w:rsidR="00774601" w:rsidRPr="004B112F">
        <w:rPr>
          <w:rFonts w:asciiTheme="majorHAnsi" w:hAnsiTheme="majorHAnsi" w:cstheme="minorHAnsi"/>
        </w:rPr>
        <w:t xml:space="preserve"> </w:t>
      </w:r>
    </w:p>
    <w:p w:rsidR="00774601" w:rsidRPr="004B112F" w:rsidRDefault="00FC31B9" w:rsidP="00A17599">
      <w:pPr>
        <w:pBdr>
          <w:top w:val="single" w:sz="4" w:space="1" w:color="auto"/>
          <w:left w:val="single" w:sz="4" w:space="4" w:color="auto"/>
          <w:bottom w:val="single" w:sz="4" w:space="1" w:color="auto"/>
          <w:right w:val="single" w:sz="4" w:space="4" w:color="auto"/>
        </w:pBdr>
        <w:autoSpaceDE w:val="0"/>
        <w:autoSpaceDN w:val="0"/>
        <w:adjustRightInd w:val="0"/>
        <w:spacing w:after="0" w:line="280" w:lineRule="auto"/>
        <w:jc w:val="both"/>
        <w:rPr>
          <w:rFonts w:asciiTheme="majorHAnsi" w:hAnsiTheme="majorHAnsi" w:cstheme="minorHAnsi"/>
        </w:rPr>
      </w:pPr>
      <w:r w:rsidRPr="004B112F">
        <w:rPr>
          <w:rFonts w:asciiTheme="majorHAnsi" w:hAnsiTheme="majorHAnsi" w:cstheme="minorHAnsi"/>
          <w:lang w:val="en-GB"/>
        </w:rPr>
        <w:t xml:space="preserve">Going beyond </w:t>
      </w:r>
      <w:r w:rsidR="00A17599" w:rsidRPr="004B112F">
        <w:rPr>
          <w:rFonts w:asciiTheme="majorHAnsi" w:hAnsiTheme="majorHAnsi" w:cstheme="minorHAnsi"/>
          <w:lang w:val="en-GB"/>
        </w:rPr>
        <w:t>the traditional principle that</w:t>
      </w:r>
      <w:r w:rsidRPr="004B112F">
        <w:rPr>
          <w:rFonts w:asciiTheme="majorHAnsi" w:hAnsiTheme="majorHAnsi" w:cstheme="minorHAnsi"/>
          <w:lang w:val="en-GB"/>
        </w:rPr>
        <w:t xml:space="preserve"> judgement</w:t>
      </w:r>
      <w:r w:rsidR="00A17599" w:rsidRPr="004B112F">
        <w:rPr>
          <w:rFonts w:asciiTheme="majorHAnsi" w:hAnsiTheme="majorHAnsi" w:cstheme="minorHAnsi"/>
          <w:lang w:val="en-GB"/>
        </w:rPr>
        <w:t>s are</w:t>
      </w:r>
      <w:r w:rsidRPr="004B112F">
        <w:rPr>
          <w:rFonts w:asciiTheme="majorHAnsi" w:hAnsiTheme="majorHAnsi" w:cstheme="minorHAnsi"/>
          <w:lang w:val="en-GB"/>
        </w:rPr>
        <w:t xml:space="preserve"> only effective between the parties to </w:t>
      </w:r>
      <w:r w:rsidR="00A17599" w:rsidRPr="004B112F">
        <w:rPr>
          <w:rFonts w:asciiTheme="majorHAnsi" w:hAnsiTheme="majorHAnsi" w:cstheme="minorHAnsi"/>
          <w:lang w:val="en-GB"/>
        </w:rPr>
        <w:t xml:space="preserve">the </w:t>
      </w:r>
      <w:r w:rsidRPr="004B112F">
        <w:rPr>
          <w:rFonts w:asciiTheme="majorHAnsi" w:hAnsiTheme="majorHAnsi" w:cstheme="minorHAnsi"/>
          <w:lang w:val="en-GB"/>
        </w:rPr>
        <w:t xml:space="preserve">proceedings, he supported the introduction of </w:t>
      </w:r>
      <w:r w:rsidR="00A17599" w:rsidRPr="004B112F">
        <w:rPr>
          <w:rFonts w:asciiTheme="majorHAnsi" w:hAnsiTheme="majorHAnsi" w:cstheme="minorHAnsi"/>
          <w:lang w:val="en-GB"/>
        </w:rPr>
        <w:t>a class action, facilitating</w:t>
      </w:r>
      <w:r w:rsidRPr="004B112F">
        <w:rPr>
          <w:rFonts w:asciiTheme="majorHAnsi" w:hAnsiTheme="majorHAnsi" w:cstheme="minorHAnsi"/>
          <w:lang w:val="en-GB"/>
        </w:rPr>
        <w:t xml:space="preserve"> victims’ access to rights by extending the effect of a judgement to other similar proceedings.</w:t>
      </w:r>
    </w:p>
    <w:p w:rsidR="00774601" w:rsidRPr="004B112F" w:rsidRDefault="00FC31B9" w:rsidP="00A17599">
      <w:pPr>
        <w:pBdr>
          <w:top w:val="single" w:sz="4" w:space="1" w:color="auto"/>
          <w:left w:val="single" w:sz="4" w:space="4" w:color="auto"/>
          <w:bottom w:val="single" w:sz="4" w:space="1" w:color="auto"/>
          <w:right w:val="single" w:sz="4" w:space="4" w:color="auto"/>
        </w:pBdr>
        <w:autoSpaceDE w:val="0"/>
        <w:autoSpaceDN w:val="0"/>
        <w:adjustRightInd w:val="0"/>
        <w:spacing w:after="0" w:line="280" w:lineRule="auto"/>
        <w:jc w:val="both"/>
        <w:rPr>
          <w:rFonts w:asciiTheme="majorHAnsi" w:hAnsiTheme="majorHAnsi" w:cstheme="minorHAnsi"/>
        </w:rPr>
      </w:pPr>
      <w:r w:rsidRPr="004B112F">
        <w:rPr>
          <w:rFonts w:asciiTheme="majorHAnsi" w:hAnsiTheme="majorHAnsi" w:cstheme="minorHAnsi"/>
          <w:lang w:val="en-GB"/>
        </w:rPr>
        <w:t>In particular, a measure of this kind would make it possible to settle disputes whose financial proportions do not justify</w:t>
      </w:r>
      <w:r w:rsidR="00A17599" w:rsidRPr="004B112F">
        <w:rPr>
          <w:rFonts w:asciiTheme="majorHAnsi" w:hAnsiTheme="majorHAnsi" w:cstheme="minorHAnsi"/>
          <w:lang w:val="en-GB"/>
        </w:rPr>
        <w:t xml:space="preserve"> </w:t>
      </w:r>
      <w:r w:rsidR="0071034B" w:rsidRPr="004B112F">
        <w:rPr>
          <w:rFonts w:asciiTheme="majorHAnsi" w:hAnsiTheme="majorHAnsi" w:cstheme="minorHAnsi"/>
          <w:lang w:val="en-GB"/>
        </w:rPr>
        <w:t xml:space="preserve">remedy before the courts, </w:t>
      </w:r>
      <w:r w:rsidR="00A17599" w:rsidRPr="004B112F">
        <w:rPr>
          <w:rFonts w:asciiTheme="majorHAnsi" w:hAnsiTheme="majorHAnsi" w:cstheme="minorHAnsi"/>
          <w:lang w:val="en-GB"/>
        </w:rPr>
        <w:t>as well as providing</w:t>
      </w:r>
      <w:r w:rsidR="0071034B" w:rsidRPr="004B112F">
        <w:rPr>
          <w:rFonts w:asciiTheme="majorHAnsi" w:hAnsiTheme="majorHAnsi" w:cstheme="minorHAnsi"/>
          <w:lang w:val="en-GB"/>
        </w:rPr>
        <w:t xml:space="preserve"> an answer to difficulties connected with the inadequacy of victims’ </w:t>
      </w:r>
      <w:r w:rsidR="00A17599" w:rsidRPr="004B112F">
        <w:rPr>
          <w:rFonts w:asciiTheme="majorHAnsi" w:hAnsiTheme="majorHAnsi" w:cstheme="minorHAnsi"/>
          <w:lang w:val="en-GB"/>
        </w:rPr>
        <w:t xml:space="preserve">resources in the face of the </w:t>
      </w:r>
      <w:r w:rsidR="0071034B" w:rsidRPr="004B112F">
        <w:rPr>
          <w:rFonts w:asciiTheme="majorHAnsi" w:hAnsiTheme="majorHAnsi" w:cstheme="minorHAnsi"/>
          <w:lang w:val="en-GB"/>
        </w:rPr>
        <w:t>respondent.</w:t>
      </w:r>
      <w:r w:rsidR="00774601" w:rsidRPr="004B112F">
        <w:rPr>
          <w:rFonts w:asciiTheme="majorHAnsi" w:hAnsiTheme="majorHAnsi" w:cstheme="minorHAnsi"/>
        </w:rPr>
        <w:t xml:space="preserve"> </w:t>
      </w:r>
    </w:p>
    <w:p w:rsidR="00774601" w:rsidRPr="004B112F" w:rsidRDefault="0071034B" w:rsidP="00A17599">
      <w:pPr>
        <w:pBdr>
          <w:top w:val="single" w:sz="4" w:space="1" w:color="auto"/>
          <w:left w:val="single" w:sz="4" w:space="4" w:color="auto"/>
          <w:bottom w:val="single" w:sz="4" w:space="1" w:color="auto"/>
          <w:right w:val="single" w:sz="4" w:space="4" w:color="auto"/>
        </w:pBdr>
        <w:autoSpaceDE w:val="0"/>
        <w:autoSpaceDN w:val="0"/>
        <w:adjustRightInd w:val="0"/>
        <w:spacing w:after="0" w:line="280" w:lineRule="auto"/>
        <w:jc w:val="both"/>
        <w:rPr>
          <w:rFonts w:asciiTheme="majorHAnsi" w:hAnsiTheme="majorHAnsi" w:cstheme="minorHAnsi"/>
        </w:rPr>
      </w:pPr>
      <w:r w:rsidRPr="004B112F">
        <w:rPr>
          <w:rFonts w:asciiTheme="majorHAnsi" w:hAnsiTheme="majorHAnsi" w:cstheme="minorHAnsi"/>
          <w:lang w:val="en-GB"/>
        </w:rPr>
        <w:t>Moreover, the creation of a collective means of remedy with regard to discrimination would make it possible to ease congestion</w:t>
      </w:r>
      <w:r w:rsidR="00A17599" w:rsidRPr="004B112F">
        <w:rPr>
          <w:rFonts w:asciiTheme="majorHAnsi" w:hAnsiTheme="majorHAnsi" w:cstheme="minorHAnsi"/>
          <w:lang w:val="en-GB"/>
        </w:rPr>
        <w:t xml:space="preserve"> of</w:t>
      </w:r>
      <w:r w:rsidRPr="004B112F">
        <w:rPr>
          <w:rFonts w:asciiTheme="majorHAnsi" w:hAnsiTheme="majorHAnsi" w:cstheme="minorHAnsi"/>
          <w:lang w:val="en-GB"/>
        </w:rPr>
        <w:t xml:space="preserve"> the courts through more pertinent handling of mass litigation.</w:t>
      </w:r>
      <w:r w:rsidR="00774601" w:rsidRPr="004B112F">
        <w:rPr>
          <w:rFonts w:asciiTheme="majorHAnsi" w:hAnsiTheme="majorHAnsi" w:cstheme="minorHAnsi"/>
        </w:rPr>
        <w:t xml:space="preserve"> </w:t>
      </w:r>
    </w:p>
    <w:p w:rsidR="00774601" w:rsidRPr="004B112F" w:rsidRDefault="00A17599" w:rsidP="00005179">
      <w:pPr>
        <w:pBdr>
          <w:top w:val="none" w:sz="0" w:space="1" w:color="auto"/>
          <w:left w:val="none" w:sz="0" w:space="4" w:color="auto"/>
          <w:bottom w:val="none" w:sz="0" w:space="1" w:color="auto"/>
          <w:right w:val="none" w:sz="0" w:space="4" w:color="auto"/>
        </w:pBdr>
        <w:autoSpaceDE w:val="0"/>
        <w:autoSpaceDN w:val="0"/>
        <w:adjustRightInd w:val="0"/>
        <w:spacing w:after="0" w:line="240" w:lineRule="auto"/>
        <w:jc w:val="both"/>
        <w:rPr>
          <w:rFonts w:asciiTheme="majorHAnsi" w:hAnsiTheme="majorHAnsi" w:cstheme="minorHAnsi"/>
        </w:rPr>
      </w:pPr>
      <w:r w:rsidRPr="004B112F">
        <w:rPr>
          <w:rFonts w:asciiTheme="majorHAnsi" w:hAnsiTheme="majorHAnsi" w:cstheme="minorHAnsi"/>
          <w:lang w:val="en-GB"/>
        </w:rPr>
        <w:t>In order to prevent unjustified proceedings, a</w:t>
      </w:r>
      <w:r w:rsidR="0071034B" w:rsidRPr="004B112F">
        <w:rPr>
          <w:rFonts w:asciiTheme="majorHAnsi" w:hAnsiTheme="majorHAnsi" w:cstheme="minorHAnsi"/>
          <w:lang w:val="en-GB"/>
        </w:rPr>
        <w:t>t this stage o</w:t>
      </w:r>
      <w:r w:rsidRPr="004B112F">
        <w:rPr>
          <w:rFonts w:asciiTheme="majorHAnsi" w:hAnsiTheme="majorHAnsi" w:cstheme="minorHAnsi"/>
          <w:lang w:val="en-GB"/>
        </w:rPr>
        <w:t>f the Parliamentary discussion</w:t>
      </w:r>
      <w:r w:rsidR="0071034B" w:rsidRPr="004B112F">
        <w:rPr>
          <w:rFonts w:asciiTheme="majorHAnsi" w:hAnsiTheme="majorHAnsi" w:cstheme="minorHAnsi"/>
          <w:lang w:val="en-GB"/>
        </w:rPr>
        <w:t xml:space="preserve"> it is </w:t>
      </w:r>
      <w:r w:rsidRPr="004B112F">
        <w:rPr>
          <w:rFonts w:asciiTheme="majorHAnsi" w:hAnsiTheme="majorHAnsi" w:cstheme="minorHAnsi"/>
          <w:lang w:val="en-GB"/>
        </w:rPr>
        <w:t xml:space="preserve">envisaged </w:t>
      </w:r>
      <w:r w:rsidR="00005179" w:rsidRPr="004B112F">
        <w:rPr>
          <w:rFonts w:asciiTheme="majorHAnsi" w:hAnsiTheme="majorHAnsi" w:cstheme="minorHAnsi"/>
          <w:lang w:val="en-GB"/>
        </w:rPr>
        <w:t xml:space="preserve">that </w:t>
      </w:r>
      <w:r w:rsidR="0071034B" w:rsidRPr="004B112F">
        <w:rPr>
          <w:rFonts w:asciiTheme="majorHAnsi" w:hAnsiTheme="majorHAnsi" w:cstheme="minorHAnsi"/>
          <w:lang w:val="en-GB"/>
        </w:rPr>
        <w:t xml:space="preserve">associations and trade unions </w:t>
      </w:r>
      <w:r w:rsidR="00005179" w:rsidRPr="004B112F">
        <w:rPr>
          <w:rFonts w:asciiTheme="majorHAnsi" w:hAnsiTheme="majorHAnsi" w:cstheme="minorHAnsi"/>
          <w:lang w:val="en-GB"/>
        </w:rPr>
        <w:t xml:space="preserve">will be invested </w:t>
      </w:r>
      <w:r w:rsidR="0071034B" w:rsidRPr="004B112F">
        <w:rPr>
          <w:rFonts w:asciiTheme="majorHAnsi" w:hAnsiTheme="majorHAnsi" w:cstheme="minorHAnsi"/>
          <w:lang w:val="en-GB"/>
        </w:rPr>
        <w:t>with a monopoly</w:t>
      </w:r>
      <w:r w:rsidR="00005179" w:rsidRPr="004B112F">
        <w:rPr>
          <w:rFonts w:asciiTheme="majorHAnsi" w:hAnsiTheme="majorHAnsi" w:cstheme="minorHAnsi"/>
          <w:lang w:val="en-GB"/>
        </w:rPr>
        <w:t xml:space="preserve"> in </w:t>
      </w:r>
      <w:r w:rsidR="0071034B" w:rsidRPr="004B112F">
        <w:rPr>
          <w:rFonts w:asciiTheme="majorHAnsi" w:hAnsiTheme="majorHAnsi" w:cstheme="minorHAnsi"/>
          <w:lang w:val="en-GB"/>
        </w:rPr>
        <w:t>the initiation of</w:t>
      </w:r>
      <w:r w:rsidR="00005179" w:rsidRPr="004B112F">
        <w:rPr>
          <w:rFonts w:asciiTheme="majorHAnsi" w:hAnsiTheme="majorHAnsi" w:cstheme="minorHAnsi"/>
          <w:lang w:val="en-GB"/>
        </w:rPr>
        <w:t xml:space="preserve"> class actions </w:t>
      </w:r>
      <w:r w:rsidR="0071034B" w:rsidRPr="004B112F">
        <w:rPr>
          <w:rFonts w:asciiTheme="majorHAnsi" w:hAnsiTheme="majorHAnsi" w:cstheme="minorHAnsi"/>
          <w:lang w:val="en-GB"/>
        </w:rPr>
        <w:t>with regard to the fight against discriminations.</w:t>
      </w:r>
    </w:p>
    <w:p w:rsidR="00774601" w:rsidRPr="004B112F" w:rsidRDefault="00A17599" w:rsidP="00A17599">
      <w:pPr>
        <w:pBdr>
          <w:top w:val="single" w:sz="4" w:space="1" w:color="auto"/>
          <w:left w:val="single" w:sz="4" w:space="4" w:color="auto"/>
          <w:bottom w:val="single" w:sz="4" w:space="1" w:color="auto"/>
          <w:right w:val="single" w:sz="4" w:space="4" w:color="auto"/>
        </w:pBdr>
        <w:autoSpaceDE w:val="0"/>
        <w:autoSpaceDN w:val="0"/>
        <w:adjustRightInd w:val="0"/>
        <w:spacing w:after="0" w:line="280" w:lineRule="auto"/>
        <w:jc w:val="both"/>
        <w:rPr>
          <w:rFonts w:asciiTheme="majorHAnsi" w:hAnsiTheme="majorHAnsi" w:cstheme="minorHAnsi"/>
        </w:rPr>
      </w:pPr>
      <w:r w:rsidRPr="004B112F">
        <w:rPr>
          <w:rFonts w:asciiTheme="majorHAnsi" w:hAnsiTheme="majorHAnsi" w:cstheme="minorHAnsi"/>
          <w:lang w:val="en-GB"/>
        </w:rPr>
        <w:t>However, examination of</w:t>
      </w:r>
      <w:r w:rsidR="00005179" w:rsidRPr="004B112F">
        <w:rPr>
          <w:rFonts w:asciiTheme="majorHAnsi" w:hAnsiTheme="majorHAnsi" w:cstheme="minorHAnsi"/>
          <w:lang w:val="en-GB"/>
        </w:rPr>
        <w:t xml:space="preserve"> </w:t>
      </w:r>
      <w:r w:rsidRPr="004B112F">
        <w:rPr>
          <w:rFonts w:asciiTheme="majorHAnsi" w:hAnsiTheme="majorHAnsi" w:cstheme="minorHAnsi"/>
          <w:lang w:val="en-GB"/>
        </w:rPr>
        <w:t xml:space="preserve">the </w:t>
      </w:r>
      <w:r w:rsidR="00005179" w:rsidRPr="004B112F">
        <w:rPr>
          <w:rFonts w:asciiTheme="majorHAnsi" w:hAnsiTheme="majorHAnsi" w:cstheme="minorHAnsi"/>
          <w:lang w:val="en-GB"/>
        </w:rPr>
        <w:t>complaints sent to the Defender of Rights highlights the difficulties encountered by certain vic</w:t>
      </w:r>
      <w:r w:rsidRPr="004B112F">
        <w:rPr>
          <w:rFonts w:asciiTheme="majorHAnsi" w:hAnsiTheme="majorHAnsi" w:cstheme="minorHAnsi"/>
          <w:lang w:val="en-GB"/>
        </w:rPr>
        <w:t>tims in obtaining support from</w:t>
      </w:r>
      <w:r w:rsidR="00005179" w:rsidRPr="004B112F">
        <w:rPr>
          <w:rFonts w:asciiTheme="majorHAnsi" w:hAnsiTheme="majorHAnsi" w:cstheme="minorHAnsi"/>
          <w:lang w:val="en-GB"/>
        </w:rPr>
        <w:t xml:space="preserve"> trade unions and associations in order to </w:t>
      </w:r>
      <w:r w:rsidRPr="004B112F">
        <w:rPr>
          <w:rFonts w:asciiTheme="majorHAnsi" w:hAnsiTheme="majorHAnsi" w:cstheme="minorHAnsi"/>
          <w:lang w:val="en-GB"/>
        </w:rPr>
        <w:t xml:space="preserve">apply for </w:t>
      </w:r>
      <w:r w:rsidR="00005179" w:rsidRPr="004B112F">
        <w:rPr>
          <w:rFonts w:asciiTheme="majorHAnsi" w:hAnsiTheme="majorHAnsi" w:cstheme="minorHAnsi"/>
          <w:lang w:val="en-GB"/>
        </w:rPr>
        <w:t>remedy before the courts.</w:t>
      </w:r>
      <w:r w:rsidR="00774601" w:rsidRPr="004B112F">
        <w:rPr>
          <w:rFonts w:asciiTheme="majorHAnsi" w:hAnsiTheme="majorHAnsi" w:cstheme="minorHAnsi"/>
        </w:rPr>
        <w:t xml:space="preserve"> </w:t>
      </w:r>
      <w:r w:rsidR="00005179" w:rsidRPr="004B112F">
        <w:rPr>
          <w:rFonts w:asciiTheme="majorHAnsi" w:hAnsiTheme="majorHAnsi" w:cstheme="minorHAnsi"/>
          <w:b/>
          <w:lang w:val="en-GB"/>
        </w:rPr>
        <w:t>For this reason the Defender of Rights considers that collective access to the courts should not be limited by making it subject to the good will of a third party</w:t>
      </w:r>
      <w:r w:rsidR="00774601" w:rsidRPr="004B112F">
        <w:rPr>
          <w:rFonts w:asciiTheme="majorHAnsi" w:hAnsiTheme="majorHAnsi" w:cstheme="minorHAnsi"/>
          <w:b/>
        </w:rPr>
        <w:t xml:space="preserve"> </w:t>
      </w:r>
      <w:r w:rsidR="00005179" w:rsidRPr="004B112F">
        <w:rPr>
          <w:rFonts w:asciiTheme="majorHAnsi" w:hAnsiTheme="majorHAnsi" w:cstheme="minorHAnsi"/>
          <w:lang w:val="en-GB"/>
        </w:rPr>
        <w:t>This position is all</w:t>
      </w:r>
      <w:r w:rsidRPr="004B112F">
        <w:rPr>
          <w:rFonts w:asciiTheme="majorHAnsi" w:hAnsiTheme="majorHAnsi" w:cstheme="minorHAnsi"/>
          <w:lang w:val="en-GB"/>
        </w:rPr>
        <w:t xml:space="preserve"> the more justified in view of</w:t>
      </w:r>
      <w:r w:rsidR="00005179" w:rsidRPr="004B112F">
        <w:rPr>
          <w:rFonts w:asciiTheme="majorHAnsi" w:hAnsiTheme="majorHAnsi" w:cstheme="minorHAnsi"/>
          <w:lang w:val="en-GB"/>
        </w:rPr>
        <w:t xml:space="preserve"> the limited means at the disposal of trade unions and associations which, after being called upon for a number of cases of major litigation, will no longer be in a position to provide access to </w:t>
      </w:r>
      <w:r w:rsidRPr="004B112F">
        <w:rPr>
          <w:rFonts w:asciiTheme="majorHAnsi" w:hAnsiTheme="majorHAnsi" w:cstheme="minorHAnsi"/>
          <w:lang w:val="en-GB"/>
        </w:rPr>
        <w:t xml:space="preserve">class actions </w:t>
      </w:r>
      <w:r w:rsidR="00005179" w:rsidRPr="004B112F">
        <w:rPr>
          <w:rFonts w:asciiTheme="majorHAnsi" w:hAnsiTheme="majorHAnsi" w:cstheme="minorHAnsi"/>
          <w:lang w:val="en-GB"/>
        </w:rPr>
        <w:t>for all victims of discrimination.</w:t>
      </w:r>
    </w:p>
    <w:p w:rsidR="00AD1293" w:rsidRPr="004B112F" w:rsidRDefault="00005179" w:rsidP="00A17599">
      <w:pPr>
        <w:pBdr>
          <w:top w:val="single" w:sz="4" w:space="1" w:color="auto"/>
          <w:left w:val="single" w:sz="4" w:space="4" w:color="auto"/>
          <w:bottom w:val="single" w:sz="4" w:space="1" w:color="auto"/>
          <w:right w:val="single" w:sz="4" w:space="4" w:color="auto"/>
        </w:pBdr>
        <w:autoSpaceDE w:val="0"/>
        <w:autoSpaceDN w:val="0"/>
        <w:adjustRightInd w:val="0"/>
        <w:spacing w:after="0" w:line="280" w:lineRule="auto"/>
        <w:jc w:val="both"/>
        <w:rPr>
          <w:rFonts w:asciiTheme="majorHAnsi" w:hAnsiTheme="majorHAnsi" w:cstheme="minorHAnsi"/>
        </w:rPr>
      </w:pPr>
      <w:r w:rsidRPr="004B112F">
        <w:rPr>
          <w:rFonts w:asciiTheme="majorHAnsi" w:hAnsiTheme="majorHAnsi" w:cstheme="minorHAnsi"/>
          <w:lang w:val="en-GB"/>
        </w:rPr>
        <w:t>As far as the implementation of remedy of this kind is concerned, in the course of a visit to Québec in October 2015, the Defender of Rights noted the existence of</w:t>
      </w:r>
      <w:r w:rsidR="003B425C" w:rsidRPr="004B112F">
        <w:rPr>
          <w:rFonts w:asciiTheme="majorHAnsi" w:hAnsiTheme="majorHAnsi" w:cstheme="minorHAnsi"/>
          <w:lang w:val="en-GB"/>
        </w:rPr>
        <w:t xml:space="preserve"> a specific arrangement, the</w:t>
      </w:r>
      <w:r w:rsidR="003B425C" w:rsidRPr="004B112F">
        <w:rPr>
          <w:lang w:val="en-GB"/>
        </w:rPr>
        <w:t xml:space="preserve"> </w:t>
      </w:r>
      <w:r w:rsidR="003B425C" w:rsidRPr="004B112F">
        <w:rPr>
          <w:rFonts w:asciiTheme="majorHAnsi" w:hAnsiTheme="majorHAnsi" w:cstheme="minorHAnsi"/>
          <w:i/>
          <w:lang w:val="en-GB"/>
        </w:rPr>
        <w:t>Fonds d’aide au recours collectif</w:t>
      </w:r>
      <w:r w:rsidR="003B425C" w:rsidRPr="004B112F">
        <w:rPr>
          <w:rFonts w:asciiTheme="majorHAnsi" w:hAnsiTheme="majorHAnsi" w:cstheme="minorHAnsi"/>
          <w:lang w:val="en-GB"/>
        </w:rPr>
        <w:t xml:space="preserve"> (“Class Action Assistance Fund”), in charge of following up the compensation of victims and the enforcement of judgements.</w:t>
      </w:r>
      <w:r w:rsidR="00774601" w:rsidRPr="004B112F">
        <w:rPr>
          <w:rFonts w:asciiTheme="majorHAnsi" w:hAnsiTheme="majorHAnsi" w:cstheme="minorHAnsi"/>
        </w:rPr>
        <w:t xml:space="preserve"> </w:t>
      </w:r>
      <w:r w:rsidR="003B425C" w:rsidRPr="004B112F">
        <w:rPr>
          <w:rFonts w:asciiTheme="majorHAnsi" w:hAnsiTheme="majorHAnsi" w:cstheme="minorHAnsi"/>
          <w:lang w:val="en-GB"/>
        </w:rPr>
        <w:t>This organisation, which makes it possible to contribute to the financing of class actions on the basis of legal and administrative costs connected with the distribution of damages, could provide useful inspiration for the terms</w:t>
      </w:r>
      <w:r w:rsidR="00A17599" w:rsidRPr="004B112F">
        <w:rPr>
          <w:rFonts w:asciiTheme="majorHAnsi" w:hAnsiTheme="majorHAnsi" w:cstheme="minorHAnsi"/>
          <w:lang w:val="en-GB"/>
        </w:rPr>
        <w:t>,</w:t>
      </w:r>
      <w:r w:rsidR="003B425C" w:rsidRPr="004B112F">
        <w:rPr>
          <w:rFonts w:asciiTheme="majorHAnsi" w:hAnsiTheme="majorHAnsi" w:cstheme="minorHAnsi"/>
          <w:lang w:val="en-GB"/>
        </w:rPr>
        <w:t xml:space="preserve"> which</w:t>
      </w:r>
      <w:r w:rsidR="009A4A78" w:rsidRPr="004B112F">
        <w:rPr>
          <w:rFonts w:asciiTheme="majorHAnsi" w:hAnsiTheme="majorHAnsi" w:cstheme="minorHAnsi"/>
          <w:lang w:val="en-GB"/>
        </w:rPr>
        <w:t xml:space="preserve"> need to </w:t>
      </w:r>
      <w:r w:rsidR="003B425C" w:rsidRPr="004B112F">
        <w:rPr>
          <w:rFonts w:asciiTheme="majorHAnsi" w:hAnsiTheme="majorHAnsi" w:cstheme="minorHAnsi"/>
          <w:lang w:val="en-GB"/>
        </w:rPr>
        <w:t>be elaborated</w:t>
      </w:r>
      <w:r w:rsidR="00A17599" w:rsidRPr="004B112F">
        <w:rPr>
          <w:rFonts w:asciiTheme="majorHAnsi" w:hAnsiTheme="majorHAnsi" w:cstheme="minorHAnsi"/>
          <w:lang w:val="en-GB"/>
        </w:rPr>
        <w:t>,</w:t>
      </w:r>
      <w:r w:rsidR="003B425C" w:rsidRPr="004B112F">
        <w:rPr>
          <w:rFonts w:asciiTheme="majorHAnsi" w:hAnsiTheme="majorHAnsi" w:cstheme="minorHAnsi"/>
          <w:lang w:val="en-GB"/>
        </w:rPr>
        <w:t xml:space="preserve"> for the implementation of this new collective means of remedy in the French court system.</w:t>
      </w:r>
    </w:p>
    <w:p w:rsidR="00A24E05" w:rsidRPr="004B112F" w:rsidRDefault="00A24E05" w:rsidP="00A24E05">
      <w:pPr>
        <w:autoSpaceDE w:val="0"/>
        <w:autoSpaceDN w:val="0"/>
        <w:adjustRightInd w:val="0"/>
        <w:spacing w:after="0"/>
        <w:jc w:val="both"/>
        <w:rPr>
          <w:rFonts w:asciiTheme="majorHAnsi" w:hAnsiTheme="majorHAnsi" w:cstheme="minorHAnsi"/>
        </w:rPr>
      </w:pPr>
    </w:p>
    <w:p w:rsidR="00996EB7" w:rsidRPr="004B112F" w:rsidRDefault="00996EB7" w:rsidP="00996EB7">
      <w:pPr>
        <w:pBdr>
          <w:top w:val="single" w:sz="4" w:space="1" w:color="auto"/>
          <w:left w:val="single" w:sz="4" w:space="4" w:color="auto"/>
          <w:bottom w:val="single" w:sz="4" w:space="1" w:color="auto"/>
          <w:right w:val="single" w:sz="4" w:space="4" w:color="auto"/>
        </w:pBdr>
        <w:rPr>
          <w:rFonts w:asciiTheme="majorHAnsi" w:hAnsiTheme="majorHAnsi" w:cstheme="minorHAnsi"/>
        </w:rPr>
      </w:pPr>
      <w:r w:rsidRPr="004B112F">
        <w:rPr>
          <w:rFonts w:asciiTheme="majorHAnsi" w:hAnsiTheme="majorHAnsi" w:cstheme="minorHAnsi"/>
        </w:rPr>
        <w:br w:type="page"/>
      </w:r>
    </w:p>
    <w:p w:rsidR="00AD1293" w:rsidRPr="004B112F" w:rsidRDefault="009A4A78" w:rsidP="00A17599">
      <w:pPr>
        <w:pBdr>
          <w:top w:val="single" w:sz="4" w:space="1" w:color="auto"/>
          <w:left w:val="single" w:sz="4" w:space="4" w:color="auto"/>
          <w:bottom w:val="single" w:sz="4" w:space="1" w:color="auto"/>
          <w:right w:val="single" w:sz="4" w:space="4" w:color="auto"/>
        </w:pBdr>
        <w:spacing w:after="0" w:line="280" w:lineRule="auto"/>
        <w:jc w:val="center"/>
        <w:rPr>
          <w:rFonts w:asciiTheme="majorHAnsi" w:eastAsia="Calibri" w:hAnsiTheme="majorHAnsi" w:cs="Times New Roman"/>
          <w:b/>
          <w:bCs/>
          <w:iCs/>
        </w:rPr>
      </w:pPr>
      <w:r w:rsidRPr="004B112F">
        <w:rPr>
          <w:rFonts w:asciiTheme="majorHAnsi" w:eastAsia="Calibri" w:hAnsiTheme="majorHAnsi" w:cs="Times New Roman"/>
          <w:b/>
          <w:bCs/>
          <w:iCs/>
          <w:lang w:val="en-GB"/>
        </w:rPr>
        <w:lastRenderedPageBreak/>
        <w:t>Launch of the “Equality against Racism” Initiative</w:t>
      </w:r>
    </w:p>
    <w:p w:rsidR="00BB7A5F" w:rsidRPr="004B112F" w:rsidRDefault="009A4A78" w:rsidP="00A17599">
      <w:pPr>
        <w:pBdr>
          <w:top w:val="single" w:sz="4" w:space="1" w:color="auto"/>
          <w:left w:val="single" w:sz="4" w:space="4" w:color="auto"/>
          <w:bottom w:val="single" w:sz="4" w:space="1" w:color="auto"/>
          <w:right w:val="single" w:sz="4" w:space="4" w:color="auto"/>
        </w:pBdr>
        <w:spacing w:after="0" w:line="280" w:lineRule="auto"/>
        <w:jc w:val="both"/>
        <w:rPr>
          <w:rFonts w:asciiTheme="majorHAnsi" w:eastAsia="Calibri" w:hAnsiTheme="majorHAnsi" w:cs="Times New Roman"/>
        </w:rPr>
      </w:pPr>
      <w:r w:rsidRPr="004B112F">
        <w:rPr>
          <w:rFonts w:asciiTheme="majorHAnsi" w:eastAsia="Calibri" w:hAnsiTheme="majorHAnsi" w:cs="Times New Roman"/>
          <w:lang w:val="en-GB"/>
        </w:rPr>
        <w:t xml:space="preserve">For several years, the Defender of Rights has observed that complaints of discrimination </w:t>
      </w:r>
      <w:r w:rsidR="00A17599" w:rsidRPr="004B112F">
        <w:rPr>
          <w:rFonts w:asciiTheme="majorHAnsi" w:eastAsia="Calibri" w:hAnsiTheme="majorHAnsi" w:cs="Times New Roman"/>
          <w:lang w:val="en-GB"/>
        </w:rPr>
        <w:t xml:space="preserve">based upon persons' origins </w:t>
      </w:r>
      <w:r w:rsidRPr="004B112F">
        <w:rPr>
          <w:rFonts w:asciiTheme="majorHAnsi" w:eastAsia="Calibri" w:hAnsiTheme="majorHAnsi" w:cs="Times New Roman"/>
          <w:lang w:val="en-GB"/>
        </w:rPr>
        <w:t>represent the majority of cases of discrimination brought to his attention.</w:t>
      </w:r>
      <w:r w:rsidR="00BB7A5F" w:rsidRPr="004B112F">
        <w:rPr>
          <w:rFonts w:asciiTheme="majorHAnsi" w:eastAsia="Calibri" w:hAnsiTheme="majorHAnsi" w:cs="Times New Roman"/>
        </w:rPr>
        <w:t xml:space="preserve"> </w:t>
      </w:r>
      <w:r w:rsidRPr="004B112F">
        <w:rPr>
          <w:rFonts w:asciiTheme="majorHAnsi" w:eastAsia="Calibri" w:hAnsiTheme="majorHAnsi" w:cs="Times New Roman"/>
          <w:lang w:val="en-GB"/>
        </w:rPr>
        <w:t>The results of the 8</w:t>
      </w:r>
      <w:r w:rsidRPr="004B112F">
        <w:rPr>
          <w:rFonts w:asciiTheme="majorHAnsi" w:eastAsia="Calibri" w:hAnsiTheme="majorHAnsi" w:cs="Times New Roman"/>
          <w:vertAlign w:val="superscript"/>
          <w:lang w:val="en-GB"/>
        </w:rPr>
        <w:t>th</w:t>
      </w:r>
      <w:r w:rsidRPr="004B112F">
        <w:rPr>
          <w:rFonts w:asciiTheme="majorHAnsi" w:eastAsia="Calibri" w:hAnsiTheme="majorHAnsi" w:cs="Times New Roman"/>
          <w:lang w:val="en-GB"/>
        </w:rPr>
        <w:t xml:space="preserve"> indi</w:t>
      </w:r>
      <w:r w:rsidR="00A17599" w:rsidRPr="004B112F">
        <w:rPr>
          <w:rFonts w:asciiTheme="majorHAnsi" w:eastAsia="Calibri" w:hAnsiTheme="majorHAnsi" w:cs="Times New Roman"/>
          <w:lang w:val="en-GB"/>
        </w:rPr>
        <w:t>cator report on the perception of employment</w:t>
      </w:r>
      <w:r w:rsidRPr="004B112F">
        <w:rPr>
          <w:rFonts w:asciiTheme="majorHAnsi" w:eastAsia="Calibri" w:hAnsiTheme="majorHAnsi" w:cs="Times New Roman"/>
          <w:lang w:val="en-GB"/>
        </w:rPr>
        <w:t xml:space="preserve"> discrimination (</w:t>
      </w:r>
      <w:r w:rsidRPr="004B112F">
        <w:rPr>
          <w:rFonts w:asciiTheme="majorHAnsi" w:eastAsia="Calibri" w:hAnsiTheme="majorHAnsi" w:cs="Times New Roman"/>
          <w:i/>
          <w:lang w:val="en-GB"/>
        </w:rPr>
        <w:t>baromètre sur la perception des discriminations dans l’emploi</w:t>
      </w:r>
      <w:r w:rsidRPr="004B112F">
        <w:rPr>
          <w:rFonts w:asciiTheme="majorHAnsi" w:eastAsia="Calibri" w:hAnsiTheme="majorHAnsi" w:cs="Times New Roman"/>
          <w:lang w:val="en-GB"/>
        </w:rPr>
        <w:t>) confirm the scale of discrimination of this kind in French society today.</w:t>
      </w:r>
      <w:r w:rsidR="00BB7A5F" w:rsidRPr="004B112F">
        <w:rPr>
          <w:rFonts w:asciiTheme="majorHAnsi" w:eastAsia="Calibri" w:hAnsiTheme="majorHAnsi" w:cs="Times New Roman"/>
        </w:rPr>
        <w:t xml:space="preserve"> </w:t>
      </w:r>
      <w:r w:rsidRPr="004B112F">
        <w:rPr>
          <w:rFonts w:asciiTheme="majorHAnsi" w:eastAsia="Calibri" w:hAnsiTheme="majorHAnsi" w:cs="Times New Roman"/>
          <w:lang w:val="en-GB"/>
        </w:rPr>
        <w:t>Its analyses come within a more general context in which racist remarks are becoming “commonplace” within spaces of public expression as a whole.</w:t>
      </w:r>
      <w:r w:rsidR="00BB7A5F" w:rsidRPr="004B112F">
        <w:rPr>
          <w:rFonts w:asciiTheme="majorHAnsi" w:eastAsia="Calibri" w:hAnsiTheme="majorHAnsi" w:cs="Times New Roman"/>
        </w:rPr>
        <w:t xml:space="preserve">  </w:t>
      </w:r>
    </w:p>
    <w:p w:rsidR="00BB7A5F" w:rsidRPr="004B112F" w:rsidRDefault="009A4A78" w:rsidP="00742BA9">
      <w:pPr>
        <w:pBdr>
          <w:top w:val="single" w:sz="4" w:space="1" w:color="auto"/>
          <w:left w:val="single" w:sz="4" w:space="4" w:color="auto"/>
          <w:bottom w:val="single" w:sz="4" w:space="1" w:color="auto"/>
          <w:right w:val="single" w:sz="4" w:space="4" w:color="auto"/>
        </w:pBdr>
        <w:spacing w:after="0" w:line="280" w:lineRule="auto"/>
        <w:jc w:val="both"/>
        <w:rPr>
          <w:rFonts w:asciiTheme="majorHAnsi" w:eastAsia="Calibri" w:hAnsiTheme="majorHAnsi" w:cs="Times New Roman"/>
        </w:rPr>
      </w:pPr>
      <w:r w:rsidRPr="004B112F">
        <w:rPr>
          <w:rFonts w:asciiTheme="majorHAnsi" w:eastAsia="Calibri" w:hAnsiTheme="majorHAnsi" w:cs="Times New Roman"/>
          <w:lang w:val="en-GB"/>
        </w:rPr>
        <w:t xml:space="preserve">Although not all racist remarks and acts can be considered to constitute discrimination in legal terms and do not therefore come within his jurisdiction </w:t>
      </w:r>
      <w:r w:rsidR="00742BA9" w:rsidRPr="004B112F">
        <w:rPr>
          <w:rFonts w:asciiTheme="majorHAnsi" w:eastAsia="Calibri" w:hAnsiTheme="majorHAnsi" w:cs="Times New Roman"/>
          <w:lang w:val="en-GB"/>
        </w:rPr>
        <w:t xml:space="preserve">as far as </w:t>
      </w:r>
      <w:r w:rsidR="007C051B" w:rsidRPr="004B112F">
        <w:rPr>
          <w:rFonts w:asciiTheme="majorHAnsi" w:eastAsia="Calibri" w:hAnsiTheme="majorHAnsi" w:cs="Times New Roman"/>
          <w:lang w:val="en-GB"/>
        </w:rPr>
        <w:t>investigation</w:t>
      </w:r>
      <w:r w:rsidR="00742BA9" w:rsidRPr="004B112F">
        <w:rPr>
          <w:rFonts w:asciiTheme="majorHAnsi" w:eastAsia="Calibri" w:hAnsiTheme="majorHAnsi" w:cs="Times New Roman"/>
          <w:lang w:val="en-GB"/>
        </w:rPr>
        <w:t xml:space="preserve"> is concerned</w:t>
      </w:r>
      <w:r w:rsidR="007C051B" w:rsidRPr="004B112F">
        <w:rPr>
          <w:rFonts w:asciiTheme="majorHAnsi" w:eastAsia="Calibri" w:hAnsiTheme="majorHAnsi" w:cs="Times New Roman"/>
          <w:lang w:val="en-GB"/>
        </w:rPr>
        <w:t>, on the other hand</w:t>
      </w:r>
      <w:r w:rsidR="00742BA9" w:rsidRPr="004B112F">
        <w:rPr>
          <w:rFonts w:asciiTheme="majorHAnsi" w:eastAsia="Calibri" w:hAnsiTheme="majorHAnsi" w:cs="Times New Roman"/>
          <w:lang w:val="en-GB"/>
        </w:rPr>
        <w:t>,</w:t>
      </w:r>
      <w:r w:rsidR="007C051B" w:rsidRPr="004B112F">
        <w:rPr>
          <w:rFonts w:asciiTheme="majorHAnsi" w:eastAsia="Calibri" w:hAnsiTheme="majorHAnsi" w:cs="Times New Roman"/>
          <w:lang w:val="en-GB"/>
        </w:rPr>
        <w:t xml:space="preserve"> the fight against racial prejudice is at the heart of his activity for the promotion of equality.</w:t>
      </w:r>
      <w:r w:rsidR="00BB7A5F" w:rsidRPr="004B112F">
        <w:rPr>
          <w:rFonts w:asciiTheme="majorHAnsi" w:eastAsia="Calibri" w:hAnsiTheme="majorHAnsi" w:cs="Times New Roman"/>
        </w:rPr>
        <w:t xml:space="preserve">   </w:t>
      </w:r>
      <w:r w:rsidR="007C051B" w:rsidRPr="004B112F">
        <w:rPr>
          <w:rFonts w:asciiTheme="majorHAnsi" w:eastAsia="Calibri" w:hAnsiTheme="majorHAnsi" w:cs="Times New Roman"/>
          <w:lang w:val="en-GB"/>
        </w:rPr>
        <w:t>Quite apart from the discrimination to which it may give rise, racism is a form of violence exercised on a daily basis by a large number of persons in great impunity, in total violation of law and the fundamental values of the Republic.</w:t>
      </w:r>
      <w:r w:rsidR="00BB7A5F" w:rsidRPr="004B112F">
        <w:rPr>
          <w:rFonts w:asciiTheme="majorHAnsi" w:eastAsia="Calibri" w:hAnsiTheme="majorHAnsi" w:cs="Times New Roman"/>
        </w:rPr>
        <w:t xml:space="preserve"> </w:t>
      </w:r>
    </w:p>
    <w:p w:rsidR="00BB7A5F" w:rsidRPr="004B112F" w:rsidRDefault="00281150" w:rsidP="00742BA9">
      <w:pPr>
        <w:pBdr>
          <w:top w:val="single" w:sz="4" w:space="1" w:color="auto"/>
          <w:left w:val="single" w:sz="4" w:space="4" w:color="auto"/>
          <w:bottom w:val="single" w:sz="4" w:space="1" w:color="auto"/>
          <w:right w:val="single" w:sz="4" w:space="4" w:color="auto"/>
        </w:pBdr>
        <w:spacing w:after="0" w:line="280" w:lineRule="auto"/>
        <w:jc w:val="both"/>
        <w:rPr>
          <w:rFonts w:asciiTheme="majorHAnsi" w:eastAsia="Calibri" w:hAnsiTheme="majorHAnsi" w:cs="Times New Roman"/>
        </w:rPr>
      </w:pPr>
      <w:r w:rsidRPr="004B112F">
        <w:rPr>
          <w:rFonts w:asciiTheme="majorHAnsi" w:eastAsia="Calibri" w:hAnsiTheme="majorHAnsi" w:cs="Times New Roman"/>
          <w:lang w:val="en-GB"/>
        </w:rPr>
        <w:t xml:space="preserve">In October 2014 the Defender of Rights therefore </w:t>
      </w:r>
      <w:r w:rsidR="00742BA9" w:rsidRPr="004B112F">
        <w:rPr>
          <w:rFonts w:asciiTheme="majorHAnsi" w:eastAsia="Calibri" w:hAnsiTheme="majorHAnsi" w:cs="Times New Roman"/>
          <w:lang w:val="en-GB"/>
        </w:rPr>
        <w:t>issued</w:t>
      </w:r>
      <w:r w:rsidR="003A7349" w:rsidRPr="004B112F">
        <w:rPr>
          <w:rFonts w:asciiTheme="majorHAnsi" w:eastAsia="Calibri" w:hAnsiTheme="majorHAnsi" w:cs="Times New Roman"/>
          <w:lang w:val="en-GB"/>
        </w:rPr>
        <w:t xml:space="preserve"> a first call for action, asserting </w:t>
      </w:r>
      <w:r w:rsidRPr="004B112F">
        <w:rPr>
          <w:rFonts w:asciiTheme="majorHAnsi" w:eastAsia="Calibri" w:hAnsiTheme="majorHAnsi" w:cs="Times New Roman"/>
          <w:lang w:val="en-GB"/>
        </w:rPr>
        <w:t>his will to fight against racism</w:t>
      </w:r>
      <w:r w:rsidR="003A7349" w:rsidRPr="004B112F">
        <w:rPr>
          <w:rFonts w:asciiTheme="majorHAnsi" w:eastAsia="Calibri" w:hAnsiTheme="majorHAnsi" w:cs="Times New Roman"/>
          <w:lang w:val="en-GB"/>
        </w:rPr>
        <w:t xml:space="preserve"> </w:t>
      </w:r>
      <w:r w:rsidR="00742BA9" w:rsidRPr="004B112F">
        <w:rPr>
          <w:rFonts w:asciiTheme="majorHAnsi" w:eastAsia="Calibri" w:hAnsiTheme="majorHAnsi" w:cs="Times New Roman"/>
          <w:lang w:val="en-GB"/>
        </w:rPr>
        <w:t xml:space="preserve">on </w:t>
      </w:r>
      <w:r w:rsidR="003A7349" w:rsidRPr="004B112F">
        <w:rPr>
          <w:rFonts w:asciiTheme="majorHAnsi" w:eastAsia="Calibri" w:hAnsiTheme="majorHAnsi" w:cs="Times New Roman"/>
          <w:lang w:val="en-GB"/>
        </w:rPr>
        <w:t xml:space="preserve">the basis of </w:t>
      </w:r>
      <w:r w:rsidR="00742BA9" w:rsidRPr="004B112F">
        <w:rPr>
          <w:rFonts w:asciiTheme="majorHAnsi" w:eastAsia="Calibri" w:hAnsiTheme="majorHAnsi" w:cs="Times New Roman"/>
          <w:lang w:val="en-GB"/>
        </w:rPr>
        <w:t xml:space="preserve">his </w:t>
      </w:r>
      <w:r w:rsidR="003A7349" w:rsidRPr="004B112F">
        <w:rPr>
          <w:rFonts w:asciiTheme="majorHAnsi" w:eastAsia="Calibri" w:hAnsiTheme="majorHAnsi" w:cs="Times New Roman"/>
          <w:lang w:val="en-GB"/>
        </w:rPr>
        <w:t xml:space="preserve">role of promotion and prevention, as well as his </w:t>
      </w:r>
      <w:r w:rsidR="00742BA9" w:rsidRPr="004B112F">
        <w:rPr>
          <w:rFonts w:asciiTheme="majorHAnsi" w:eastAsia="Calibri" w:hAnsiTheme="majorHAnsi" w:cs="Times New Roman"/>
          <w:lang w:val="en-GB"/>
        </w:rPr>
        <w:t xml:space="preserve">commitment to </w:t>
      </w:r>
      <w:r w:rsidR="003A7349" w:rsidRPr="004B112F">
        <w:rPr>
          <w:rFonts w:asciiTheme="majorHAnsi" w:eastAsia="Calibri" w:hAnsiTheme="majorHAnsi" w:cs="Times New Roman"/>
          <w:lang w:val="en-GB"/>
        </w:rPr>
        <w:t>access to rights.</w:t>
      </w:r>
      <w:r w:rsidR="00BB7A5F" w:rsidRPr="004B112F">
        <w:rPr>
          <w:rFonts w:asciiTheme="majorHAnsi" w:eastAsia="Calibri" w:hAnsiTheme="majorHAnsi" w:cs="Times New Roman"/>
        </w:rPr>
        <w:t xml:space="preserve">  </w:t>
      </w:r>
    </w:p>
    <w:p w:rsidR="00BB7A5F" w:rsidRPr="004B112F" w:rsidRDefault="003A7349" w:rsidP="00742BA9">
      <w:pPr>
        <w:pBdr>
          <w:top w:val="single" w:sz="4" w:space="1" w:color="auto"/>
          <w:left w:val="single" w:sz="4" w:space="4" w:color="auto"/>
          <w:bottom w:val="single" w:sz="4" w:space="1" w:color="auto"/>
          <w:right w:val="single" w:sz="4" w:space="4" w:color="auto"/>
        </w:pBdr>
        <w:spacing w:after="0" w:line="280" w:lineRule="auto"/>
        <w:jc w:val="both"/>
        <w:rPr>
          <w:rFonts w:asciiTheme="majorHAnsi" w:eastAsia="Calibri" w:hAnsiTheme="majorHAnsi" w:cs="Times New Roman"/>
        </w:rPr>
      </w:pPr>
      <w:r w:rsidRPr="004B112F">
        <w:rPr>
          <w:rFonts w:asciiTheme="majorHAnsi" w:hAnsiTheme="majorHAnsi"/>
          <w:lang w:val="en-GB"/>
        </w:rPr>
        <w:t>On 27</w:t>
      </w:r>
      <w:r w:rsidRPr="004B112F">
        <w:rPr>
          <w:rFonts w:asciiTheme="majorHAnsi" w:hAnsiTheme="majorHAnsi"/>
          <w:vertAlign w:val="superscript"/>
          <w:lang w:val="en-GB"/>
        </w:rPr>
        <w:t>th</w:t>
      </w:r>
      <w:r w:rsidRPr="004B112F">
        <w:rPr>
          <w:rFonts w:asciiTheme="majorHAnsi" w:hAnsiTheme="majorHAnsi"/>
          <w:lang w:val="en-GB"/>
        </w:rPr>
        <w:t xml:space="preserve"> January 2015, at the time of the official launch of the</w:t>
      </w:r>
      <w:r w:rsidR="00742BA9" w:rsidRPr="004B112F">
        <w:rPr>
          <w:rFonts w:asciiTheme="majorHAnsi" w:hAnsiTheme="majorHAnsi"/>
          <w:lang w:val="en-GB"/>
        </w:rPr>
        <w:t xml:space="preserve"> “Action for the Defence of Equality against Racism” (“</w:t>
      </w:r>
      <w:r w:rsidR="00742BA9" w:rsidRPr="004B112F">
        <w:rPr>
          <w:rFonts w:asciiTheme="majorHAnsi" w:hAnsiTheme="majorHAnsi"/>
          <w:i/>
          <w:lang w:val="en-GB"/>
        </w:rPr>
        <w:t>Mobilisation pour la défense de l’égalité contre racisme</w:t>
      </w:r>
      <w:r w:rsidR="00742BA9" w:rsidRPr="004B112F">
        <w:rPr>
          <w:rFonts w:asciiTheme="majorHAnsi" w:hAnsiTheme="majorHAnsi"/>
          <w:lang w:val="en-GB"/>
        </w:rPr>
        <w:t xml:space="preserve">”) </w:t>
      </w:r>
      <w:r w:rsidRPr="004B112F">
        <w:rPr>
          <w:rFonts w:asciiTheme="majorHAnsi" w:hAnsiTheme="majorHAnsi"/>
          <w:lang w:val="en-GB"/>
        </w:rPr>
        <w:t>project,</w:t>
      </w:r>
      <w:r w:rsidRPr="004B112F">
        <w:rPr>
          <w:lang w:val="en-GB"/>
        </w:rPr>
        <w:t xml:space="preserve"> </w:t>
      </w:r>
      <w:r w:rsidRPr="004B112F">
        <w:rPr>
          <w:rFonts w:asciiTheme="majorHAnsi" w:hAnsiTheme="majorHAnsi"/>
          <w:lang w:val="en-GB"/>
        </w:rPr>
        <w:t>he brought together about thirty institutional, economic and cultural actors as well as representatives of civil society, in order to propose initial lines of action for a common response to all manifestations of racism:</w:t>
      </w:r>
      <w:r w:rsidR="00BB7A5F" w:rsidRPr="004B112F">
        <w:rPr>
          <w:rFonts w:asciiTheme="majorHAnsi" w:eastAsia="Calibri" w:hAnsiTheme="majorHAnsi" w:cs="Times New Roman"/>
        </w:rPr>
        <w:t xml:space="preserve"> </w:t>
      </w:r>
      <w:r w:rsidRPr="004B112F">
        <w:rPr>
          <w:rFonts w:asciiTheme="majorHAnsi" w:eastAsia="Calibri" w:hAnsiTheme="majorHAnsi" w:cs="Times New Roman"/>
          <w:lang w:val="en-GB"/>
        </w:rPr>
        <w:t>acts, remarks, violence and discrimination.</w:t>
      </w:r>
    </w:p>
    <w:p w:rsidR="00BB7A5F" w:rsidRPr="004B112F" w:rsidRDefault="003A7349" w:rsidP="00742BA9">
      <w:pPr>
        <w:pBdr>
          <w:top w:val="single" w:sz="4" w:space="1" w:color="auto"/>
          <w:left w:val="single" w:sz="4" w:space="4" w:color="auto"/>
          <w:bottom w:val="single" w:sz="4" w:space="1" w:color="auto"/>
          <w:right w:val="single" w:sz="4" w:space="4" w:color="auto"/>
        </w:pBdr>
        <w:spacing w:after="0" w:line="280" w:lineRule="auto"/>
        <w:jc w:val="both"/>
        <w:rPr>
          <w:rFonts w:asciiTheme="majorHAnsi" w:eastAsia="Calibri" w:hAnsiTheme="majorHAnsi" w:cs="Times New Roman"/>
        </w:rPr>
      </w:pPr>
      <w:r w:rsidRPr="004B112F">
        <w:rPr>
          <w:rFonts w:asciiTheme="majorHAnsi" w:eastAsia="Calibri" w:hAnsiTheme="majorHAnsi" w:cs="Times New Roman"/>
          <w:lang w:val="en-GB"/>
        </w:rPr>
        <w:t>About fifty partners, including companies (Casino, SNCF, La Poste, Aéroports de Paris, Google, Twitter, Facebook, etc.), institutional actors (the CSA,</w:t>
      </w:r>
      <w:r w:rsidR="00C02649" w:rsidRPr="004B112F">
        <w:rPr>
          <w:rFonts w:asciiTheme="majorHAnsi" w:eastAsia="Calibri" w:hAnsiTheme="majorHAnsi" w:cs="Times New Roman"/>
          <w:lang w:val="en-GB"/>
        </w:rPr>
        <w:t xml:space="preserve"> the </w:t>
      </w:r>
      <w:r w:rsidRPr="004B112F">
        <w:rPr>
          <w:rFonts w:asciiTheme="majorHAnsi" w:eastAsia="Calibri" w:hAnsiTheme="majorHAnsi" w:cs="Times New Roman"/>
          <w:lang w:val="en-GB"/>
        </w:rPr>
        <w:t>CNIL, etc.)</w:t>
      </w:r>
      <w:r w:rsidR="00C02649" w:rsidRPr="004B112F">
        <w:rPr>
          <w:rFonts w:asciiTheme="majorHAnsi" w:eastAsia="Calibri" w:hAnsiTheme="majorHAnsi" w:cs="Times New Roman"/>
          <w:lang w:val="en-GB"/>
        </w:rPr>
        <w:t xml:space="preserve"> and associations (SOS Racisme, the LDH, the MRAP, the LICRA, etc.), as well as cultural actors (Museum of Immigration History and the Camp des Milles museum etc.)</w:t>
      </w:r>
      <w:r w:rsidR="00742BA9" w:rsidRPr="004B112F">
        <w:rPr>
          <w:rFonts w:asciiTheme="majorHAnsi" w:eastAsia="Calibri" w:hAnsiTheme="majorHAnsi" w:cs="Times New Roman"/>
          <w:lang w:val="en-GB"/>
        </w:rPr>
        <w:t>,</w:t>
      </w:r>
      <w:r w:rsidR="00C02649" w:rsidRPr="004B112F">
        <w:rPr>
          <w:rFonts w:asciiTheme="majorHAnsi" w:eastAsia="Calibri" w:hAnsiTheme="majorHAnsi" w:cs="Times New Roman"/>
          <w:lang w:val="en-GB"/>
        </w:rPr>
        <w:t xml:space="preserve"> have joined the action.</w:t>
      </w:r>
      <w:r w:rsidR="00BB7A5F" w:rsidRPr="004B112F">
        <w:rPr>
          <w:rFonts w:asciiTheme="majorHAnsi" w:eastAsia="Calibri" w:hAnsiTheme="majorHAnsi" w:cs="Times New Roman"/>
        </w:rPr>
        <w:t xml:space="preserve"> </w:t>
      </w:r>
    </w:p>
    <w:p w:rsidR="00BB7A5F" w:rsidRPr="004B112F" w:rsidRDefault="00C02649" w:rsidP="007E6435">
      <w:pPr>
        <w:pBdr>
          <w:top w:val="single" w:sz="4" w:space="1" w:color="auto"/>
          <w:left w:val="single" w:sz="4" w:space="4" w:color="auto"/>
          <w:bottom w:val="single" w:sz="4" w:space="1" w:color="auto"/>
          <w:right w:val="single" w:sz="4" w:space="4" w:color="auto"/>
        </w:pBdr>
        <w:spacing w:after="0" w:line="280" w:lineRule="auto"/>
        <w:jc w:val="both"/>
        <w:rPr>
          <w:rFonts w:asciiTheme="majorHAnsi" w:eastAsia="Calibri" w:hAnsiTheme="majorHAnsi" w:cs="Times New Roman"/>
        </w:rPr>
      </w:pPr>
      <w:r w:rsidRPr="004B112F">
        <w:rPr>
          <w:rFonts w:asciiTheme="majorHAnsi" w:eastAsia="Calibri" w:hAnsiTheme="majorHAnsi" w:cs="Times New Roman"/>
          <w:lang w:val="en-GB"/>
        </w:rPr>
        <w:t xml:space="preserve">The Website </w:t>
      </w:r>
      <w:r w:rsidRPr="004B112F">
        <w:rPr>
          <w:rFonts w:asciiTheme="majorHAnsi" w:eastAsia="Calibri" w:hAnsiTheme="majorHAnsi" w:cs="Times New Roman"/>
          <w:color w:val="0070C0"/>
          <w:u w:val="single"/>
          <w:lang w:val="en-GB"/>
        </w:rPr>
        <w:t>w</w:t>
      </w:r>
      <w:hyperlink r:id="rId9" w:history="1">
        <w:r w:rsidRPr="004B112F">
          <w:rPr>
            <w:rFonts w:asciiTheme="majorHAnsi" w:eastAsia="Calibri" w:hAnsiTheme="majorHAnsi" w:cs="Times New Roman"/>
            <w:color w:val="0070C0"/>
            <w:u w:val="single"/>
            <w:lang w:val="en-GB"/>
          </w:rPr>
          <w:t>ww.egalitecontreracisme.fr</w:t>
        </w:r>
      </w:hyperlink>
      <w:r w:rsidRPr="004B112F">
        <w:rPr>
          <w:rFonts w:asciiTheme="majorHAnsi" w:eastAsia="Calibri" w:hAnsiTheme="majorHAnsi" w:cs="Times New Roman"/>
          <w:lang w:val="en-GB"/>
        </w:rPr>
        <w:t xml:space="preserve"> was launched on 15</w:t>
      </w:r>
      <w:r w:rsidRPr="004B112F">
        <w:rPr>
          <w:rFonts w:asciiTheme="majorHAnsi" w:eastAsia="Calibri" w:hAnsiTheme="majorHAnsi" w:cs="Times New Roman"/>
          <w:vertAlign w:val="superscript"/>
          <w:lang w:val="en-GB"/>
        </w:rPr>
        <w:t>th</w:t>
      </w:r>
      <w:r w:rsidRPr="004B112F">
        <w:rPr>
          <w:rFonts w:asciiTheme="majorHAnsi" w:eastAsia="Calibri" w:hAnsiTheme="majorHAnsi" w:cs="Times New Roman"/>
          <w:lang w:val="en-GB"/>
        </w:rPr>
        <w:t xml:space="preserve"> September 2015, and is at the heart of this </w:t>
      </w:r>
      <w:r w:rsidR="007E6435" w:rsidRPr="004B112F">
        <w:rPr>
          <w:rFonts w:asciiTheme="majorHAnsi" w:eastAsia="Calibri" w:hAnsiTheme="majorHAnsi" w:cs="Times New Roman"/>
          <w:lang w:val="en-GB"/>
        </w:rPr>
        <w:t xml:space="preserve">federated </w:t>
      </w:r>
      <w:r w:rsidRPr="004B112F">
        <w:rPr>
          <w:rFonts w:asciiTheme="majorHAnsi" w:eastAsia="Calibri" w:hAnsiTheme="majorHAnsi" w:cs="Times New Roman"/>
          <w:lang w:val="en-GB"/>
        </w:rPr>
        <w:t>initiative brought together by the Defender of Rights.</w:t>
      </w:r>
      <w:r w:rsidR="00BB7A5F" w:rsidRPr="004B112F">
        <w:rPr>
          <w:rFonts w:asciiTheme="majorHAnsi" w:eastAsia="Calibri" w:hAnsiTheme="majorHAnsi" w:cs="Times New Roman"/>
        </w:rPr>
        <w:t xml:space="preserve"> </w:t>
      </w:r>
    </w:p>
    <w:p w:rsidR="00BB7A5F" w:rsidRPr="004B112F" w:rsidRDefault="00C02649" w:rsidP="007E6435">
      <w:pPr>
        <w:pBdr>
          <w:top w:val="single" w:sz="4" w:space="1" w:color="auto"/>
          <w:left w:val="single" w:sz="4" w:space="4" w:color="auto"/>
          <w:bottom w:val="single" w:sz="4" w:space="1" w:color="auto"/>
          <w:right w:val="single" w:sz="4" w:space="4" w:color="auto"/>
        </w:pBdr>
        <w:spacing w:after="0" w:line="280" w:lineRule="auto"/>
        <w:jc w:val="both"/>
        <w:rPr>
          <w:rFonts w:asciiTheme="majorHAnsi" w:eastAsia="Calibri" w:hAnsiTheme="majorHAnsi" w:cs="Times New Roman"/>
        </w:rPr>
      </w:pPr>
      <w:r w:rsidRPr="004B112F">
        <w:rPr>
          <w:rFonts w:asciiTheme="majorHAnsi" w:eastAsia="Calibri" w:hAnsiTheme="majorHAnsi" w:cs="Times New Roman"/>
          <w:lang w:val="en-GB"/>
        </w:rPr>
        <w:t>The website is aimed at the public at large as well as professionals, and declares the will to make the law and means of action accessible to all.</w:t>
      </w:r>
      <w:r w:rsidR="00BB7A5F" w:rsidRPr="004B112F">
        <w:rPr>
          <w:rFonts w:asciiTheme="majorHAnsi" w:eastAsia="Calibri" w:hAnsiTheme="majorHAnsi" w:cs="Times New Roman"/>
        </w:rPr>
        <w:t xml:space="preserve"> </w:t>
      </w:r>
      <w:r w:rsidRPr="004B112F">
        <w:rPr>
          <w:rFonts w:asciiTheme="majorHAnsi" w:eastAsia="Calibri" w:hAnsiTheme="majorHAnsi" w:cs="Times New Roman"/>
          <w:lang w:val="en-GB"/>
        </w:rPr>
        <w:t>It approaches the fight against racism in a pragmatic manner.</w:t>
      </w:r>
      <w:r w:rsidR="00BB7A5F" w:rsidRPr="004B112F">
        <w:rPr>
          <w:rFonts w:asciiTheme="majorHAnsi" w:eastAsia="Calibri" w:hAnsiTheme="majorHAnsi" w:cs="Times New Roman"/>
        </w:rPr>
        <w:t xml:space="preserve"> </w:t>
      </w:r>
      <w:r w:rsidRPr="004B112F">
        <w:rPr>
          <w:rFonts w:asciiTheme="majorHAnsi" w:eastAsia="Calibri" w:hAnsiTheme="majorHAnsi" w:cs="Times New Roman"/>
          <w:lang w:val="en-GB"/>
        </w:rPr>
        <w:t>The project, which is coordinated by the Defender of Rights in its capacity as an independent institution, makes it possible to bring together and federate each of the partners’ actions and organise provision of information on the actors and means of fighting against racism in France</w:t>
      </w:r>
      <w:r w:rsidR="007E6435" w:rsidRPr="004B112F">
        <w:rPr>
          <w:rFonts w:asciiTheme="majorHAnsi" w:eastAsia="Calibri" w:hAnsiTheme="majorHAnsi" w:cs="Times New Roman"/>
          <w:lang w:val="en-GB"/>
        </w:rPr>
        <w:t xml:space="preserve"> today, in order to increase the</w:t>
      </w:r>
      <w:r w:rsidRPr="004B112F">
        <w:rPr>
          <w:rFonts w:asciiTheme="majorHAnsi" w:eastAsia="Calibri" w:hAnsiTheme="majorHAnsi" w:cs="Times New Roman"/>
          <w:lang w:val="en-GB"/>
        </w:rPr>
        <w:t xml:space="preserve"> transparency </w:t>
      </w:r>
      <w:r w:rsidR="007E6435" w:rsidRPr="004B112F">
        <w:rPr>
          <w:rFonts w:asciiTheme="majorHAnsi" w:eastAsia="Calibri" w:hAnsiTheme="majorHAnsi" w:cs="Times New Roman"/>
          <w:lang w:val="en-GB"/>
        </w:rPr>
        <w:t xml:space="preserve">thereof </w:t>
      </w:r>
      <w:r w:rsidRPr="004B112F">
        <w:rPr>
          <w:rFonts w:asciiTheme="majorHAnsi" w:eastAsia="Calibri" w:hAnsiTheme="majorHAnsi" w:cs="Times New Roman"/>
          <w:lang w:val="en-GB"/>
        </w:rPr>
        <w:t>for the public.</w:t>
      </w:r>
      <w:r w:rsidR="00BB7A5F" w:rsidRPr="004B112F">
        <w:rPr>
          <w:rFonts w:asciiTheme="majorHAnsi" w:eastAsia="Calibri" w:hAnsiTheme="majorHAnsi" w:cs="Times New Roman"/>
        </w:rPr>
        <w:t xml:space="preserve"> </w:t>
      </w:r>
    </w:p>
    <w:p w:rsidR="00BB7A5F" w:rsidRPr="004B112F" w:rsidRDefault="00C02649" w:rsidP="007E6435">
      <w:pPr>
        <w:pBdr>
          <w:top w:val="single" w:sz="4" w:space="1" w:color="auto"/>
          <w:left w:val="single" w:sz="4" w:space="4" w:color="auto"/>
          <w:bottom w:val="single" w:sz="4" w:space="1" w:color="auto"/>
          <w:right w:val="single" w:sz="4" w:space="4" w:color="auto"/>
        </w:pBdr>
        <w:spacing w:after="0" w:line="280" w:lineRule="auto"/>
        <w:jc w:val="both"/>
        <w:rPr>
          <w:rFonts w:asciiTheme="majorHAnsi" w:eastAsia="Calibri" w:hAnsiTheme="majorHAnsi" w:cs="Times New Roman"/>
        </w:rPr>
      </w:pPr>
      <w:r w:rsidRPr="004B112F">
        <w:rPr>
          <w:rFonts w:asciiTheme="majorHAnsi" w:eastAsia="Calibri" w:hAnsiTheme="majorHAnsi" w:cs="Times New Roman"/>
          <w:lang w:val="en-GB"/>
        </w:rPr>
        <w:t xml:space="preserve">The objective is to increase </w:t>
      </w:r>
      <w:r w:rsidR="007E6435" w:rsidRPr="004B112F">
        <w:rPr>
          <w:rFonts w:asciiTheme="majorHAnsi" w:eastAsia="Calibri" w:hAnsiTheme="majorHAnsi" w:cs="Times New Roman"/>
          <w:lang w:val="en-GB"/>
        </w:rPr>
        <w:t>the accessibility of</w:t>
      </w:r>
      <w:r w:rsidRPr="004B112F">
        <w:rPr>
          <w:rFonts w:asciiTheme="majorHAnsi" w:eastAsia="Calibri" w:hAnsiTheme="majorHAnsi" w:cs="Times New Roman"/>
          <w:lang w:val="en-GB"/>
        </w:rPr>
        <w:t xml:space="preserve"> a complex </w:t>
      </w:r>
      <w:r w:rsidR="007E6435" w:rsidRPr="004B112F">
        <w:rPr>
          <w:rFonts w:asciiTheme="majorHAnsi" w:eastAsia="Calibri" w:hAnsiTheme="majorHAnsi" w:cs="Times New Roman"/>
          <w:lang w:val="en-GB"/>
        </w:rPr>
        <w:t xml:space="preserve">area of law and </w:t>
      </w:r>
      <w:r w:rsidRPr="004B112F">
        <w:rPr>
          <w:rFonts w:asciiTheme="majorHAnsi" w:eastAsia="Calibri" w:hAnsiTheme="majorHAnsi" w:cs="Times New Roman"/>
          <w:lang w:val="en-GB"/>
        </w:rPr>
        <w:t>reduce the feeling of inevitability</w:t>
      </w:r>
      <w:r w:rsidR="009061C6" w:rsidRPr="004B112F">
        <w:rPr>
          <w:rFonts w:asciiTheme="majorHAnsi" w:eastAsia="Calibri" w:hAnsiTheme="majorHAnsi" w:cs="Times New Roman"/>
          <w:lang w:val="en-GB"/>
        </w:rPr>
        <w:t xml:space="preserve"> and </w:t>
      </w:r>
      <w:r w:rsidR="007E6435" w:rsidRPr="004B112F">
        <w:rPr>
          <w:rFonts w:asciiTheme="majorHAnsi" w:eastAsia="Calibri" w:hAnsiTheme="majorHAnsi" w:cs="Times New Roman"/>
          <w:lang w:val="en-GB"/>
        </w:rPr>
        <w:t>the prevalence of failure to seek remedy</w:t>
      </w:r>
      <w:r w:rsidR="009061C6" w:rsidRPr="004B112F">
        <w:rPr>
          <w:rFonts w:asciiTheme="majorHAnsi" w:eastAsia="Calibri" w:hAnsiTheme="majorHAnsi" w:cs="Times New Roman"/>
          <w:lang w:val="en-GB"/>
        </w:rPr>
        <w:t>.</w:t>
      </w:r>
      <w:r w:rsidR="00BB7A5F" w:rsidRPr="004B112F">
        <w:rPr>
          <w:rFonts w:asciiTheme="majorHAnsi" w:eastAsia="Calibri" w:hAnsiTheme="majorHAnsi" w:cs="Times New Roman"/>
        </w:rPr>
        <w:t xml:space="preserve"> </w:t>
      </w:r>
      <w:r w:rsidR="009061C6" w:rsidRPr="004B112F">
        <w:rPr>
          <w:rFonts w:asciiTheme="majorHAnsi" w:eastAsia="Calibri" w:hAnsiTheme="majorHAnsi" w:cs="Times New Roman"/>
          <w:lang w:val="en-GB"/>
        </w:rPr>
        <w:t>The platform is aimed at victims and witnesses confronted with racist remarks, discrimination and violence, by providing them with legal information appropriate to their situation, i</w:t>
      </w:r>
      <w:r w:rsidR="007E6435" w:rsidRPr="004B112F">
        <w:rPr>
          <w:rFonts w:asciiTheme="majorHAnsi" w:eastAsia="Calibri" w:hAnsiTheme="majorHAnsi" w:cs="Times New Roman"/>
          <w:lang w:val="en-GB"/>
        </w:rPr>
        <w:t>ndicating pertinent</w:t>
      </w:r>
      <w:r w:rsidR="009061C6" w:rsidRPr="004B112F">
        <w:rPr>
          <w:rFonts w:asciiTheme="majorHAnsi" w:eastAsia="Calibri" w:hAnsiTheme="majorHAnsi" w:cs="Times New Roman"/>
          <w:lang w:val="en-GB"/>
        </w:rPr>
        <w:t xml:space="preserve"> means of remedy and available support:</w:t>
      </w:r>
    </w:p>
    <w:p w:rsidR="00BB7A5F" w:rsidRPr="004B112F" w:rsidRDefault="009061C6" w:rsidP="007E6435">
      <w:pPr>
        <w:pBdr>
          <w:top w:val="single" w:sz="4" w:space="1" w:color="auto"/>
          <w:left w:val="single" w:sz="4" w:space="4" w:color="auto"/>
          <w:bottom w:val="single" w:sz="4" w:space="1" w:color="auto"/>
          <w:right w:val="single" w:sz="4" w:space="4" w:color="auto"/>
        </w:pBdr>
        <w:spacing w:after="0" w:line="280" w:lineRule="auto"/>
        <w:ind w:firstLine="708"/>
        <w:jc w:val="both"/>
        <w:rPr>
          <w:rFonts w:asciiTheme="majorHAnsi" w:eastAsia="Calibri" w:hAnsiTheme="majorHAnsi" w:cs="Times New Roman"/>
        </w:rPr>
      </w:pPr>
      <w:r w:rsidRPr="004B112F">
        <w:rPr>
          <w:rFonts w:asciiTheme="majorHAnsi" w:hAnsiTheme="majorHAnsi" w:cs="Times New Roman"/>
          <w:lang w:val="en-GB"/>
        </w:rPr>
        <w:t>The “</w:t>
      </w:r>
      <w:r w:rsidRPr="004B112F">
        <w:rPr>
          <w:rFonts w:asciiTheme="majorHAnsi" w:hAnsiTheme="majorHAnsi" w:cs="Times New Roman"/>
          <w:b/>
          <w:lang w:val="en-GB"/>
        </w:rPr>
        <w:t>I Want to Take Action</w:t>
      </w:r>
      <w:r w:rsidRPr="004B112F">
        <w:rPr>
          <w:rFonts w:asciiTheme="majorHAnsi" w:hAnsiTheme="majorHAnsi" w:cs="Times New Roman"/>
          <w:lang w:val="en-GB"/>
        </w:rPr>
        <w:t xml:space="preserve">” </w:t>
      </w:r>
      <w:r w:rsidR="007E6435" w:rsidRPr="004B112F">
        <w:rPr>
          <w:rFonts w:asciiTheme="majorHAnsi" w:hAnsiTheme="majorHAnsi" w:cs="Times New Roman"/>
          <w:lang w:val="en-GB"/>
        </w:rPr>
        <w:t>(</w:t>
      </w:r>
      <w:r w:rsidRPr="004B112F">
        <w:rPr>
          <w:rFonts w:asciiTheme="majorHAnsi" w:hAnsiTheme="majorHAnsi" w:cs="Times New Roman"/>
          <w:lang w:val="en-GB"/>
        </w:rPr>
        <w:t>“</w:t>
      </w:r>
      <w:r w:rsidRPr="004B112F">
        <w:rPr>
          <w:rFonts w:asciiTheme="majorHAnsi" w:hAnsiTheme="majorHAnsi" w:cs="Times New Roman"/>
          <w:b/>
          <w:i/>
          <w:lang w:val="en-GB"/>
        </w:rPr>
        <w:t>Je veux agir</w:t>
      </w:r>
      <w:r w:rsidR="007E6435" w:rsidRPr="004B112F">
        <w:rPr>
          <w:rFonts w:asciiTheme="majorHAnsi" w:hAnsiTheme="majorHAnsi" w:cs="Times New Roman"/>
          <w:lang w:val="en-GB"/>
        </w:rPr>
        <w:t>”)</w:t>
      </w:r>
      <w:r w:rsidRPr="004B112F">
        <w:rPr>
          <w:rFonts w:asciiTheme="majorHAnsi" w:hAnsiTheme="majorHAnsi" w:cs="Times New Roman"/>
          <w:lang w:val="en-GB"/>
        </w:rPr>
        <w:t xml:space="preserve"> </w:t>
      </w:r>
      <w:r w:rsidR="007E6435" w:rsidRPr="004B112F">
        <w:rPr>
          <w:rFonts w:asciiTheme="majorHAnsi" w:hAnsiTheme="majorHAnsi" w:cs="Times New Roman"/>
          <w:lang w:val="en-GB"/>
        </w:rPr>
        <w:t xml:space="preserve">section is aimed at those </w:t>
      </w:r>
      <w:r w:rsidRPr="004B112F">
        <w:rPr>
          <w:rFonts w:asciiTheme="majorHAnsi" w:hAnsiTheme="majorHAnsi" w:cs="Times New Roman"/>
          <w:lang w:val="en-GB"/>
        </w:rPr>
        <w:t>wish</w:t>
      </w:r>
      <w:r w:rsidR="007E6435" w:rsidRPr="004B112F">
        <w:rPr>
          <w:rFonts w:asciiTheme="majorHAnsi" w:hAnsiTheme="majorHAnsi" w:cs="Times New Roman"/>
          <w:lang w:val="en-GB"/>
        </w:rPr>
        <w:t>ing to get involved by</w:t>
      </w:r>
      <w:r w:rsidRPr="004B112F">
        <w:rPr>
          <w:rFonts w:asciiTheme="majorHAnsi" w:hAnsiTheme="majorHAnsi" w:cs="Times New Roman"/>
          <w:lang w:val="en-GB"/>
        </w:rPr>
        <w:t xml:space="preserve"> call</w:t>
      </w:r>
      <w:r w:rsidR="007E6435" w:rsidRPr="004B112F">
        <w:rPr>
          <w:rFonts w:asciiTheme="majorHAnsi" w:hAnsiTheme="majorHAnsi" w:cs="Times New Roman"/>
          <w:lang w:val="en-GB"/>
        </w:rPr>
        <w:t>ing</w:t>
      </w:r>
      <w:r w:rsidRPr="004B112F">
        <w:rPr>
          <w:rFonts w:asciiTheme="majorHAnsi" w:hAnsiTheme="majorHAnsi" w:cs="Times New Roman"/>
          <w:lang w:val="en-GB"/>
        </w:rPr>
        <w:t xml:space="preserve"> upon their company, community, school or class, or their professional or personal environment.</w:t>
      </w:r>
      <w:r w:rsidR="00BB7A5F" w:rsidRPr="004B112F">
        <w:rPr>
          <w:rFonts w:asciiTheme="majorHAnsi" w:hAnsiTheme="majorHAnsi" w:cs="Times New Roman"/>
        </w:rPr>
        <w:t xml:space="preserve"> </w:t>
      </w:r>
      <w:r w:rsidRPr="004B112F">
        <w:rPr>
          <w:rFonts w:asciiTheme="majorHAnsi" w:hAnsiTheme="majorHAnsi" w:cs="Times New Roman"/>
          <w:lang w:val="en-GB"/>
        </w:rPr>
        <w:t>The site provides them with ready-made tools, training materials, contributions from third parties, films, guides etc.</w:t>
      </w:r>
      <w:r w:rsidR="00BB7A5F" w:rsidRPr="004B112F">
        <w:rPr>
          <w:rFonts w:asciiTheme="majorHAnsi" w:hAnsiTheme="majorHAnsi" w:cs="Times New Roman"/>
        </w:rPr>
        <w:t xml:space="preserve"> </w:t>
      </w:r>
    </w:p>
    <w:p w:rsidR="00BB7A5F" w:rsidRPr="004B112F" w:rsidRDefault="009061C6" w:rsidP="007E6435">
      <w:pPr>
        <w:pBdr>
          <w:top w:val="single" w:sz="4" w:space="1" w:color="auto"/>
          <w:left w:val="single" w:sz="4" w:space="4" w:color="auto"/>
          <w:bottom w:val="single" w:sz="4" w:space="1" w:color="auto"/>
          <w:right w:val="single" w:sz="4" w:space="4" w:color="auto"/>
        </w:pBdr>
        <w:spacing w:after="0" w:line="280" w:lineRule="auto"/>
        <w:ind w:firstLine="708"/>
        <w:jc w:val="both"/>
        <w:rPr>
          <w:rFonts w:asciiTheme="majorHAnsi" w:hAnsiTheme="majorHAnsi" w:cs="Times New Roman"/>
        </w:rPr>
      </w:pPr>
      <w:r w:rsidRPr="004B112F">
        <w:rPr>
          <w:rFonts w:asciiTheme="majorHAnsi" w:hAnsiTheme="majorHAnsi" w:cs="Times New Roman"/>
          <w:lang w:val="en-GB"/>
        </w:rPr>
        <w:t>The “</w:t>
      </w:r>
      <w:r w:rsidR="00EB74B0" w:rsidRPr="004B112F">
        <w:rPr>
          <w:rFonts w:asciiTheme="majorHAnsi" w:hAnsiTheme="majorHAnsi" w:cs="Times New Roman"/>
          <w:b/>
          <w:lang w:val="en-GB"/>
        </w:rPr>
        <w:t>I Want to Alert Others</w:t>
      </w:r>
      <w:r w:rsidR="00EB74B0" w:rsidRPr="004B112F">
        <w:rPr>
          <w:rFonts w:asciiTheme="majorHAnsi" w:hAnsiTheme="majorHAnsi" w:cs="Times New Roman"/>
          <w:lang w:val="en-GB"/>
        </w:rPr>
        <w:t xml:space="preserve">” </w:t>
      </w:r>
      <w:r w:rsidR="007E6435" w:rsidRPr="004B112F">
        <w:rPr>
          <w:rFonts w:asciiTheme="majorHAnsi" w:hAnsiTheme="majorHAnsi" w:cs="Times New Roman"/>
          <w:lang w:val="en-GB"/>
        </w:rPr>
        <w:t>(</w:t>
      </w:r>
      <w:r w:rsidR="0020728D" w:rsidRPr="004B112F">
        <w:rPr>
          <w:rFonts w:asciiTheme="majorHAnsi" w:hAnsiTheme="majorHAnsi" w:cs="Times New Roman"/>
          <w:lang w:val="en-GB"/>
        </w:rPr>
        <w:t>“</w:t>
      </w:r>
      <w:r w:rsidR="0020728D" w:rsidRPr="004B112F">
        <w:rPr>
          <w:rFonts w:asciiTheme="majorHAnsi" w:hAnsiTheme="majorHAnsi" w:cs="Times New Roman"/>
          <w:b/>
          <w:i/>
          <w:lang w:val="en-GB"/>
        </w:rPr>
        <w:t>Je veux alerter</w:t>
      </w:r>
      <w:r w:rsidR="007E6435" w:rsidRPr="004B112F">
        <w:rPr>
          <w:rFonts w:asciiTheme="majorHAnsi" w:hAnsiTheme="majorHAnsi" w:cs="Times New Roman"/>
          <w:lang w:val="en-GB"/>
        </w:rPr>
        <w:t>”) section</w:t>
      </w:r>
      <w:r w:rsidR="0020728D" w:rsidRPr="004B112F">
        <w:rPr>
          <w:rFonts w:asciiTheme="majorHAnsi" w:hAnsiTheme="majorHAnsi" w:cs="Times New Roman"/>
          <w:lang w:val="en-GB"/>
        </w:rPr>
        <w:t xml:space="preserve"> </w:t>
      </w:r>
      <w:r w:rsidR="00EB74B0" w:rsidRPr="004B112F">
        <w:rPr>
          <w:rFonts w:asciiTheme="majorHAnsi" w:hAnsiTheme="majorHAnsi" w:cs="Times New Roman"/>
          <w:lang w:val="en-GB"/>
        </w:rPr>
        <w:t>is aimed at persons having witnessed racist acts or remarks, or who wish to</w:t>
      </w:r>
      <w:r w:rsidR="0020728D" w:rsidRPr="004B112F">
        <w:rPr>
          <w:rFonts w:asciiTheme="majorHAnsi" w:hAnsiTheme="majorHAnsi" w:cs="Times New Roman"/>
          <w:lang w:val="en-GB"/>
        </w:rPr>
        <w:t xml:space="preserve"> report writings in the press, Internet contents, remarks or behaviours seen on television screens or heard on the radio etc.</w:t>
      </w:r>
    </w:p>
    <w:p w:rsidR="00BB7A5F" w:rsidRPr="004B112F" w:rsidRDefault="0020728D" w:rsidP="007E6435">
      <w:pPr>
        <w:pBdr>
          <w:top w:val="single" w:sz="4" w:space="1" w:color="auto"/>
          <w:left w:val="single" w:sz="4" w:space="4" w:color="auto"/>
          <w:bottom w:val="single" w:sz="4" w:space="1" w:color="auto"/>
          <w:right w:val="single" w:sz="4" w:space="4" w:color="auto"/>
        </w:pBdr>
        <w:spacing w:after="0" w:line="280" w:lineRule="auto"/>
        <w:ind w:firstLine="708"/>
        <w:jc w:val="both"/>
        <w:rPr>
          <w:rFonts w:asciiTheme="majorHAnsi" w:eastAsia="Calibri" w:hAnsiTheme="majorHAnsi" w:cs="Times New Roman"/>
        </w:rPr>
      </w:pPr>
      <w:r w:rsidRPr="004B112F">
        <w:rPr>
          <w:rFonts w:asciiTheme="majorHAnsi" w:hAnsiTheme="majorHAnsi" w:cs="Times New Roman"/>
          <w:lang w:val="en-GB"/>
        </w:rPr>
        <w:lastRenderedPageBreak/>
        <w:t>Finally the “</w:t>
      </w:r>
      <w:r w:rsidRPr="004B112F">
        <w:rPr>
          <w:rFonts w:asciiTheme="majorHAnsi" w:hAnsiTheme="majorHAnsi" w:cs="Times New Roman"/>
          <w:b/>
          <w:lang w:val="en-GB"/>
        </w:rPr>
        <w:t xml:space="preserve">I Want to Defend Myself” </w:t>
      </w:r>
      <w:r w:rsidR="007E6435" w:rsidRPr="004B112F">
        <w:rPr>
          <w:rFonts w:asciiTheme="majorHAnsi" w:hAnsiTheme="majorHAnsi" w:cs="Times New Roman"/>
          <w:lang w:val="en-GB"/>
        </w:rPr>
        <w:t>(</w:t>
      </w:r>
      <w:r w:rsidRPr="004B112F">
        <w:rPr>
          <w:rFonts w:asciiTheme="majorHAnsi" w:hAnsiTheme="majorHAnsi" w:cs="Times New Roman"/>
          <w:lang w:val="en-GB"/>
        </w:rPr>
        <w:t>“</w:t>
      </w:r>
      <w:r w:rsidRPr="004B112F">
        <w:rPr>
          <w:rFonts w:asciiTheme="majorHAnsi" w:hAnsiTheme="majorHAnsi" w:cs="Times New Roman"/>
          <w:b/>
          <w:i/>
          <w:lang w:val="en-GB"/>
        </w:rPr>
        <w:t>Je veux me défendre</w:t>
      </w:r>
      <w:r w:rsidR="007E6435" w:rsidRPr="004B112F">
        <w:rPr>
          <w:rFonts w:asciiTheme="majorHAnsi" w:hAnsiTheme="majorHAnsi" w:cs="Times New Roman"/>
          <w:lang w:val="en-GB"/>
        </w:rPr>
        <w:t>”)</w:t>
      </w:r>
      <w:r w:rsidRPr="004B112F">
        <w:rPr>
          <w:rFonts w:asciiTheme="majorHAnsi" w:hAnsiTheme="majorHAnsi" w:cs="Times New Roman"/>
          <w:lang w:val="en-GB"/>
        </w:rPr>
        <w:t xml:space="preserve"> section is aimed at victims of verbal or physical assault and racist behaviours, whether based upon their origin, religion or physical appearance.</w:t>
      </w:r>
      <w:r w:rsidR="00BB7A5F" w:rsidRPr="004B112F">
        <w:rPr>
          <w:rFonts w:asciiTheme="majorHAnsi" w:hAnsiTheme="majorHAnsi" w:cs="Times New Roman"/>
        </w:rPr>
        <w:t xml:space="preserve"> </w:t>
      </w:r>
      <w:r w:rsidRPr="004B112F">
        <w:rPr>
          <w:rFonts w:asciiTheme="majorHAnsi" w:eastAsia="Calibri" w:hAnsiTheme="majorHAnsi" w:cs="Times New Roman"/>
          <w:lang w:val="en-GB"/>
        </w:rPr>
        <w:t>A page of results is given for each concrete situation, setting out the law, formalities, means and contacts.</w:t>
      </w:r>
      <w:r w:rsidR="00BB7A5F" w:rsidRPr="004B112F">
        <w:rPr>
          <w:rFonts w:asciiTheme="majorHAnsi" w:eastAsia="Calibri" w:hAnsiTheme="majorHAnsi" w:cs="Times New Roman"/>
        </w:rPr>
        <w:t> </w:t>
      </w:r>
    </w:p>
    <w:p w:rsidR="00BB7A5F" w:rsidRPr="004B112F" w:rsidRDefault="0020728D" w:rsidP="007E6435">
      <w:pPr>
        <w:pBdr>
          <w:top w:val="single" w:sz="4" w:space="1" w:color="auto"/>
          <w:left w:val="single" w:sz="4" w:space="4" w:color="auto"/>
          <w:bottom w:val="single" w:sz="4" w:space="1" w:color="auto"/>
          <w:right w:val="single" w:sz="4" w:space="4" w:color="auto"/>
        </w:pBdr>
        <w:spacing w:after="0" w:line="280" w:lineRule="auto"/>
        <w:jc w:val="both"/>
        <w:rPr>
          <w:rFonts w:asciiTheme="majorHAnsi" w:eastAsia="Calibri" w:hAnsiTheme="majorHAnsi" w:cs="Times New Roman"/>
        </w:rPr>
      </w:pPr>
      <w:r w:rsidRPr="004B112F">
        <w:rPr>
          <w:rFonts w:asciiTheme="majorHAnsi" w:eastAsia="Calibri" w:hAnsiTheme="majorHAnsi" w:cs="Times New Roman"/>
          <w:lang w:val="en-GB"/>
        </w:rPr>
        <w:t>Since its launch, the platform h</w:t>
      </w:r>
      <w:r w:rsidR="007E6435" w:rsidRPr="004B112F">
        <w:rPr>
          <w:rFonts w:asciiTheme="majorHAnsi" w:eastAsia="Calibri" w:hAnsiTheme="majorHAnsi" w:cs="Times New Roman"/>
          <w:lang w:val="en-GB"/>
        </w:rPr>
        <w:t>as been widely relayed via</w:t>
      </w:r>
      <w:r w:rsidRPr="004B112F">
        <w:rPr>
          <w:rFonts w:asciiTheme="majorHAnsi" w:eastAsia="Calibri" w:hAnsiTheme="majorHAnsi" w:cs="Times New Roman"/>
          <w:lang w:val="en-GB"/>
        </w:rPr>
        <w:t xml:space="preserve"> the social networking services.</w:t>
      </w:r>
      <w:r w:rsidR="00BB7A5F" w:rsidRPr="004B112F">
        <w:rPr>
          <w:rFonts w:asciiTheme="majorHAnsi" w:eastAsia="Calibri" w:hAnsiTheme="majorHAnsi" w:cs="Times New Roman"/>
        </w:rPr>
        <w:t xml:space="preserve"> </w:t>
      </w:r>
      <w:r w:rsidRPr="004B112F">
        <w:rPr>
          <w:rFonts w:asciiTheme="majorHAnsi" w:eastAsia="Calibri" w:hAnsiTheme="majorHAnsi" w:cs="Times New Roman"/>
          <w:lang w:val="en-GB"/>
        </w:rPr>
        <w:t>The Defender of Rights is convinced of the pertinence of this initiative and is continuing his call for action, since the platform</w:t>
      </w:r>
      <w:r w:rsidR="007E6435" w:rsidRPr="004B112F">
        <w:rPr>
          <w:rFonts w:asciiTheme="majorHAnsi" w:eastAsia="Calibri" w:hAnsiTheme="majorHAnsi" w:cs="Times New Roman"/>
          <w:lang w:val="en-GB"/>
        </w:rPr>
        <w:t xml:space="preserve"> is intended to expand via</w:t>
      </w:r>
      <w:r w:rsidRPr="004B112F">
        <w:rPr>
          <w:rFonts w:asciiTheme="majorHAnsi" w:eastAsia="Calibri" w:hAnsiTheme="majorHAnsi" w:cs="Times New Roman"/>
          <w:lang w:val="en-GB"/>
        </w:rPr>
        <w:t xml:space="preserve"> the development of the network.</w:t>
      </w:r>
    </w:p>
    <w:p w:rsidR="00BF0AEA" w:rsidRPr="004B112F" w:rsidRDefault="0020728D" w:rsidP="007E6435">
      <w:pPr>
        <w:spacing w:line="280" w:lineRule="auto"/>
        <w:rPr>
          <w:rFonts w:asciiTheme="majorHAnsi" w:hAnsiTheme="majorHAnsi"/>
        </w:rPr>
      </w:pPr>
      <w:r w:rsidRPr="004B112F">
        <w:rPr>
          <w:rFonts w:asciiTheme="majorHAnsi" w:hAnsiTheme="majorHAnsi"/>
          <w:b/>
          <w:lang w:val="en-GB"/>
        </w:rPr>
        <w:t>Launch of the egalitecontreracisme.fr platform on 15</w:t>
      </w:r>
      <w:r w:rsidRPr="004B112F">
        <w:rPr>
          <w:rFonts w:asciiTheme="majorHAnsi" w:hAnsiTheme="majorHAnsi"/>
          <w:b/>
          <w:vertAlign w:val="superscript"/>
          <w:lang w:val="en-GB"/>
        </w:rPr>
        <w:t>th</w:t>
      </w:r>
      <w:r w:rsidRPr="004B112F">
        <w:rPr>
          <w:rFonts w:asciiTheme="majorHAnsi" w:hAnsiTheme="majorHAnsi"/>
          <w:b/>
          <w:lang w:val="en-GB"/>
        </w:rPr>
        <w:t xml:space="preserve"> September 2015</w:t>
      </w:r>
      <w:r w:rsidRPr="004B112F">
        <w:rPr>
          <w:rFonts w:asciiTheme="majorHAnsi" w:hAnsiTheme="majorHAnsi"/>
          <w:lang w:val="en-GB"/>
        </w:rPr>
        <w:br/>
        <w:t>42</w:t>
      </w:r>
      <w:r w:rsidR="007E6435" w:rsidRPr="004B112F">
        <w:rPr>
          <w:rFonts w:asciiTheme="majorHAnsi" w:hAnsiTheme="majorHAnsi"/>
          <w:lang w:val="en-GB"/>
        </w:rPr>
        <w:t xml:space="preserve"> partners</w:t>
      </w:r>
      <w:r w:rsidR="007E6435" w:rsidRPr="004B112F">
        <w:rPr>
          <w:rFonts w:asciiTheme="majorHAnsi" w:hAnsiTheme="majorHAnsi"/>
          <w:lang w:val="en-GB"/>
        </w:rPr>
        <w:br/>
        <w:t>85,000 media</w:t>
      </w:r>
      <w:r w:rsidRPr="004B112F">
        <w:rPr>
          <w:rFonts w:asciiTheme="majorHAnsi" w:hAnsiTheme="majorHAnsi"/>
          <w:lang w:val="en-GB"/>
        </w:rPr>
        <w:t xml:space="preserve"> sent and distributed by the partners</w:t>
      </w:r>
      <w:r w:rsidRPr="004B112F">
        <w:rPr>
          <w:rFonts w:asciiTheme="majorHAnsi" w:hAnsiTheme="majorHAnsi"/>
          <w:lang w:val="en-GB"/>
        </w:rPr>
        <w:br/>
        <w:t>832,000 views of the égalitecontreracisme.fr campaign messages on Twitter</w:t>
      </w:r>
    </w:p>
    <w:p w:rsidR="00A24E05" w:rsidRPr="004B112F" w:rsidRDefault="00A24E05" w:rsidP="00A24E05">
      <w:pPr>
        <w:rPr>
          <w:rFonts w:asciiTheme="majorHAnsi" w:hAnsiTheme="majorHAnsi"/>
        </w:rPr>
      </w:pPr>
      <w:r w:rsidRPr="004B112F">
        <w:rPr>
          <w:rFonts w:asciiTheme="majorHAnsi" w:hAnsiTheme="majorHAnsi"/>
        </w:rPr>
        <w:br w:type="page"/>
      </w:r>
    </w:p>
    <w:p w:rsidR="00774601" w:rsidRPr="004B112F" w:rsidRDefault="00A33827" w:rsidP="007E6435">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uto"/>
        <w:jc w:val="center"/>
        <w:rPr>
          <w:rFonts w:asciiTheme="majorHAnsi" w:hAnsiTheme="majorHAnsi" w:cs="Calibri"/>
          <w:b/>
          <w:sz w:val="28"/>
          <w:szCs w:val="28"/>
        </w:rPr>
      </w:pPr>
      <w:r w:rsidRPr="004B112F">
        <w:rPr>
          <w:rFonts w:asciiTheme="majorHAnsi" w:hAnsiTheme="majorHAnsi" w:cs="Calibri"/>
          <w:b/>
          <w:sz w:val="28"/>
          <w:szCs w:val="28"/>
          <w:lang w:val="en-GB"/>
        </w:rPr>
        <w:lastRenderedPageBreak/>
        <w:t>SECOND PART</w:t>
      </w:r>
    </w:p>
    <w:p w:rsidR="00774601" w:rsidRPr="004B112F" w:rsidRDefault="00A33827" w:rsidP="00B62D5F">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uto"/>
        <w:jc w:val="center"/>
        <w:rPr>
          <w:rFonts w:asciiTheme="majorHAnsi" w:hAnsiTheme="majorHAnsi" w:cs="Calibri"/>
          <w:b/>
          <w:sz w:val="28"/>
          <w:szCs w:val="28"/>
        </w:rPr>
      </w:pPr>
      <w:r w:rsidRPr="004B112F">
        <w:rPr>
          <w:rFonts w:asciiTheme="majorHAnsi" w:hAnsiTheme="majorHAnsi" w:cs="Calibri"/>
          <w:b/>
          <w:sz w:val="28"/>
          <w:szCs w:val="28"/>
          <w:lang w:val="en-GB"/>
        </w:rPr>
        <w:t>AN INSTITUTION:</w:t>
      </w:r>
      <w:r w:rsidR="006C7ACD" w:rsidRPr="004B112F">
        <w:rPr>
          <w:rFonts w:asciiTheme="majorHAnsi" w:hAnsiTheme="majorHAnsi" w:cs="Calibri"/>
          <w:b/>
          <w:sz w:val="28"/>
          <w:szCs w:val="28"/>
        </w:rPr>
        <w:t xml:space="preserve"> </w:t>
      </w:r>
      <w:r w:rsidR="00B62D5F" w:rsidRPr="004B112F">
        <w:rPr>
          <w:rFonts w:asciiTheme="majorHAnsi" w:hAnsiTheme="majorHAnsi" w:cs="Calibri"/>
          <w:b/>
          <w:sz w:val="28"/>
          <w:szCs w:val="28"/>
          <w:lang w:val="en-GB"/>
        </w:rPr>
        <w:t xml:space="preserve">EFFECTIVE </w:t>
      </w:r>
      <w:r w:rsidRPr="004B112F">
        <w:rPr>
          <w:rFonts w:asciiTheme="majorHAnsi" w:hAnsiTheme="majorHAnsi" w:cs="Calibri"/>
          <w:b/>
          <w:sz w:val="28"/>
          <w:szCs w:val="28"/>
          <w:lang w:val="en-GB"/>
        </w:rPr>
        <w:t>INITIATIVES</w:t>
      </w:r>
    </w:p>
    <w:p w:rsidR="00774601" w:rsidRPr="004B112F" w:rsidRDefault="00774601" w:rsidP="00A24E05">
      <w:pPr>
        <w:jc w:val="center"/>
        <w:rPr>
          <w:rFonts w:asciiTheme="majorHAnsi" w:hAnsiTheme="majorHAnsi" w:cs="Calibri"/>
          <w:b/>
          <w:sz w:val="28"/>
          <w:szCs w:val="28"/>
        </w:rPr>
      </w:pPr>
    </w:p>
    <w:p w:rsidR="00774601" w:rsidRPr="004B112F" w:rsidRDefault="009B4343" w:rsidP="00B62D5F">
      <w:pPr>
        <w:spacing w:line="280" w:lineRule="auto"/>
        <w:jc w:val="both"/>
        <w:rPr>
          <w:rFonts w:asciiTheme="majorHAnsi" w:hAnsiTheme="majorHAnsi" w:cs="Calibri"/>
        </w:rPr>
      </w:pPr>
      <w:r w:rsidRPr="004B112F">
        <w:rPr>
          <w:rFonts w:asciiTheme="majorHAnsi" w:hAnsiTheme="majorHAnsi" w:cs="Calibri"/>
          <w:lang w:val="en-GB"/>
        </w:rPr>
        <w:t xml:space="preserve">The Defender of Rights is entrusted with powers of a different nature </w:t>
      </w:r>
      <w:r w:rsidR="00B62D5F" w:rsidRPr="004B112F">
        <w:rPr>
          <w:rFonts w:asciiTheme="majorHAnsi" w:hAnsiTheme="majorHAnsi" w:cs="Calibri"/>
          <w:lang w:val="en-GB"/>
        </w:rPr>
        <w:t>by an Institutional Act (</w:t>
      </w:r>
      <w:r w:rsidR="00B62D5F" w:rsidRPr="004B112F">
        <w:rPr>
          <w:rFonts w:asciiTheme="majorHAnsi" w:hAnsiTheme="majorHAnsi" w:cs="Calibri"/>
          <w:i/>
          <w:lang w:val="en-GB"/>
        </w:rPr>
        <w:t>loi organique</w:t>
      </w:r>
      <w:r w:rsidR="00B62D5F" w:rsidRPr="004B112F">
        <w:rPr>
          <w:rFonts w:asciiTheme="majorHAnsi" w:hAnsiTheme="majorHAnsi" w:cs="Calibri"/>
          <w:lang w:val="en-GB"/>
        </w:rPr>
        <w:t xml:space="preserve">), </w:t>
      </w:r>
      <w:r w:rsidRPr="004B112F">
        <w:rPr>
          <w:rFonts w:asciiTheme="majorHAnsi" w:hAnsiTheme="majorHAnsi" w:cs="Calibri"/>
          <w:lang w:val="en-GB"/>
        </w:rPr>
        <w:t>enabling him to have graduated authority for action</w:t>
      </w:r>
      <w:r w:rsidR="00B62D5F" w:rsidRPr="004B112F">
        <w:rPr>
          <w:rFonts w:asciiTheme="majorHAnsi" w:hAnsiTheme="majorHAnsi" w:cs="Calibri"/>
          <w:lang w:val="en-GB"/>
        </w:rPr>
        <w:t xml:space="preserve"> at his disposal</w:t>
      </w:r>
      <w:r w:rsidRPr="004B112F">
        <w:rPr>
          <w:rFonts w:asciiTheme="majorHAnsi" w:hAnsiTheme="majorHAnsi" w:cs="Calibri"/>
          <w:lang w:val="en-GB"/>
        </w:rPr>
        <w:t>.</w:t>
      </w:r>
      <w:r w:rsidR="00774601" w:rsidRPr="004B112F">
        <w:rPr>
          <w:rFonts w:asciiTheme="majorHAnsi" w:hAnsiTheme="majorHAnsi" w:cs="Calibri"/>
        </w:rPr>
        <w:t xml:space="preserve"> </w:t>
      </w:r>
      <w:r w:rsidRPr="004B112F">
        <w:rPr>
          <w:rFonts w:asciiTheme="majorHAnsi" w:hAnsiTheme="majorHAnsi" w:cs="Calibri"/>
          <w:lang w:val="en-GB"/>
        </w:rPr>
        <w:t>His action</w:t>
      </w:r>
      <w:r w:rsidR="00B62D5F" w:rsidRPr="004B112F">
        <w:rPr>
          <w:rFonts w:asciiTheme="majorHAnsi" w:hAnsiTheme="majorHAnsi" w:cs="Calibri"/>
          <w:lang w:val="en-GB"/>
        </w:rPr>
        <w:t>s</w:t>
      </w:r>
      <w:r w:rsidRPr="004B112F">
        <w:rPr>
          <w:rFonts w:asciiTheme="majorHAnsi" w:hAnsiTheme="majorHAnsi" w:cs="Calibri"/>
          <w:lang w:val="en-GB"/>
        </w:rPr>
        <w:t xml:space="preserve">, </w:t>
      </w:r>
      <w:r w:rsidR="00B62D5F" w:rsidRPr="004B112F">
        <w:rPr>
          <w:rFonts w:asciiTheme="majorHAnsi" w:hAnsiTheme="majorHAnsi" w:cs="Calibri"/>
          <w:lang w:val="en-GB"/>
        </w:rPr>
        <w:t xml:space="preserve">which are </w:t>
      </w:r>
      <w:r w:rsidRPr="004B112F">
        <w:rPr>
          <w:rFonts w:asciiTheme="majorHAnsi" w:hAnsiTheme="majorHAnsi" w:cs="Calibri"/>
          <w:lang w:val="en-GB"/>
        </w:rPr>
        <w:t>exclusively based on the law, can thus be adapted to the requirements of the situations he is called upon to examine.</w:t>
      </w:r>
      <w:r w:rsidR="00774601" w:rsidRPr="004B112F">
        <w:rPr>
          <w:rFonts w:asciiTheme="majorHAnsi" w:hAnsiTheme="majorHAnsi" w:cs="Calibri"/>
        </w:rPr>
        <w:t xml:space="preserve"> </w:t>
      </w:r>
      <w:r w:rsidR="00B62D5F" w:rsidRPr="004B112F">
        <w:rPr>
          <w:rFonts w:asciiTheme="majorHAnsi" w:hAnsiTheme="majorHAnsi" w:cs="Calibri"/>
          <w:lang w:val="en-GB"/>
        </w:rPr>
        <w:t>He offers approaches ranging</w:t>
      </w:r>
      <w:r w:rsidRPr="004B112F">
        <w:rPr>
          <w:rFonts w:asciiTheme="majorHAnsi" w:hAnsiTheme="majorHAnsi" w:cs="Calibri"/>
          <w:lang w:val="en-GB"/>
        </w:rPr>
        <w:t xml:space="preserve"> from mediation and observations before the courts to recommendations and calls for sanctions.</w:t>
      </w:r>
      <w:r w:rsidR="00774601" w:rsidRPr="004B112F">
        <w:rPr>
          <w:rFonts w:asciiTheme="majorHAnsi" w:hAnsiTheme="majorHAnsi" w:cs="Calibri"/>
        </w:rPr>
        <w:t xml:space="preserve"> </w:t>
      </w:r>
      <w:r w:rsidRPr="004B112F">
        <w:rPr>
          <w:rFonts w:asciiTheme="majorHAnsi" w:hAnsiTheme="majorHAnsi" w:cs="Calibri"/>
          <w:lang w:val="en-GB"/>
        </w:rPr>
        <w:t>This combination of powers is used to promote the effectiveness of rights.</w:t>
      </w:r>
    </w:p>
    <w:p w:rsidR="00774601" w:rsidRPr="004B112F" w:rsidRDefault="009B4343" w:rsidP="00B62D5F">
      <w:pPr>
        <w:spacing w:line="280" w:lineRule="auto"/>
        <w:jc w:val="both"/>
        <w:rPr>
          <w:rFonts w:asciiTheme="majorHAnsi" w:hAnsiTheme="majorHAnsi" w:cs="Calibri"/>
        </w:rPr>
      </w:pPr>
      <w:r w:rsidRPr="004B112F">
        <w:rPr>
          <w:rFonts w:asciiTheme="majorHAnsi" w:hAnsiTheme="majorHAnsi" w:cs="Calibri"/>
          <w:lang w:val="en-GB"/>
        </w:rPr>
        <w:t>On the one hand, the Defender of Rights can act in a completely autonomous manner with a view to ensuring the application of current law and regulations</w:t>
      </w:r>
      <w:r w:rsidR="00B62D5F" w:rsidRPr="004B112F">
        <w:rPr>
          <w:rFonts w:asciiTheme="majorHAnsi" w:hAnsiTheme="majorHAnsi" w:cs="Calibri"/>
          <w:lang w:val="en-GB"/>
        </w:rPr>
        <w:t>,</w:t>
      </w:r>
      <w:r w:rsidRPr="004B112F">
        <w:rPr>
          <w:rFonts w:asciiTheme="majorHAnsi" w:hAnsiTheme="majorHAnsi" w:cs="Calibri"/>
          <w:lang w:val="en-GB"/>
        </w:rPr>
        <w:t xml:space="preserve"> by means of</w:t>
      </w:r>
      <w:r w:rsidR="00837B6B" w:rsidRPr="004B112F">
        <w:rPr>
          <w:rFonts w:asciiTheme="majorHAnsi" w:hAnsiTheme="majorHAnsi" w:cs="Calibri"/>
          <w:lang w:val="en-GB"/>
        </w:rPr>
        <w:t xml:space="preserve"> amicable settlement, as well as more formally by means of recommendations of a general order </w:t>
      </w:r>
      <w:r w:rsidRPr="004B112F">
        <w:rPr>
          <w:rFonts w:asciiTheme="majorHAnsi" w:hAnsiTheme="majorHAnsi" w:cs="Calibri"/>
          <w:lang w:val="en-GB"/>
        </w:rPr>
        <w:t>(I).</w:t>
      </w:r>
    </w:p>
    <w:p w:rsidR="00774601" w:rsidRPr="004B112F" w:rsidRDefault="00837B6B" w:rsidP="00B62D5F">
      <w:pPr>
        <w:spacing w:line="280" w:lineRule="auto"/>
        <w:jc w:val="both"/>
        <w:rPr>
          <w:rFonts w:asciiTheme="majorHAnsi" w:hAnsiTheme="majorHAnsi"/>
        </w:rPr>
      </w:pPr>
      <w:r w:rsidRPr="004B112F">
        <w:rPr>
          <w:rFonts w:asciiTheme="majorHAnsi" w:hAnsiTheme="majorHAnsi"/>
          <w:lang w:val="en-GB"/>
        </w:rPr>
        <w:t xml:space="preserve">On the other hand, the Defender of Rights </w:t>
      </w:r>
      <w:r w:rsidR="00BB5AD4" w:rsidRPr="004B112F">
        <w:rPr>
          <w:rFonts w:asciiTheme="majorHAnsi" w:hAnsiTheme="majorHAnsi"/>
          <w:lang w:val="en-GB"/>
        </w:rPr>
        <w:t>sheds light upon the work of judges (II) and the legislature (III) through his expertise.</w:t>
      </w:r>
    </w:p>
    <w:p w:rsidR="008E5D34" w:rsidRPr="004B112F" w:rsidRDefault="00045D7F" w:rsidP="00B62D5F">
      <w:pPr>
        <w:spacing w:line="280" w:lineRule="auto"/>
        <w:jc w:val="both"/>
        <w:rPr>
          <w:rFonts w:asciiTheme="majorHAnsi" w:hAnsiTheme="majorHAnsi"/>
        </w:rPr>
      </w:pPr>
      <w:r w:rsidRPr="004B112F">
        <w:rPr>
          <w:rFonts w:asciiTheme="majorHAnsi" w:hAnsiTheme="majorHAnsi"/>
          <w:lang w:val="en-GB"/>
        </w:rPr>
        <w:t>The number of the Defender of Rights’ decisions, opinions and observations which have been followed shows that, in a space barely 54 months, he has been able to take his place within the institutions of the French Republic.</w:t>
      </w:r>
    </w:p>
    <w:p w:rsidR="00774601" w:rsidRPr="004B112F" w:rsidRDefault="00045D7F" w:rsidP="00B62D5F">
      <w:pPr>
        <w:pStyle w:val="Paragraphedeliste"/>
        <w:numPr>
          <w:ilvl w:val="0"/>
          <w:numId w:val="8"/>
        </w:numPr>
        <w:spacing w:line="280" w:lineRule="auto"/>
        <w:jc w:val="center"/>
        <w:rPr>
          <w:rFonts w:asciiTheme="majorHAnsi" w:hAnsiTheme="majorHAnsi" w:cs="Calibri"/>
          <w:b/>
        </w:rPr>
      </w:pPr>
      <w:r w:rsidRPr="004B112F">
        <w:rPr>
          <w:rFonts w:asciiTheme="majorHAnsi" w:hAnsiTheme="majorHAnsi" w:cs="Calibri"/>
          <w:b/>
          <w:lang w:val="en-GB"/>
        </w:rPr>
        <w:t>GENERAL RECOMMENDATIONS BY THE DEFENDER OF RIGHTS</w:t>
      </w:r>
      <w:r w:rsidR="008D0EE9" w:rsidRPr="004B112F">
        <w:rPr>
          <w:rFonts w:asciiTheme="majorHAnsi" w:hAnsiTheme="majorHAnsi" w:cs="Calibri"/>
          <w:b/>
        </w:rPr>
        <w:t xml:space="preserve"> </w:t>
      </w:r>
    </w:p>
    <w:p w:rsidR="00774601" w:rsidRPr="004B112F" w:rsidRDefault="00B62D5F" w:rsidP="00B62D5F">
      <w:pPr>
        <w:spacing w:line="280" w:lineRule="auto"/>
        <w:jc w:val="both"/>
        <w:rPr>
          <w:rFonts w:asciiTheme="majorHAnsi" w:hAnsiTheme="majorHAnsi"/>
          <w:b/>
        </w:rPr>
      </w:pPr>
      <w:r w:rsidRPr="004B112F">
        <w:rPr>
          <w:rFonts w:asciiTheme="majorHAnsi" w:hAnsiTheme="majorHAnsi"/>
          <w:lang w:val="en-GB"/>
        </w:rPr>
        <w:t>W</w:t>
      </w:r>
      <w:r w:rsidR="00045D7F" w:rsidRPr="004B112F">
        <w:rPr>
          <w:rFonts w:asciiTheme="majorHAnsi" w:hAnsiTheme="majorHAnsi"/>
          <w:lang w:val="en-GB"/>
        </w:rPr>
        <w:t>ith regard to the cases referred to him, either directly or through his delegates</w:t>
      </w:r>
      <w:r w:rsidRPr="004B112F">
        <w:rPr>
          <w:rFonts w:asciiTheme="majorHAnsi" w:hAnsiTheme="majorHAnsi"/>
          <w:lang w:val="en-GB"/>
        </w:rPr>
        <w:t>, in most cases the Defender of Rights takes action on an amicable basis.</w:t>
      </w:r>
      <w:r w:rsidR="00774601" w:rsidRPr="004B112F">
        <w:rPr>
          <w:rFonts w:asciiTheme="majorHAnsi" w:hAnsiTheme="majorHAnsi"/>
        </w:rPr>
        <w:t xml:space="preserve"> </w:t>
      </w:r>
      <w:r w:rsidR="00045D7F" w:rsidRPr="004B112F">
        <w:rPr>
          <w:rFonts w:asciiTheme="majorHAnsi" w:hAnsiTheme="majorHAnsi"/>
          <w:lang w:val="en-GB"/>
        </w:rPr>
        <w:t>Moreover, his role is to promote an approach without litigation insofar as this appears to the complainant to be the most satisfactory channel.</w:t>
      </w:r>
      <w:r w:rsidR="00774601" w:rsidRPr="004B112F">
        <w:rPr>
          <w:rFonts w:asciiTheme="majorHAnsi" w:hAnsiTheme="majorHAnsi"/>
        </w:rPr>
        <w:t xml:space="preserve"> </w:t>
      </w:r>
      <w:r w:rsidR="00045D7F" w:rsidRPr="004B112F">
        <w:rPr>
          <w:rFonts w:asciiTheme="majorHAnsi" w:hAnsiTheme="majorHAnsi"/>
          <w:lang w:val="en-GB"/>
        </w:rPr>
        <w:t>A large number of situations giving rise to complaints result</w:t>
      </w:r>
      <w:r w:rsidRPr="004B112F">
        <w:rPr>
          <w:rFonts w:asciiTheme="majorHAnsi" w:hAnsiTheme="majorHAnsi"/>
          <w:lang w:val="en-GB"/>
        </w:rPr>
        <w:t xml:space="preserve"> from administrative complexity or</w:t>
      </w:r>
      <w:r w:rsidR="00045D7F" w:rsidRPr="004B112F">
        <w:rPr>
          <w:rFonts w:asciiTheme="majorHAnsi" w:hAnsiTheme="majorHAnsi"/>
          <w:lang w:val="en-GB"/>
        </w:rPr>
        <w:t xml:space="preserve"> lack of knowledge o</w:t>
      </w:r>
      <w:r w:rsidRPr="004B112F">
        <w:rPr>
          <w:rFonts w:asciiTheme="majorHAnsi" w:hAnsiTheme="majorHAnsi"/>
          <w:lang w:val="en-GB"/>
        </w:rPr>
        <w:t xml:space="preserve">f changes in norms and case law. For this reason </w:t>
      </w:r>
      <w:r w:rsidR="00045D7F" w:rsidRPr="004B112F">
        <w:rPr>
          <w:rFonts w:asciiTheme="majorHAnsi" w:hAnsiTheme="majorHAnsi"/>
          <w:lang w:val="en-GB"/>
        </w:rPr>
        <w:t xml:space="preserve">the </w:t>
      </w:r>
      <w:r w:rsidRPr="004B112F">
        <w:rPr>
          <w:rFonts w:asciiTheme="majorHAnsi" w:hAnsiTheme="majorHAnsi"/>
          <w:b/>
          <w:lang w:val="en-GB"/>
        </w:rPr>
        <w:t>Defender of Rights</w:t>
      </w:r>
      <w:r w:rsidR="00045D7F" w:rsidRPr="004B112F">
        <w:rPr>
          <w:rFonts w:asciiTheme="majorHAnsi" w:hAnsiTheme="majorHAnsi"/>
          <w:b/>
          <w:lang w:val="en-GB"/>
        </w:rPr>
        <w:t xml:space="preserve"> </w:t>
      </w:r>
      <w:r w:rsidRPr="004B112F">
        <w:rPr>
          <w:rFonts w:asciiTheme="majorHAnsi" w:hAnsiTheme="majorHAnsi"/>
          <w:b/>
          <w:lang w:val="en-GB"/>
        </w:rPr>
        <w:t>bases his actions upon legally-</w:t>
      </w:r>
      <w:r w:rsidR="00045D7F" w:rsidRPr="004B112F">
        <w:rPr>
          <w:rFonts w:asciiTheme="majorHAnsi" w:hAnsiTheme="majorHAnsi"/>
          <w:b/>
          <w:lang w:val="en-GB"/>
        </w:rPr>
        <w:t>established position</w:t>
      </w:r>
      <w:r w:rsidRPr="004B112F">
        <w:rPr>
          <w:rFonts w:asciiTheme="majorHAnsi" w:hAnsiTheme="majorHAnsi"/>
          <w:b/>
          <w:lang w:val="en-GB"/>
        </w:rPr>
        <w:t xml:space="preserve">s. His </w:t>
      </w:r>
      <w:r w:rsidR="00045D7F" w:rsidRPr="004B112F">
        <w:rPr>
          <w:rFonts w:asciiTheme="majorHAnsi" w:hAnsiTheme="majorHAnsi"/>
          <w:b/>
          <w:lang w:val="en-GB"/>
        </w:rPr>
        <w:t xml:space="preserve">mediation with </w:t>
      </w:r>
      <w:r w:rsidRPr="004B112F">
        <w:rPr>
          <w:rFonts w:asciiTheme="majorHAnsi" w:hAnsiTheme="majorHAnsi"/>
          <w:b/>
          <w:lang w:val="en-GB"/>
        </w:rPr>
        <w:t>parties against whom complaint</w:t>
      </w:r>
      <w:r w:rsidR="00045D7F" w:rsidRPr="004B112F">
        <w:rPr>
          <w:rFonts w:asciiTheme="majorHAnsi" w:hAnsiTheme="majorHAnsi"/>
          <w:b/>
          <w:lang w:val="en-GB"/>
        </w:rPr>
        <w:t xml:space="preserve">s </w:t>
      </w:r>
      <w:r w:rsidRPr="004B112F">
        <w:rPr>
          <w:rFonts w:asciiTheme="majorHAnsi" w:hAnsiTheme="majorHAnsi"/>
          <w:b/>
          <w:lang w:val="en-GB"/>
        </w:rPr>
        <w:t xml:space="preserve">are </w:t>
      </w:r>
      <w:r w:rsidR="00045D7F" w:rsidRPr="004B112F">
        <w:rPr>
          <w:rFonts w:asciiTheme="majorHAnsi" w:hAnsiTheme="majorHAnsi"/>
          <w:b/>
          <w:lang w:val="en-GB"/>
        </w:rPr>
        <w:t xml:space="preserve">directed </w:t>
      </w:r>
      <w:r w:rsidRPr="004B112F">
        <w:rPr>
          <w:rFonts w:asciiTheme="majorHAnsi" w:hAnsiTheme="majorHAnsi"/>
          <w:b/>
          <w:lang w:val="en-GB"/>
        </w:rPr>
        <w:t>thus has every chance</w:t>
      </w:r>
      <w:r w:rsidR="00045D7F" w:rsidRPr="004B112F">
        <w:rPr>
          <w:rFonts w:asciiTheme="majorHAnsi" w:hAnsiTheme="majorHAnsi"/>
          <w:b/>
          <w:lang w:val="en-GB"/>
        </w:rPr>
        <w:t xml:space="preserve"> of being successful.</w:t>
      </w:r>
      <w:r w:rsidR="00774601" w:rsidRPr="004B112F">
        <w:rPr>
          <w:rFonts w:asciiTheme="majorHAnsi" w:hAnsiTheme="majorHAnsi"/>
          <w:b/>
        </w:rPr>
        <w:t xml:space="preserve"> </w:t>
      </w:r>
    </w:p>
    <w:p w:rsidR="00774601" w:rsidRPr="004B112F" w:rsidRDefault="00045D7F" w:rsidP="00B62D5F">
      <w:pPr>
        <w:spacing w:line="280" w:lineRule="auto"/>
        <w:jc w:val="both"/>
        <w:rPr>
          <w:rFonts w:asciiTheme="majorHAnsi" w:hAnsiTheme="majorHAnsi"/>
        </w:rPr>
      </w:pPr>
      <w:r w:rsidRPr="004B112F">
        <w:rPr>
          <w:rFonts w:asciiTheme="majorHAnsi" w:hAnsiTheme="majorHAnsi"/>
          <w:lang w:val="en-GB"/>
        </w:rPr>
        <w:t>The thousands of individual cases dealt with in this manner lead to the establishment of recurrent findings.</w:t>
      </w:r>
      <w:r w:rsidR="00774601" w:rsidRPr="004B112F">
        <w:rPr>
          <w:rFonts w:asciiTheme="majorHAnsi" w:hAnsiTheme="majorHAnsi"/>
        </w:rPr>
        <w:t xml:space="preserve"> </w:t>
      </w:r>
      <w:r w:rsidR="00B62D5F" w:rsidRPr="004B112F">
        <w:rPr>
          <w:rFonts w:asciiTheme="majorHAnsi" w:hAnsiTheme="majorHAnsi"/>
          <w:lang w:val="en-GB"/>
        </w:rPr>
        <w:t>Apart from satisfying</w:t>
      </w:r>
      <w:r w:rsidRPr="004B112F">
        <w:rPr>
          <w:rFonts w:asciiTheme="majorHAnsi" w:hAnsiTheme="majorHAnsi"/>
          <w:lang w:val="en-GB"/>
        </w:rPr>
        <w:t xml:space="preserve"> complainant</w:t>
      </w:r>
      <w:r w:rsidR="00B62D5F" w:rsidRPr="004B112F">
        <w:rPr>
          <w:rFonts w:asciiTheme="majorHAnsi" w:hAnsiTheme="majorHAnsi"/>
          <w:lang w:val="en-GB"/>
        </w:rPr>
        <w:t>s</w:t>
      </w:r>
      <w:r w:rsidRPr="004B112F">
        <w:rPr>
          <w:rFonts w:asciiTheme="majorHAnsi" w:hAnsiTheme="majorHAnsi"/>
          <w:lang w:val="en-GB"/>
        </w:rPr>
        <w:t>, when their claim</w:t>
      </w:r>
      <w:r w:rsidR="00B62D5F" w:rsidRPr="004B112F">
        <w:rPr>
          <w:rFonts w:asciiTheme="majorHAnsi" w:hAnsiTheme="majorHAnsi"/>
          <w:lang w:val="en-GB"/>
        </w:rPr>
        <w:t>s appear</w:t>
      </w:r>
      <w:r w:rsidRPr="004B112F">
        <w:rPr>
          <w:rFonts w:asciiTheme="majorHAnsi" w:hAnsiTheme="majorHAnsi"/>
          <w:lang w:val="en-GB"/>
        </w:rPr>
        <w:t xml:space="preserve"> to be well-founded, the Defender of Rights endeavours to draw more general lessons from the cases submitted to him.</w:t>
      </w:r>
      <w:r w:rsidR="00774601" w:rsidRPr="004B112F">
        <w:rPr>
          <w:rFonts w:asciiTheme="majorHAnsi" w:hAnsiTheme="majorHAnsi"/>
        </w:rPr>
        <w:t xml:space="preserve"> </w:t>
      </w:r>
      <w:r w:rsidRPr="004B112F">
        <w:rPr>
          <w:rFonts w:asciiTheme="majorHAnsi" w:hAnsiTheme="majorHAnsi"/>
          <w:lang w:val="en-GB"/>
        </w:rPr>
        <w:t xml:space="preserve">He is </w:t>
      </w:r>
      <w:r w:rsidR="00381BFF" w:rsidRPr="004B112F">
        <w:rPr>
          <w:rFonts w:asciiTheme="majorHAnsi" w:hAnsiTheme="majorHAnsi"/>
          <w:lang w:val="en-GB"/>
        </w:rPr>
        <w:t xml:space="preserve">thus led to make general recommendations </w:t>
      </w:r>
      <w:r w:rsidR="00B62D5F" w:rsidRPr="004B112F">
        <w:rPr>
          <w:rFonts w:asciiTheme="majorHAnsi" w:hAnsiTheme="majorHAnsi"/>
          <w:lang w:val="en-GB"/>
        </w:rPr>
        <w:t xml:space="preserve">through </w:t>
      </w:r>
      <w:r w:rsidR="00381BFF" w:rsidRPr="004B112F">
        <w:rPr>
          <w:rFonts w:asciiTheme="majorHAnsi" w:hAnsiTheme="majorHAnsi"/>
          <w:lang w:val="en-GB"/>
        </w:rPr>
        <w:t xml:space="preserve">topical reports </w:t>
      </w:r>
      <w:r w:rsidRPr="004B112F">
        <w:rPr>
          <w:rFonts w:asciiTheme="majorHAnsi" w:hAnsiTheme="majorHAnsi"/>
          <w:lang w:val="en-GB"/>
        </w:rPr>
        <w:t>(A)</w:t>
      </w:r>
      <w:r w:rsidR="00381BFF" w:rsidRPr="004B112F">
        <w:rPr>
          <w:rFonts w:asciiTheme="majorHAnsi" w:hAnsiTheme="majorHAnsi"/>
          <w:lang w:val="en-GB"/>
        </w:rPr>
        <w:t xml:space="preserve"> and</w:t>
      </w:r>
      <w:r w:rsidR="00B62D5F" w:rsidRPr="004B112F">
        <w:rPr>
          <w:rFonts w:asciiTheme="majorHAnsi" w:hAnsiTheme="majorHAnsi"/>
          <w:lang w:val="en-GB"/>
        </w:rPr>
        <w:t xml:space="preserve"> at the time of</w:t>
      </w:r>
      <w:r w:rsidR="00381BFF" w:rsidRPr="004B112F">
        <w:rPr>
          <w:rFonts w:asciiTheme="majorHAnsi" w:hAnsiTheme="majorHAnsi"/>
          <w:lang w:val="en-GB"/>
        </w:rPr>
        <w:t xml:space="preserve"> his decisions </w:t>
      </w:r>
      <w:r w:rsidRPr="004B112F">
        <w:rPr>
          <w:rFonts w:asciiTheme="majorHAnsi" w:hAnsiTheme="majorHAnsi"/>
          <w:lang w:val="en-GB"/>
        </w:rPr>
        <w:t>(B</w:t>
      </w:r>
      <w:r w:rsidR="00381BFF" w:rsidRPr="004B112F">
        <w:rPr>
          <w:rFonts w:asciiTheme="majorHAnsi" w:hAnsiTheme="majorHAnsi"/>
          <w:lang w:val="en-GB"/>
        </w:rPr>
        <w:t>)</w:t>
      </w:r>
      <w:r w:rsidRPr="004B112F">
        <w:rPr>
          <w:rFonts w:asciiTheme="majorHAnsi" w:hAnsiTheme="majorHAnsi"/>
          <w:lang w:val="en-GB"/>
        </w:rPr>
        <w:t>.</w:t>
      </w:r>
      <w:r w:rsidR="00774601" w:rsidRPr="004B112F">
        <w:rPr>
          <w:rFonts w:asciiTheme="majorHAnsi" w:hAnsiTheme="majorHAnsi"/>
        </w:rPr>
        <w:t xml:space="preserve"> </w:t>
      </w:r>
    </w:p>
    <w:p w:rsidR="00774601" w:rsidRPr="004B112F" w:rsidRDefault="00381BFF" w:rsidP="00B62D5F">
      <w:pPr>
        <w:pStyle w:val="Paragraphedeliste"/>
        <w:numPr>
          <w:ilvl w:val="0"/>
          <w:numId w:val="30"/>
        </w:numPr>
        <w:tabs>
          <w:tab w:val="left" w:pos="709"/>
        </w:tabs>
        <w:spacing w:line="280" w:lineRule="auto"/>
        <w:rPr>
          <w:rFonts w:asciiTheme="majorHAnsi" w:hAnsiTheme="majorHAnsi" w:cs="Calibri"/>
          <w:b/>
          <w:u w:val="single"/>
        </w:rPr>
      </w:pPr>
      <w:r w:rsidRPr="004B112F">
        <w:rPr>
          <w:rFonts w:asciiTheme="majorHAnsi" w:hAnsiTheme="majorHAnsi" w:cs="Calibri"/>
          <w:b/>
          <w:u w:val="single"/>
          <w:lang w:val="en-GB"/>
        </w:rPr>
        <w:t>Reports from the Defender of Rights</w:t>
      </w:r>
    </w:p>
    <w:p w:rsidR="00774601" w:rsidRPr="004B112F" w:rsidRDefault="00381BFF" w:rsidP="00B62D5F">
      <w:pPr>
        <w:pStyle w:val="Paragraphedeliste"/>
        <w:numPr>
          <w:ilvl w:val="0"/>
          <w:numId w:val="16"/>
        </w:numPr>
        <w:spacing w:line="280" w:lineRule="auto"/>
        <w:rPr>
          <w:rFonts w:asciiTheme="majorHAnsi" w:hAnsiTheme="majorHAnsi" w:cstheme="minorHAnsi"/>
          <w:b/>
          <w:u w:val="single"/>
        </w:rPr>
      </w:pPr>
      <w:r w:rsidRPr="004B112F">
        <w:rPr>
          <w:rFonts w:asciiTheme="majorHAnsi" w:hAnsiTheme="majorHAnsi" w:cstheme="minorHAnsi"/>
          <w:b/>
          <w:u w:val="single"/>
          <w:lang w:val="en-GB"/>
        </w:rPr>
        <w:t>Report on Students’ Access to Healthcare (May 2015)</w:t>
      </w:r>
    </w:p>
    <w:p w:rsidR="00774601" w:rsidRPr="004B112F" w:rsidRDefault="00381BFF" w:rsidP="00B62D5F">
      <w:pPr>
        <w:spacing w:after="0" w:line="280" w:lineRule="auto"/>
        <w:contextualSpacing/>
        <w:jc w:val="both"/>
        <w:rPr>
          <w:rFonts w:asciiTheme="majorHAnsi" w:hAnsiTheme="majorHAnsi" w:cstheme="minorHAnsi"/>
        </w:rPr>
      </w:pPr>
      <w:r w:rsidRPr="004B112F">
        <w:rPr>
          <w:rFonts w:asciiTheme="majorHAnsi" w:hAnsiTheme="majorHAnsi" w:cstheme="minorHAnsi"/>
          <w:lang w:val="en-GB"/>
        </w:rPr>
        <w:t>Cases are regularly referred to the Defender of Rights concerning disputes between students and the organisations in charge of managing their compulsory health and maternity insurance. By means of a questionnaire placed online on his website from 5</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December 2014 to 5</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December 2015, the Defender of Rights collected 1,500 testimonies concerning students’ access to their social security.</w:t>
      </w:r>
      <w:r w:rsidR="00774601" w:rsidRPr="004B112F">
        <w:rPr>
          <w:rFonts w:asciiTheme="majorHAnsi" w:hAnsiTheme="majorHAnsi" w:cstheme="minorHAnsi"/>
        </w:rPr>
        <w:t xml:space="preserve"> </w:t>
      </w:r>
      <w:r w:rsidRPr="004B112F">
        <w:rPr>
          <w:rFonts w:asciiTheme="majorHAnsi" w:hAnsiTheme="majorHAnsi" w:cstheme="minorHAnsi"/>
          <w:lang w:val="en-GB"/>
        </w:rPr>
        <w:t xml:space="preserve">Analysis of these testimonies and complaints confirms the existence of serious failings in students’ social security, as well as inadequacies </w:t>
      </w:r>
      <w:r w:rsidR="00B62D5F" w:rsidRPr="004B112F">
        <w:rPr>
          <w:rFonts w:asciiTheme="majorHAnsi" w:hAnsiTheme="majorHAnsi" w:cstheme="minorHAnsi"/>
          <w:lang w:val="en-GB"/>
        </w:rPr>
        <w:t xml:space="preserve">in terms of </w:t>
      </w:r>
      <w:r w:rsidRPr="004B112F">
        <w:rPr>
          <w:rFonts w:asciiTheme="majorHAnsi" w:hAnsiTheme="majorHAnsi" w:cstheme="minorHAnsi"/>
          <w:lang w:val="en-GB"/>
        </w:rPr>
        <w:t xml:space="preserve">the provision of information </w:t>
      </w:r>
      <w:r w:rsidRPr="004B112F">
        <w:rPr>
          <w:rFonts w:asciiTheme="majorHAnsi" w:hAnsiTheme="majorHAnsi" w:cstheme="minorHAnsi"/>
          <w:lang w:val="en-GB"/>
        </w:rPr>
        <w:lastRenderedPageBreak/>
        <w:t>to students about their rights and access thereto</w:t>
      </w:r>
      <w:r w:rsidR="00B62D5F" w:rsidRPr="004B112F">
        <w:rPr>
          <w:rFonts w:asciiTheme="majorHAnsi" w:hAnsiTheme="majorHAnsi" w:cstheme="minorHAnsi"/>
          <w:lang w:val="en-GB"/>
        </w:rPr>
        <w:t xml:space="preserve"> in particular</w:t>
      </w:r>
      <w:r w:rsidRPr="004B112F">
        <w:rPr>
          <w:rFonts w:asciiTheme="majorHAnsi" w:hAnsiTheme="majorHAnsi" w:cstheme="minorHAnsi"/>
          <w:lang w:val="en-GB"/>
        </w:rPr>
        <w:t>.</w:t>
      </w:r>
      <w:r w:rsidR="00774601" w:rsidRPr="004B112F">
        <w:rPr>
          <w:rFonts w:asciiTheme="majorHAnsi" w:hAnsiTheme="majorHAnsi" w:cstheme="minorHAnsi"/>
        </w:rPr>
        <w:t xml:space="preserve"> </w:t>
      </w:r>
      <w:r w:rsidRPr="004B112F">
        <w:rPr>
          <w:rFonts w:asciiTheme="majorHAnsi" w:hAnsiTheme="majorHAnsi" w:cstheme="minorHAnsi"/>
          <w:lang w:val="en-GB"/>
        </w:rPr>
        <w:t>The</w:t>
      </w:r>
      <w:r w:rsidR="00AC4470" w:rsidRPr="004B112F">
        <w:rPr>
          <w:rFonts w:asciiTheme="majorHAnsi" w:hAnsiTheme="majorHAnsi" w:cstheme="minorHAnsi"/>
          <w:lang w:val="en-GB"/>
        </w:rPr>
        <w:t xml:space="preserve"> Report drawn from this information</w:t>
      </w:r>
      <w:r w:rsidR="00DA5A47" w:rsidRPr="004B112F">
        <w:rPr>
          <w:rFonts w:asciiTheme="majorHAnsi" w:hAnsiTheme="majorHAnsi" w:cstheme="minorHAnsi"/>
          <w:lang w:val="en-GB"/>
        </w:rPr>
        <w:t xml:space="preserve"> sums up </w:t>
      </w:r>
      <w:r w:rsidR="00B62D5F" w:rsidRPr="004B112F">
        <w:rPr>
          <w:rFonts w:asciiTheme="majorHAnsi" w:hAnsiTheme="majorHAnsi" w:cstheme="minorHAnsi"/>
          <w:lang w:val="en-GB"/>
        </w:rPr>
        <w:t>the extent of</w:t>
      </w:r>
      <w:r w:rsidR="00DA5A47" w:rsidRPr="004B112F">
        <w:rPr>
          <w:rFonts w:asciiTheme="majorHAnsi" w:hAnsiTheme="majorHAnsi" w:cstheme="minorHAnsi"/>
          <w:lang w:val="en-GB"/>
        </w:rPr>
        <w:t xml:space="preserve"> deterioration of the service provided: abnormally long waiting periods for affiliation, unusable</w:t>
      </w:r>
      <w:r w:rsidR="00B62D5F" w:rsidRPr="004B112F">
        <w:rPr>
          <w:rFonts w:asciiTheme="majorHAnsi" w:hAnsiTheme="majorHAnsi" w:cstheme="minorHAnsi"/>
          <w:lang w:val="en-GB"/>
        </w:rPr>
        <w:t xml:space="preserve"> national health</w:t>
      </w:r>
      <w:r w:rsidR="009E3FEB" w:rsidRPr="004B112F">
        <w:rPr>
          <w:rFonts w:asciiTheme="majorHAnsi" w:hAnsiTheme="majorHAnsi" w:cstheme="minorHAnsi"/>
          <w:lang w:val="en-GB"/>
        </w:rPr>
        <w:t>care electronic insurance cards (</w:t>
      </w:r>
      <w:r w:rsidR="009E3FEB" w:rsidRPr="004B112F">
        <w:rPr>
          <w:rFonts w:asciiTheme="majorHAnsi" w:hAnsiTheme="majorHAnsi" w:cstheme="minorHAnsi"/>
          <w:i/>
          <w:lang w:val="en-GB"/>
        </w:rPr>
        <w:t>Carte Vitale</w:t>
      </w:r>
      <w:r w:rsidR="009E3FEB" w:rsidRPr="004B112F">
        <w:rPr>
          <w:rFonts w:asciiTheme="majorHAnsi" w:hAnsiTheme="majorHAnsi" w:cstheme="minorHAnsi"/>
          <w:lang w:val="en-GB"/>
        </w:rPr>
        <w:t>), absence of respect for coordinated treatment program</w:t>
      </w:r>
      <w:r w:rsidR="00B62D5F" w:rsidRPr="004B112F">
        <w:rPr>
          <w:rFonts w:asciiTheme="majorHAnsi" w:hAnsiTheme="majorHAnsi" w:cstheme="minorHAnsi"/>
          <w:lang w:val="en-GB"/>
        </w:rPr>
        <w:t>me</w:t>
      </w:r>
      <w:r w:rsidR="009E3FEB" w:rsidRPr="004B112F">
        <w:rPr>
          <w:rFonts w:asciiTheme="majorHAnsi" w:hAnsiTheme="majorHAnsi" w:cstheme="minorHAnsi"/>
          <w:lang w:val="en-GB"/>
        </w:rPr>
        <w:t>s, delays in reimbursement</w:t>
      </w:r>
      <w:r w:rsidR="00B62D5F" w:rsidRPr="004B112F">
        <w:rPr>
          <w:rFonts w:asciiTheme="majorHAnsi" w:hAnsiTheme="majorHAnsi" w:cstheme="minorHAnsi"/>
          <w:lang w:val="en-GB"/>
        </w:rPr>
        <w:t xml:space="preserve"> that</w:t>
      </w:r>
      <w:r w:rsidR="009E3FEB" w:rsidRPr="004B112F">
        <w:rPr>
          <w:rFonts w:asciiTheme="majorHAnsi" w:hAnsiTheme="majorHAnsi" w:cstheme="minorHAnsi"/>
          <w:lang w:val="en-GB"/>
        </w:rPr>
        <w:t xml:space="preserve"> penalise students and health professionals and incomplete or even non-existent institution</w:t>
      </w:r>
      <w:r w:rsidR="00B62D5F" w:rsidRPr="004B112F">
        <w:rPr>
          <w:rFonts w:asciiTheme="majorHAnsi" w:hAnsiTheme="majorHAnsi" w:cstheme="minorHAnsi"/>
          <w:lang w:val="en-GB"/>
        </w:rPr>
        <w:t>al</w:t>
      </w:r>
      <w:r w:rsidR="009E3FEB" w:rsidRPr="004B112F">
        <w:rPr>
          <w:rFonts w:asciiTheme="majorHAnsi" w:hAnsiTheme="majorHAnsi" w:cstheme="minorHAnsi"/>
          <w:lang w:val="en-GB"/>
        </w:rPr>
        <w:t xml:space="preserve"> information.</w:t>
      </w:r>
      <w:r w:rsidR="00774601" w:rsidRPr="004B112F">
        <w:rPr>
          <w:rFonts w:asciiTheme="majorHAnsi" w:hAnsiTheme="majorHAnsi" w:cstheme="minorHAnsi"/>
        </w:rPr>
        <w:t xml:space="preserve"> </w:t>
      </w:r>
      <w:r w:rsidR="009E3FEB" w:rsidRPr="004B112F">
        <w:rPr>
          <w:rFonts w:asciiTheme="majorHAnsi" w:hAnsiTheme="majorHAnsi" w:cstheme="minorHAnsi"/>
          <w:lang w:val="en-GB"/>
        </w:rPr>
        <w:t>This situation causes particular prejudice to students suffering from</w:t>
      </w:r>
      <w:r w:rsidR="009E3FEB" w:rsidRPr="004B112F">
        <w:rPr>
          <w:lang w:val="en-GB"/>
        </w:rPr>
        <w:t xml:space="preserve"> </w:t>
      </w:r>
      <w:r w:rsidR="009E3FEB" w:rsidRPr="004B112F">
        <w:rPr>
          <w:rFonts w:asciiTheme="majorHAnsi" w:hAnsiTheme="majorHAnsi" w:cstheme="minorHAnsi"/>
          <w:lang w:val="en-GB"/>
        </w:rPr>
        <w:t xml:space="preserve">long-term illnesses (ALD / </w:t>
      </w:r>
      <w:r w:rsidR="009E3FEB" w:rsidRPr="004B112F">
        <w:rPr>
          <w:rFonts w:asciiTheme="majorHAnsi" w:hAnsiTheme="majorHAnsi" w:cstheme="minorHAnsi"/>
          <w:i/>
          <w:lang w:val="en-GB"/>
        </w:rPr>
        <w:t>affections de longue durée</w:t>
      </w:r>
      <w:r w:rsidR="009E3FEB" w:rsidRPr="004B112F">
        <w:rPr>
          <w:rFonts w:asciiTheme="majorHAnsi" w:hAnsiTheme="majorHAnsi" w:cstheme="minorHAnsi"/>
          <w:lang w:val="en-GB"/>
        </w:rPr>
        <w:t>), foreign students and students training abroad</w:t>
      </w:r>
      <w:r w:rsidR="00B62D5F" w:rsidRPr="004B112F">
        <w:rPr>
          <w:rFonts w:asciiTheme="majorHAnsi" w:hAnsiTheme="majorHAnsi" w:cstheme="minorHAnsi"/>
          <w:lang w:val="en-GB"/>
        </w:rPr>
        <w:t>,</w:t>
      </w:r>
      <w:r w:rsidR="009E3FEB" w:rsidRPr="004B112F">
        <w:rPr>
          <w:rFonts w:asciiTheme="majorHAnsi" w:hAnsiTheme="majorHAnsi" w:cstheme="minorHAnsi"/>
          <w:lang w:val="en-GB"/>
        </w:rPr>
        <w:t xml:space="preserve"> who are obliged to advance the funds for treatment.</w:t>
      </w:r>
      <w:r w:rsidR="00774601" w:rsidRPr="004B112F">
        <w:rPr>
          <w:rFonts w:asciiTheme="majorHAnsi" w:hAnsiTheme="majorHAnsi" w:cstheme="minorHAnsi"/>
        </w:rPr>
        <w:t xml:space="preserve"> </w:t>
      </w:r>
      <w:r w:rsidR="009E3FEB" w:rsidRPr="004B112F">
        <w:rPr>
          <w:rFonts w:asciiTheme="majorHAnsi" w:hAnsiTheme="majorHAnsi" w:cstheme="minorHAnsi"/>
          <w:lang w:val="en-GB"/>
        </w:rPr>
        <w:t>Generally speaking, these problems endanger access to healthcare for students, whose rights appear to be still more insecure than those of other persons with cover under the social security system.</w:t>
      </w:r>
    </w:p>
    <w:p w:rsidR="00774601" w:rsidRPr="004B112F" w:rsidRDefault="009E3FEB" w:rsidP="00B62D5F">
      <w:pPr>
        <w:spacing w:after="0" w:line="280" w:lineRule="auto"/>
        <w:contextualSpacing/>
        <w:jc w:val="both"/>
        <w:rPr>
          <w:rFonts w:asciiTheme="majorHAnsi" w:hAnsiTheme="majorHAnsi" w:cstheme="minorHAnsi"/>
        </w:rPr>
      </w:pPr>
      <w:r w:rsidRPr="004B112F">
        <w:rPr>
          <w:rFonts w:asciiTheme="majorHAnsi" w:hAnsiTheme="majorHAnsi" w:cstheme="minorHAnsi"/>
          <w:lang w:val="en-GB"/>
        </w:rPr>
        <w:t>In order to remedy this alarming situation, the Defender of Rights made eleven proposals intended to considerably improve the quality and management of the process of social security affiliation</w:t>
      </w:r>
      <w:r w:rsidR="00B62D5F" w:rsidRPr="004B112F">
        <w:rPr>
          <w:rFonts w:asciiTheme="majorHAnsi" w:hAnsiTheme="majorHAnsi" w:cstheme="minorHAnsi"/>
          <w:lang w:val="en-GB"/>
        </w:rPr>
        <w:t xml:space="preserve"> for students, as well as </w:t>
      </w:r>
      <w:r w:rsidRPr="004B112F">
        <w:rPr>
          <w:rFonts w:asciiTheme="majorHAnsi" w:hAnsiTheme="majorHAnsi" w:cstheme="minorHAnsi"/>
          <w:lang w:val="en-GB"/>
        </w:rPr>
        <w:t>subsequent follow-up of their files</w:t>
      </w:r>
      <w:r w:rsidR="00B62D5F" w:rsidRPr="004B112F">
        <w:rPr>
          <w:rFonts w:asciiTheme="majorHAnsi" w:hAnsiTheme="majorHAnsi" w:cstheme="minorHAnsi"/>
          <w:lang w:val="en-GB"/>
        </w:rPr>
        <w:t xml:space="preserve"> and</w:t>
      </w:r>
      <w:r w:rsidRPr="004B112F">
        <w:rPr>
          <w:rFonts w:asciiTheme="majorHAnsi" w:hAnsiTheme="majorHAnsi" w:cstheme="minorHAnsi"/>
          <w:lang w:val="en-GB"/>
        </w:rPr>
        <w:t xml:space="preserve"> provision of information on the rights to which they are entitled.</w:t>
      </w:r>
    </w:p>
    <w:p w:rsidR="00774601" w:rsidRPr="004B112F" w:rsidRDefault="00954266" w:rsidP="00B62D5F">
      <w:pPr>
        <w:spacing w:line="280" w:lineRule="auto"/>
        <w:jc w:val="both"/>
        <w:rPr>
          <w:rFonts w:asciiTheme="majorHAnsi" w:hAnsiTheme="majorHAnsi" w:cstheme="minorHAnsi"/>
        </w:rPr>
      </w:pPr>
      <w:r w:rsidRPr="004B112F">
        <w:rPr>
          <w:rFonts w:asciiTheme="majorHAnsi" w:hAnsiTheme="majorHAnsi" w:cstheme="minorHAnsi"/>
          <w:lang w:val="en-GB"/>
        </w:rPr>
        <w:t>These proposals le</w:t>
      </w:r>
      <w:r w:rsidR="009E3FEB" w:rsidRPr="004B112F">
        <w:rPr>
          <w:rFonts w:asciiTheme="majorHAnsi" w:hAnsiTheme="majorHAnsi" w:cstheme="minorHAnsi"/>
          <w:lang w:val="en-GB"/>
        </w:rPr>
        <w:t>d the French National Assembly’s</w:t>
      </w:r>
      <w:r w:rsidRPr="004B112F">
        <w:rPr>
          <w:rFonts w:asciiTheme="majorHAnsi" w:hAnsiTheme="majorHAnsi" w:cstheme="minorHAnsi"/>
          <w:lang w:val="en-GB"/>
        </w:rPr>
        <w:t xml:space="preserve"> assessment and control mission on the social securi</w:t>
      </w:r>
      <w:r w:rsidR="00B62D5F" w:rsidRPr="004B112F">
        <w:rPr>
          <w:rFonts w:asciiTheme="majorHAnsi" w:hAnsiTheme="majorHAnsi" w:cstheme="minorHAnsi"/>
          <w:lang w:val="en-GB"/>
        </w:rPr>
        <w:t>ty finance Acts to hear</w:t>
      </w:r>
      <w:r w:rsidRPr="004B112F">
        <w:rPr>
          <w:rFonts w:asciiTheme="majorHAnsi" w:hAnsiTheme="majorHAnsi" w:cstheme="minorHAnsi"/>
          <w:lang w:val="en-GB"/>
        </w:rPr>
        <w:t xml:space="preserve"> the Defender of Rights.</w:t>
      </w:r>
      <w:r w:rsidR="00774601" w:rsidRPr="004B112F">
        <w:rPr>
          <w:rFonts w:asciiTheme="majorHAnsi" w:hAnsiTheme="majorHAnsi" w:cstheme="minorHAnsi"/>
        </w:rPr>
        <w:t xml:space="preserve"> </w:t>
      </w:r>
      <w:r w:rsidR="00382689" w:rsidRPr="004B112F">
        <w:rPr>
          <w:rFonts w:asciiTheme="majorHAnsi" w:hAnsiTheme="majorHAnsi" w:cstheme="minorHAnsi"/>
          <w:lang w:val="en-GB"/>
        </w:rPr>
        <w:t>Moreover, the Students’ Mutual Insurance fund (</w:t>
      </w:r>
      <w:r w:rsidR="00382689" w:rsidRPr="004B112F">
        <w:rPr>
          <w:rFonts w:asciiTheme="majorHAnsi" w:hAnsiTheme="majorHAnsi" w:cstheme="minorHAnsi"/>
          <w:i/>
          <w:lang w:val="en-GB"/>
        </w:rPr>
        <w:t>La Mutuelle des étudiants</w:t>
      </w:r>
      <w:r w:rsidR="00382689" w:rsidRPr="004B112F">
        <w:rPr>
          <w:rFonts w:asciiTheme="majorHAnsi" w:hAnsiTheme="majorHAnsi" w:cstheme="minorHAnsi"/>
          <w:lang w:val="en-GB"/>
        </w:rPr>
        <w:t xml:space="preserve"> / LMDE) has been administratively attached to the</w:t>
      </w:r>
      <w:r w:rsidR="00382689" w:rsidRPr="004B112F">
        <w:rPr>
          <w:lang w:val="en-GB"/>
        </w:rPr>
        <w:t xml:space="preserve"> </w:t>
      </w:r>
      <w:r w:rsidR="00382689" w:rsidRPr="004B112F">
        <w:rPr>
          <w:rFonts w:asciiTheme="majorHAnsi" w:hAnsiTheme="majorHAnsi" w:cstheme="minorHAnsi"/>
          <w:lang w:val="en-GB"/>
        </w:rPr>
        <w:t>CNAMTS French National Health Insurance Fund for Employees (</w:t>
      </w:r>
      <w:r w:rsidR="00382689" w:rsidRPr="004B112F">
        <w:rPr>
          <w:rFonts w:asciiTheme="majorHAnsi" w:hAnsiTheme="majorHAnsi" w:cstheme="minorHAnsi"/>
          <w:i/>
          <w:lang w:val="en-GB"/>
        </w:rPr>
        <w:t>Caisse nationale d’assurance maladie des travailleurs salariés</w:t>
      </w:r>
      <w:r w:rsidR="00382689" w:rsidRPr="004B112F">
        <w:rPr>
          <w:rFonts w:asciiTheme="majorHAnsi" w:hAnsiTheme="majorHAnsi" w:cstheme="minorHAnsi"/>
          <w:lang w:val="en-GB"/>
        </w:rPr>
        <w:t xml:space="preserve">), a measure constituting a first important step towards </w:t>
      </w:r>
      <w:r w:rsidR="00B62D5F" w:rsidRPr="004B112F">
        <w:rPr>
          <w:rFonts w:asciiTheme="majorHAnsi" w:hAnsiTheme="majorHAnsi" w:cstheme="minorHAnsi"/>
          <w:lang w:val="en-GB"/>
        </w:rPr>
        <w:t xml:space="preserve">the </w:t>
      </w:r>
      <w:r w:rsidR="00382689" w:rsidRPr="004B112F">
        <w:rPr>
          <w:rFonts w:asciiTheme="majorHAnsi" w:hAnsiTheme="majorHAnsi" w:cstheme="minorHAnsi"/>
          <w:lang w:val="en-GB"/>
        </w:rPr>
        <w:t xml:space="preserve">difficulties encountered by students </w:t>
      </w:r>
      <w:r w:rsidR="00B62D5F" w:rsidRPr="004B112F">
        <w:rPr>
          <w:rFonts w:asciiTheme="majorHAnsi" w:hAnsiTheme="majorHAnsi" w:cstheme="minorHAnsi"/>
          <w:lang w:val="en-GB"/>
        </w:rPr>
        <w:t xml:space="preserve">being taken </w:t>
      </w:r>
      <w:r w:rsidR="00382689" w:rsidRPr="004B112F">
        <w:rPr>
          <w:rFonts w:asciiTheme="majorHAnsi" w:hAnsiTheme="majorHAnsi" w:cstheme="minorHAnsi"/>
          <w:lang w:val="en-GB"/>
        </w:rPr>
        <w:t>into account</w:t>
      </w:r>
      <w:r w:rsidR="00B62D5F" w:rsidRPr="004B112F">
        <w:rPr>
          <w:rFonts w:asciiTheme="majorHAnsi" w:hAnsiTheme="majorHAnsi" w:cstheme="minorHAnsi"/>
          <w:lang w:val="en-GB"/>
        </w:rPr>
        <w:t xml:space="preserve"> by the authorities</w:t>
      </w:r>
      <w:r w:rsidR="00382689" w:rsidRPr="004B112F">
        <w:rPr>
          <w:rFonts w:asciiTheme="majorHAnsi" w:hAnsiTheme="majorHAnsi" w:cstheme="minorHAnsi"/>
          <w:lang w:val="en-GB"/>
        </w:rPr>
        <w:t>.</w:t>
      </w:r>
    </w:p>
    <w:p w:rsidR="00774601" w:rsidRPr="004B112F" w:rsidRDefault="00CA2C26" w:rsidP="00B62D5F">
      <w:pPr>
        <w:pStyle w:val="Paragraphedeliste"/>
        <w:numPr>
          <w:ilvl w:val="0"/>
          <w:numId w:val="12"/>
        </w:numPr>
        <w:spacing w:line="280" w:lineRule="auto"/>
        <w:jc w:val="both"/>
        <w:rPr>
          <w:rFonts w:asciiTheme="majorHAnsi" w:hAnsiTheme="majorHAnsi" w:cstheme="minorHAnsi"/>
          <w:b/>
          <w:u w:val="single"/>
        </w:rPr>
      </w:pPr>
      <w:r w:rsidRPr="004B112F">
        <w:rPr>
          <w:rFonts w:asciiTheme="majorHAnsi" w:hAnsiTheme="majorHAnsi" w:cstheme="minorHAnsi"/>
          <w:b/>
          <w:u w:val="single"/>
          <w:lang w:val="en-GB"/>
        </w:rPr>
        <w:t xml:space="preserve">Report to the United Nations Committee on the Rights of the Child </w:t>
      </w:r>
      <w:r w:rsidR="00382689" w:rsidRPr="004B112F">
        <w:rPr>
          <w:rFonts w:asciiTheme="majorHAnsi" w:hAnsiTheme="majorHAnsi" w:cstheme="minorHAnsi"/>
          <w:b/>
          <w:u w:val="single"/>
          <w:lang w:val="en-GB"/>
        </w:rPr>
        <w:t>(</w:t>
      </w:r>
      <w:r w:rsidRPr="004B112F">
        <w:rPr>
          <w:rFonts w:asciiTheme="majorHAnsi" w:hAnsiTheme="majorHAnsi" w:cstheme="minorHAnsi"/>
          <w:b/>
          <w:u w:val="single"/>
          <w:lang w:val="en-GB"/>
        </w:rPr>
        <w:t xml:space="preserve">June </w:t>
      </w:r>
      <w:r w:rsidR="00382689" w:rsidRPr="004B112F">
        <w:rPr>
          <w:rFonts w:asciiTheme="majorHAnsi" w:hAnsiTheme="majorHAnsi" w:cstheme="minorHAnsi"/>
          <w:b/>
          <w:u w:val="single"/>
          <w:lang w:val="en-GB"/>
        </w:rPr>
        <w:t>2015)</w:t>
      </w:r>
    </w:p>
    <w:p w:rsidR="00774601" w:rsidRPr="004B112F" w:rsidRDefault="00CA2C26" w:rsidP="00B62D5F">
      <w:pPr>
        <w:spacing w:after="160" w:line="280" w:lineRule="auto"/>
        <w:jc w:val="both"/>
        <w:rPr>
          <w:rFonts w:asciiTheme="majorHAnsi" w:eastAsia="Times New Roman" w:hAnsiTheme="majorHAnsi" w:cs="Arial"/>
          <w:lang w:eastAsia="fr-FR"/>
        </w:rPr>
      </w:pPr>
      <w:r w:rsidRPr="004B112F">
        <w:rPr>
          <w:rFonts w:asciiTheme="majorHAnsi" w:eastAsia="Times New Roman" w:hAnsiTheme="majorHAnsi" w:cs="Arial"/>
          <w:lang w:val="en-GB" w:eastAsia="fr-FR"/>
        </w:rPr>
        <w:t xml:space="preserve">This report assessing France's implementation of the International Convention on the Rights of the Child (UNCRC) is the third since the </w:t>
      </w:r>
      <w:r w:rsidR="00B62D5F" w:rsidRPr="004B112F">
        <w:rPr>
          <w:rFonts w:asciiTheme="majorHAnsi" w:eastAsia="Times New Roman" w:hAnsiTheme="majorHAnsi" w:cs="Arial"/>
          <w:lang w:val="en-GB" w:eastAsia="fr-FR"/>
        </w:rPr>
        <w:t xml:space="preserve">establishment of the </w:t>
      </w:r>
      <w:r w:rsidRPr="004B112F">
        <w:rPr>
          <w:rFonts w:asciiTheme="majorHAnsi" w:eastAsia="Times New Roman" w:hAnsiTheme="majorHAnsi" w:cs="Arial"/>
          <w:lang w:val="en-GB" w:eastAsia="fr-FR"/>
        </w:rPr>
        <w:t>Defender of Children as an institution in 2000.</w:t>
      </w:r>
    </w:p>
    <w:p w:rsidR="00774601" w:rsidRPr="004B112F" w:rsidRDefault="00B62D5F" w:rsidP="00B62D5F">
      <w:pPr>
        <w:spacing w:after="160" w:line="280" w:lineRule="auto"/>
        <w:jc w:val="both"/>
        <w:rPr>
          <w:rFonts w:asciiTheme="majorHAnsi" w:hAnsiTheme="majorHAnsi"/>
          <w:b/>
        </w:rPr>
      </w:pPr>
      <w:r w:rsidRPr="004B112F">
        <w:rPr>
          <w:rFonts w:asciiTheme="majorHAnsi" w:hAnsiTheme="majorHAnsi"/>
          <w:lang w:val="en-GB"/>
        </w:rPr>
        <w:t>As the</w:t>
      </w:r>
      <w:r w:rsidR="00CA2C26" w:rsidRPr="004B112F">
        <w:rPr>
          <w:rFonts w:asciiTheme="majorHAnsi" w:hAnsiTheme="majorHAnsi"/>
          <w:lang w:val="en-GB"/>
        </w:rPr>
        <w:t xml:space="preserve"> investigator of numerous complaints concerning non-respect of the rights of the child and an actor in promoting the</w:t>
      </w:r>
      <w:r w:rsidR="001B7337" w:rsidRPr="004B112F">
        <w:rPr>
          <w:rFonts w:asciiTheme="majorHAnsi" w:hAnsiTheme="majorHAnsi"/>
          <w:lang w:val="en-GB"/>
        </w:rPr>
        <w:t xml:space="preserve"> best </w:t>
      </w:r>
      <w:r w:rsidR="00CA2C26" w:rsidRPr="004B112F">
        <w:rPr>
          <w:rFonts w:asciiTheme="majorHAnsi" w:hAnsiTheme="majorHAnsi"/>
          <w:lang w:val="en-GB"/>
        </w:rPr>
        <w:t xml:space="preserve">interests of the child, </w:t>
      </w:r>
      <w:r w:rsidRPr="004B112F">
        <w:rPr>
          <w:rFonts w:asciiTheme="majorHAnsi" w:hAnsiTheme="majorHAnsi"/>
          <w:lang w:val="en-GB"/>
        </w:rPr>
        <w:t xml:space="preserve">the Defender of Rights </w:t>
      </w:r>
      <w:r w:rsidR="00CA2C26" w:rsidRPr="004B112F">
        <w:rPr>
          <w:rFonts w:asciiTheme="majorHAnsi" w:hAnsiTheme="majorHAnsi"/>
          <w:lang w:val="en-GB"/>
        </w:rPr>
        <w:t>regularly sets out observations and analyses.</w:t>
      </w:r>
      <w:r w:rsidR="00774601" w:rsidRPr="004B112F">
        <w:rPr>
          <w:rFonts w:asciiTheme="majorHAnsi" w:hAnsiTheme="majorHAnsi"/>
        </w:rPr>
        <w:t xml:space="preserve"> </w:t>
      </w:r>
      <w:r w:rsidR="00CA2C26" w:rsidRPr="004B112F">
        <w:rPr>
          <w:rFonts w:asciiTheme="majorHAnsi" w:hAnsiTheme="majorHAnsi"/>
          <w:b/>
          <w:lang w:val="en-GB"/>
        </w:rPr>
        <w:t>The report which he published in June 2015</w:t>
      </w:r>
      <w:r w:rsidR="00CA2C26" w:rsidRPr="004B112F">
        <w:rPr>
          <w:rFonts w:asciiTheme="majorHAnsi" w:hAnsiTheme="majorHAnsi"/>
          <w:lang w:val="en-GB"/>
        </w:rPr>
        <w:t xml:space="preserve"> is based upon these positions as a whole.</w:t>
      </w:r>
    </w:p>
    <w:p w:rsidR="00774601" w:rsidRPr="004B112F" w:rsidRDefault="00B62D5F" w:rsidP="00B62D5F">
      <w:pPr>
        <w:spacing w:after="160" w:line="280" w:lineRule="auto"/>
        <w:jc w:val="both"/>
        <w:rPr>
          <w:rFonts w:asciiTheme="majorHAnsi" w:hAnsiTheme="majorHAnsi"/>
        </w:rPr>
      </w:pPr>
      <w:r w:rsidRPr="004B112F">
        <w:rPr>
          <w:rFonts w:asciiTheme="majorHAnsi" w:hAnsiTheme="majorHAnsi"/>
          <w:lang w:val="en-GB"/>
        </w:rPr>
        <w:t>The conclusions which</w:t>
      </w:r>
      <w:r w:rsidR="00CA2C26" w:rsidRPr="004B112F">
        <w:rPr>
          <w:rFonts w:asciiTheme="majorHAnsi" w:hAnsiTheme="majorHAnsi"/>
          <w:lang w:val="en-GB"/>
        </w:rPr>
        <w:t xml:space="preserve"> </w:t>
      </w:r>
      <w:r w:rsidRPr="004B112F">
        <w:rPr>
          <w:rFonts w:asciiTheme="majorHAnsi" w:hAnsiTheme="majorHAnsi"/>
          <w:lang w:val="en-GB"/>
        </w:rPr>
        <w:t xml:space="preserve">he </w:t>
      </w:r>
      <w:r w:rsidR="00CA2C26" w:rsidRPr="004B112F">
        <w:rPr>
          <w:rFonts w:asciiTheme="majorHAnsi" w:hAnsiTheme="majorHAnsi"/>
          <w:lang w:val="en-GB"/>
        </w:rPr>
        <w:t>draws from analysis of the French situation are ambivalent.</w:t>
      </w:r>
      <w:r w:rsidR="00774601" w:rsidRPr="004B112F">
        <w:rPr>
          <w:rFonts w:asciiTheme="majorHAnsi" w:hAnsiTheme="majorHAnsi"/>
        </w:rPr>
        <w:t xml:space="preserve"> </w:t>
      </w:r>
      <w:r w:rsidR="00CA2C26" w:rsidRPr="004B112F">
        <w:rPr>
          <w:rFonts w:asciiTheme="majorHAnsi" w:hAnsiTheme="majorHAnsi"/>
          <w:lang w:val="en-GB"/>
        </w:rPr>
        <w:t>Progress has admittedly been made in several f</w:t>
      </w:r>
      <w:r w:rsidRPr="004B112F">
        <w:rPr>
          <w:rFonts w:asciiTheme="majorHAnsi" w:hAnsiTheme="majorHAnsi"/>
          <w:lang w:val="en-GB"/>
        </w:rPr>
        <w:t xml:space="preserve">ields (disability, </w:t>
      </w:r>
      <w:r w:rsidR="00532597" w:rsidRPr="004B112F">
        <w:rPr>
          <w:rFonts w:asciiTheme="majorHAnsi" w:hAnsiTheme="majorHAnsi"/>
          <w:lang w:val="en-GB"/>
        </w:rPr>
        <w:t>child protection</w:t>
      </w:r>
      <w:r w:rsidR="00CA2C26" w:rsidRPr="004B112F">
        <w:rPr>
          <w:rFonts w:asciiTheme="majorHAnsi" w:hAnsiTheme="majorHAnsi"/>
          <w:lang w:val="en-GB"/>
        </w:rPr>
        <w:t>,</w:t>
      </w:r>
      <w:r w:rsidR="001B7337" w:rsidRPr="004B112F">
        <w:rPr>
          <w:lang w:val="en-GB"/>
        </w:rPr>
        <w:t xml:space="preserve"> </w:t>
      </w:r>
      <w:r w:rsidR="001B7337" w:rsidRPr="004B112F">
        <w:rPr>
          <w:rFonts w:asciiTheme="majorHAnsi" w:hAnsiTheme="majorHAnsi"/>
          <w:lang w:val="en-GB"/>
        </w:rPr>
        <w:t>reorganisation of the school system, plans against autism, national plan to combat human trafficking etc.), but is still too limited overall.</w:t>
      </w:r>
    </w:p>
    <w:p w:rsidR="00774601" w:rsidRPr="004B112F" w:rsidRDefault="001B7337" w:rsidP="00B62D5F">
      <w:pPr>
        <w:spacing w:after="160" w:line="280" w:lineRule="auto"/>
        <w:jc w:val="both"/>
        <w:rPr>
          <w:rFonts w:asciiTheme="majorHAnsi" w:hAnsiTheme="majorHAnsi"/>
        </w:rPr>
      </w:pPr>
      <w:r w:rsidRPr="004B112F">
        <w:rPr>
          <w:rFonts w:asciiTheme="majorHAnsi" w:hAnsiTheme="majorHAnsi"/>
          <w:lang w:val="en-GB"/>
        </w:rPr>
        <w:t>Recurrent difficulties thus still remain in terms of access to rights for the most vulnerable children:</w:t>
      </w:r>
      <w:r w:rsidR="00774601" w:rsidRPr="004B112F">
        <w:rPr>
          <w:rFonts w:asciiTheme="majorHAnsi" w:hAnsiTheme="majorHAnsi"/>
        </w:rPr>
        <w:t xml:space="preserve"> </w:t>
      </w:r>
      <w:r w:rsidRPr="004B112F">
        <w:rPr>
          <w:rFonts w:asciiTheme="majorHAnsi" w:hAnsiTheme="majorHAnsi"/>
          <w:lang w:val="en-GB"/>
        </w:rPr>
        <w:t>children with disabilities and poor and/or foreign children.</w:t>
      </w:r>
      <w:r w:rsidR="002911BE" w:rsidRPr="004B112F">
        <w:rPr>
          <w:rFonts w:asciiTheme="majorHAnsi" w:hAnsiTheme="majorHAnsi"/>
        </w:rPr>
        <w:t xml:space="preserve"> </w:t>
      </w:r>
      <w:r w:rsidRPr="004B112F">
        <w:rPr>
          <w:rFonts w:asciiTheme="majorHAnsi" w:hAnsiTheme="majorHAnsi"/>
          <w:lang w:val="en-GB"/>
        </w:rPr>
        <w:t>The mistrust still shown towards the central notion of the best interest</w:t>
      </w:r>
      <w:r w:rsidR="00B62D5F" w:rsidRPr="004B112F">
        <w:rPr>
          <w:rFonts w:asciiTheme="majorHAnsi" w:hAnsiTheme="majorHAnsi"/>
          <w:lang w:val="en-GB"/>
        </w:rPr>
        <w:t>s of the child and lack of knowledge thereof</w:t>
      </w:r>
      <w:r w:rsidRPr="004B112F">
        <w:rPr>
          <w:rFonts w:asciiTheme="majorHAnsi" w:hAnsiTheme="majorHAnsi"/>
          <w:lang w:val="en-GB"/>
        </w:rPr>
        <w:t xml:space="preserve"> mean that these obstacles cannot be overcome. Moreover, territorial inequalities remain, in particular with regard to </w:t>
      </w:r>
      <w:r w:rsidR="00532597" w:rsidRPr="004B112F">
        <w:rPr>
          <w:rFonts w:asciiTheme="majorHAnsi" w:hAnsiTheme="majorHAnsi"/>
          <w:lang w:val="en-GB"/>
        </w:rPr>
        <w:t>child protection</w:t>
      </w:r>
      <w:r w:rsidRPr="004B112F">
        <w:rPr>
          <w:rFonts w:asciiTheme="majorHAnsi" w:hAnsiTheme="majorHAnsi"/>
          <w:lang w:val="en-GB"/>
        </w:rPr>
        <w:t xml:space="preserve"> and access to healthcare and education.</w:t>
      </w:r>
    </w:p>
    <w:p w:rsidR="00774601" w:rsidRPr="004B112F" w:rsidRDefault="001B7337" w:rsidP="00127D77">
      <w:pPr>
        <w:spacing w:after="160" w:line="280" w:lineRule="auto"/>
        <w:jc w:val="both"/>
        <w:rPr>
          <w:rFonts w:asciiTheme="majorHAnsi" w:hAnsiTheme="majorHAnsi"/>
        </w:rPr>
      </w:pPr>
      <w:r w:rsidRPr="004B112F">
        <w:rPr>
          <w:rFonts w:asciiTheme="majorHAnsi" w:hAnsiTheme="majorHAnsi"/>
          <w:lang w:val="en-GB"/>
        </w:rPr>
        <w:t>The Defender of Rights observes that the</w:t>
      </w:r>
      <w:r w:rsidRPr="004B112F">
        <w:rPr>
          <w:lang w:val="en-GB"/>
        </w:rPr>
        <w:t xml:space="preserve"> </w:t>
      </w:r>
      <w:r w:rsidRPr="004B112F">
        <w:rPr>
          <w:rFonts w:asciiTheme="majorHAnsi" w:hAnsiTheme="majorHAnsi"/>
          <w:lang w:val="en-GB"/>
        </w:rPr>
        <w:t>Convention on the Rights of the Child is still too little-known, despite the fact that the principles of non-discrimination, the best interests of the child and the child’s right to expression and involvement in decisions concerning it, which are at the heart of the UNCRC, are essential for social progress.</w:t>
      </w:r>
      <w:r w:rsidR="00774601" w:rsidRPr="004B112F">
        <w:rPr>
          <w:rFonts w:asciiTheme="majorHAnsi" w:hAnsiTheme="majorHAnsi"/>
        </w:rPr>
        <w:t xml:space="preserve"> </w:t>
      </w:r>
      <w:r w:rsidRPr="004B112F">
        <w:rPr>
          <w:rFonts w:asciiTheme="majorHAnsi" w:hAnsiTheme="majorHAnsi"/>
          <w:lang w:val="en-GB"/>
        </w:rPr>
        <w:t>They still continue to be inadequately taken into account in public policies and practices.</w:t>
      </w:r>
    </w:p>
    <w:p w:rsidR="00774601" w:rsidRPr="004B112F" w:rsidRDefault="00127D77" w:rsidP="00253056">
      <w:pPr>
        <w:spacing w:after="160" w:line="280" w:lineRule="auto"/>
        <w:jc w:val="both"/>
        <w:rPr>
          <w:rFonts w:asciiTheme="majorHAnsi" w:hAnsiTheme="majorHAnsi"/>
        </w:rPr>
      </w:pPr>
      <w:r w:rsidRPr="004B112F">
        <w:rPr>
          <w:rFonts w:asciiTheme="majorHAnsi" w:hAnsiTheme="majorHAnsi"/>
          <w:b/>
          <w:lang w:val="en-GB"/>
        </w:rPr>
        <w:lastRenderedPageBreak/>
        <w:t>The Defender of Rights, who sets</w:t>
      </w:r>
      <w:r w:rsidR="001B7337" w:rsidRPr="004B112F">
        <w:rPr>
          <w:rFonts w:asciiTheme="majorHAnsi" w:hAnsiTheme="majorHAnsi"/>
          <w:b/>
          <w:lang w:val="en-GB"/>
        </w:rPr>
        <w:t xml:space="preserve"> out 128 recommendations in his Report, thus hopes that France will take all of the necessary measures in order to </w:t>
      </w:r>
      <w:r w:rsidRPr="004B112F">
        <w:rPr>
          <w:rFonts w:asciiTheme="majorHAnsi" w:hAnsiTheme="majorHAnsi"/>
          <w:b/>
          <w:lang w:val="en-GB"/>
        </w:rPr>
        <w:t>guarantee</w:t>
      </w:r>
      <w:r w:rsidR="00532597" w:rsidRPr="004B112F">
        <w:rPr>
          <w:rFonts w:asciiTheme="majorHAnsi" w:hAnsiTheme="majorHAnsi"/>
          <w:b/>
          <w:lang w:val="en-GB"/>
        </w:rPr>
        <w:t xml:space="preserve"> practical application of the international Convention on the Rights of the Child for all.</w:t>
      </w:r>
      <w:r w:rsidR="00144014" w:rsidRPr="004B112F">
        <w:rPr>
          <w:rFonts w:asciiTheme="majorHAnsi" w:hAnsiTheme="majorHAnsi"/>
        </w:rPr>
        <w:t xml:space="preserve"> </w:t>
      </w:r>
      <w:r w:rsidR="00532597" w:rsidRPr="004B112F">
        <w:rPr>
          <w:rFonts w:asciiTheme="majorHAnsi" w:hAnsiTheme="majorHAnsi"/>
          <w:lang w:val="en-GB"/>
        </w:rPr>
        <w:t>France will submit its own report to the Committee in January 2016.</w:t>
      </w:r>
    </w:p>
    <w:p w:rsidR="00774601" w:rsidRPr="004B112F" w:rsidRDefault="00532597" w:rsidP="00253056">
      <w:pPr>
        <w:pStyle w:val="Paragraphedeliste"/>
        <w:numPr>
          <w:ilvl w:val="0"/>
          <w:numId w:val="12"/>
        </w:numPr>
        <w:spacing w:line="280" w:lineRule="auto"/>
        <w:jc w:val="both"/>
        <w:rPr>
          <w:rFonts w:asciiTheme="majorHAnsi" w:hAnsiTheme="majorHAnsi" w:cstheme="minorHAnsi"/>
          <w:b/>
          <w:u w:val="single"/>
        </w:rPr>
      </w:pPr>
      <w:r w:rsidRPr="004B112F">
        <w:rPr>
          <w:rFonts w:asciiTheme="majorHAnsi" w:hAnsiTheme="majorHAnsi" w:cstheme="minorHAnsi"/>
          <w:b/>
          <w:u w:val="single"/>
          <w:lang w:val="en-GB"/>
        </w:rPr>
        <w:t>Annual Report on the Rights of the Child (20</w:t>
      </w:r>
      <w:r w:rsidRPr="004B112F">
        <w:rPr>
          <w:rFonts w:asciiTheme="majorHAnsi" w:hAnsiTheme="majorHAnsi" w:cstheme="minorHAnsi"/>
          <w:b/>
          <w:u w:val="single"/>
          <w:vertAlign w:val="superscript"/>
          <w:lang w:val="en-GB"/>
        </w:rPr>
        <w:t>th</w:t>
      </w:r>
      <w:r w:rsidRPr="004B112F">
        <w:rPr>
          <w:rFonts w:asciiTheme="majorHAnsi" w:hAnsiTheme="majorHAnsi" w:cstheme="minorHAnsi"/>
          <w:b/>
          <w:u w:val="single"/>
          <w:lang w:val="en-GB"/>
        </w:rPr>
        <w:t xml:space="preserve"> November 2015)</w:t>
      </w:r>
    </w:p>
    <w:p w:rsidR="00334535" w:rsidRPr="004B112F" w:rsidRDefault="00532597" w:rsidP="002B4B01">
      <w:pPr>
        <w:spacing w:line="280" w:lineRule="auto"/>
        <w:jc w:val="both"/>
        <w:rPr>
          <w:rFonts w:asciiTheme="majorHAnsi" w:hAnsiTheme="majorHAnsi"/>
        </w:rPr>
      </w:pPr>
      <w:r w:rsidRPr="004B112F">
        <w:rPr>
          <w:rFonts w:asciiTheme="majorHAnsi" w:hAnsiTheme="majorHAnsi"/>
          <w:lang w:val="en-GB"/>
        </w:rPr>
        <w:t>Out of the 300,000 children subject to child protection measures, it appears that almost 70,000 have disabilities.</w:t>
      </w:r>
      <w:r w:rsidR="00334535" w:rsidRPr="004B112F">
        <w:rPr>
          <w:rFonts w:asciiTheme="majorHAnsi" w:hAnsiTheme="majorHAnsi"/>
        </w:rPr>
        <w:t xml:space="preserve"> </w:t>
      </w:r>
      <w:r w:rsidR="002B4B01" w:rsidRPr="004B112F">
        <w:rPr>
          <w:rFonts w:asciiTheme="majorHAnsi" w:hAnsiTheme="majorHAnsi"/>
          <w:lang w:val="en-GB"/>
        </w:rPr>
        <w:t>These children are doubly vulnerable and</w:t>
      </w:r>
      <w:r w:rsidRPr="004B112F">
        <w:rPr>
          <w:rFonts w:asciiTheme="majorHAnsi" w:hAnsiTheme="majorHAnsi"/>
          <w:lang w:val="en-GB"/>
        </w:rPr>
        <w:t xml:space="preserve"> should have t</w:t>
      </w:r>
      <w:r w:rsidR="002B4B01" w:rsidRPr="004B112F">
        <w:rPr>
          <w:rFonts w:asciiTheme="majorHAnsi" w:hAnsiTheme="majorHAnsi"/>
          <w:lang w:val="en-GB"/>
        </w:rPr>
        <w:t>he benefit of double protection. However, because these forms of protection fall</w:t>
      </w:r>
      <w:r w:rsidRPr="004B112F">
        <w:rPr>
          <w:rFonts w:asciiTheme="majorHAnsi" w:hAnsiTheme="majorHAnsi"/>
          <w:lang w:val="en-GB"/>
        </w:rPr>
        <w:t xml:space="preserve"> under separate public policies, </w:t>
      </w:r>
      <w:r w:rsidR="002B4B01" w:rsidRPr="004B112F">
        <w:rPr>
          <w:rFonts w:asciiTheme="majorHAnsi" w:hAnsiTheme="majorHAnsi"/>
          <w:lang w:val="en-GB"/>
        </w:rPr>
        <w:t xml:space="preserve">they </w:t>
      </w:r>
      <w:r w:rsidRPr="004B112F">
        <w:rPr>
          <w:rFonts w:asciiTheme="majorHAnsi" w:hAnsiTheme="majorHAnsi"/>
          <w:lang w:val="en-GB"/>
        </w:rPr>
        <w:t>paradoxical</w:t>
      </w:r>
      <w:r w:rsidR="002B4B01" w:rsidRPr="004B112F">
        <w:rPr>
          <w:rFonts w:asciiTheme="majorHAnsi" w:hAnsiTheme="majorHAnsi"/>
          <w:lang w:val="en-GB"/>
        </w:rPr>
        <w:t xml:space="preserve">ly fall victim to </w:t>
      </w:r>
      <w:r w:rsidRPr="004B112F">
        <w:rPr>
          <w:rFonts w:asciiTheme="majorHAnsi" w:hAnsiTheme="majorHAnsi"/>
          <w:lang w:val="en-GB"/>
        </w:rPr>
        <w:t>incapacity to overcome institutional compartmentalisation,</w:t>
      </w:r>
      <w:r w:rsidR="00E46875" w:rsidRPr="004B112F">
        <w:rPr>
          <w:rFonts w:asciiTheme="majorHAnsi" w:hAnsiTheme="majorHAnsi"/>
          <w:lang w:val="en-GB"/>
        </w:rPr>
        <w:t xml:space="preserve"> stacking up of measures and the wide range of different actors.</w:t>
      </w:r>
    </w:p>
    <w:p w:rsidR="00334535" w:rsidRPr="004B112F" w:rsidRDefault="002B4B01" w:rsidP="002B4B01">
      <w:pPr>
        <w:spacing w:line="280" w:lineRule="auto"/>
        <w:jc w:val="both"/>
        <w:rPr>
          <w:rFonts w:asciiTheme="majorHAnsi" w:hAnsiTheme="majorHAnsi"/>
        </w:rPr>
      </w:pPr>
      <w:r w:rsidRPr="004B112F">
        <w:rPr>
          <w:rFonts w:asciiTheme="majorHAnsi" w:hAnsiTheme="majorHAnsi"/>
          <w:lang w:val="en-GB"/>
        </w:rPr>
        <w:t>Yet,</w:t>
      </w:r>
      <w:r w:rsidR="00E46875" w:rsidRPr="004B112F">
        <w:rPr>
          <w:rFonts w:asciiTheme="majorHAnsi" w:hAnsiTheme="majorHAnsi"/>
          <w:lang w:val="en-GB"/>
        </w:rPr>
        <w:t xml:space="preserve"> children with disabilities catered for by</w:t>
      </w:r>
      <w:r w:rsidR="00E11D8F" w:rsidRPr="004B112F">
        <w:rPr>
          <w:rFonts w:asciiTheme="majorHAnsi" w:hAnsiTheme="majorHAnsi"/>
          <w:lang w:val="en-GB"/>
        </w:rPr>
        <w:t xml:space="preserve"> child protection appear </w:t>
      </w:r>
      <w:r w:rsidRPr="004B112F">
        <w:rPr>
          <w:rFonts w:asciiTheme="majorHAnsi" w:hAnsiTheme="majorHAnsi"/>
          <w:lang w:val="en-GB"/>
        </w:rPr>
        <w:t xml:space="preserve">to be </w:t>
      </w:r>
      <w:r w:rsidR="00E11D8F" w:rsidRPr="004B112F">
        <w:rPr>
          <w:rFonts w:asciiTheme="majorHAnsi" w:hAnsiTheme="majorHAnsi"/>
          <w:lang w:val="en-GB"/>
        </w:rPr>
        <w:t xml:space="preserve">invisible, overlooked </w:t>
      </w:r>
      <w:r w:rsidRPr="004B112F">
        <w:rPr>
          <w:rFonts w:asciiTheme="majorHAnsi" w:hAnsiTheme="majorHAnsi"/>
          <w:lang w:val="en-GB"/>
        </w:rPr>
        <w:t xml:space="preserve">by policies for </w:t>
      </w:r>
      <w:r w:rsidR="00E11D8F" w:rsidRPr="004B112F">
        <w:rPr>
          <w:rFonts w:asciiTheme="majorHAnsi" w:hAnsiTheme="majorHAnsi"/>
          <w:lang w:val="en-GB"/>
        </w:rPr>
        <w:t>support of persons with disabilities and child protection</w:t>
      </w:r>
      <w:r w:rsidRPr="004B112F">
        <w:rPr>
          <w:rFonts w:asciiTheme="majorHAnsi" w:hAnsiTheme="majorHAnsi"/>
          <w:lang w:val="en-GB"/>
        </w:rPr>
        <w:t xml:space="preserve"> alike</w:t>
      </w:r>
      <w:r w:rsidR="00E11D8F" w:rsidRPr="004B112F">
        <w:rPr>
          <w:rFonts w:asciiTheme="majorHAnsi" w:hAnsiTheme="majorHAnsi"/>
          <w:lang w:val="en-GB"/>
        </w:rPr>
        <w:t>.</w:t>
      </w:r>
      <w:r w:rsidR="00334535" w:rsidRPr="004B112F">
        <w:rPr>
          <w:rFonts w:asciiTheme="majorHAnsi" w:hAnsiTheme="majorHAnsi"/>
        </w:rPr>
        <w:t xml:space="preserve"> </w:t>
      </w:r>
      <w:r w:rsidR="00E11D8F" w:rsidRPr="004B112F">
        <w:rPr>
          <w:rFonts w:asciiTheme="majorHAnsi" w:hAnsiTheme="majorHAnsi"/>
          <w:lang w:val="en-GB"/>
        </w:rPr>
        <w:t>From the inquiry conducted by the Defender of Rights in French departments, it emerges that the rate of prevalence of disabilities is very markedly higher amongst children subject to child protection (17% as against 2% respectively).</w:t>
      </w:r>
      <w:r w:rsidR="00334535" w:rsidRPr="004B112F">
        <w:rPr>
          <w:rFonts w:asciiTheme="majorHAnsi" w:hAnsiTheme="majorHAnsi"/>
        </w:rPr>
        <w:t xml:space="preserve"> </w:t>
      </w:r>
      <w:r w:rsidR="00E11D8F" w:rsidRPr="004B112F">
        <w:rPr>
          <w:rFonts w:asciiTheme="majorHAnsi" w:hAnsiTheme="majorHAnsi"/>
          <w:lang w:val="en-GB"/>
        </w:rPr>
        <w:t>Mental disabilities and behavioural disorders appear to be disprop</w:t>
      </w:r>
      <w:r w:rsidRPr="004B112F">
        <w:rPr>
          <w:rFonts w:asciiTheme="majorHAnsi" w:hAnsiTheme="majorHAnsi"/>
          <w:lang w:val="en-GB"/>
        </w:rPr>
        <w:t xml:space="preserve">ortionately prevalent among </w:t>
      </w:r>
      <w:r w:rsidR="00E11D8F" w:rsidRPr="004B112F">
        <w:rPr>
          <w:rFonts w:asciiTheme="majorHAnsi" w:hAnsiTheme="majorHAnsi"/>
          <w:lang w:val="en-GB"/>
        </w:rPr>
        <w:t>children catered for by the Child Welfare services.</w:t>
      </w:r>
      <w:r w:rsidR="00334535" w:rsidRPr="004B112F">
        <w:rPr>
          <w:rFonts w:asciiTheme="majorHAnsi" w:hAnsiTheme="majorHAnsi"/>
        </w:rPr>
        <w:t xml:space="preserve"> </w:t>
      </w:r>
      <w:r w:rsidR="00E11D8F" w:rsidRPr="004B112F">
        <w:rPr>
          <w:rFonts w:asciiTheme="majorHAnsi" w:hAnsiTheme="majorHAnsi"/>
          <w:lang w:val="en-GB"/>
        </w:rPr>
        <w:t>However, these are precisely the situations that place the departmental services in the greatest difficulties.</w:t>
      </w:r>
    </w:p>
    <w:p w:rsidR="00334535" w:rsidRPr="004B112F" w:rsidRDefault="00E11D8F" w:rsidP="002B4B01">
      <w:pPr>
        <w:spacing w:line="280" w:lineRule="auto"/>
        <w:jc w:val="both"/>
        <w:rPr>
          <w:rFonts w:asciiTheme="majorHAnsi" w:hAnsiTheme="majorHAnsi"/>
        </w:rPr>
      </w:pPr>
      <w:r w:rsidRPr="004B112F">
        <w:rPr>
          <w:rFonts w:asciiTheme="majorHAnsi" w:hAnsiTheme="majorHAnsi"/>
          <w:b/>
          <w:lang w:val="en-GB"/>
        </w:rPr>
        <w:t>Would the implementation of child protection measures remain justified if the upheavals caused to family life by disabilities were really taken into account and appropriate support provided?</w:t>
      </w:r>
      <w:r w:rsidR="00334535" w:rsidRPr="004B112F">
        <w:rPr>
          <w:rFonts w:asciiTheme="majorHAnsi" w:hAnsiTheme="majorHAnsi"/>
          <w:b/>
        </w:rPr>
        <w:t xml:space="preserve"> </w:t>
      </w:r>
      <w:r w:rsidRPr="004B112F">
        <w:rPr>
          <w:rFonts w:asciiTheme="majorHAnsi" w:hAnsiTheme="majorHAnsi"/>
          <w:lang w:val="en-GB"/>
        </w:rPr>
        <w:t>The</w:t>
      </w:r>
      <w:r w:rsidR="00F47DA3" w:rsidRPr="004B112F">
        <w:rPr>
          <w:rFonts w:asciiTheme="majorHAnsi" w:hAnsiTheme="majorHAnsi"/>
          <w:lang w:val="en-GB"/>
        </w:rPr>
        <w:t xml:space="preserve"> Report</w:t>
      </w:r>
      <w:r w:rsidR="00F47DA3" w:rsidRPr="004B112F">
        <w:rPr>
          <w:lang w:val="en-GB"/>
        </w:rPr>
        <w:t xml:space="preserve"> </w:t>
      </w:r>
      <w:r w:rsidR="00F47DA3" w:rsidRPr="004B112F">
        <w:rPr>
          <w:rFonts w:asciiTheme="majorHAnsi" w:hAnsiTheme="majorHAnsi"/>
          <w:i/>
          <w:lang w:val="en-GB"/>
        </w:rPr>
        <w:t>Handicap et protection de l’enfance : des droits pour des enfants invisibles</w:t>
      </w:r>
      <w:r w:rsidR="00F47DA3" w:rsidRPr="004B112F">
        <w:rPr>
          <w:rFonts w:asciiTheme="majorHAnsi" w:hAnsiTheme="majorHAnsi"/>
          <w:lang w:val="en-GB"/>
        </w:rPr>
        <w:t xml:space="preserve"> [“Disabilities and Child Protection: Rights for Invisible Children”] highlights the absence of</w:t>
      </w:r>
      <w:r w:rsidR="002B4B01" w:rsidRPr="004B112F">
        <w:rPr>
          <w:rFonts w:asciiTheme="majorHAnsi" w:hAnsiTheme="majorHAnsi"/>
          <w:lang w:val="en-GB"/>
        </w:rPr>
        <w:t xml:space="preserve"> efficient systems for diagnosing</w:t>
      </w:r>
      <w:r w:rsidR="00601B15" w:rsidRPr="004B112F">
        <w:rPr>
          <w:rFonts w:asciiTheme="majorHAnsi" w:hAnsiTheme="majorHAnsi"/>
          <w:lang w:val="en-GB"/>
        </w:rPr>
        <w:t xml:space="preserve"> children’s disabilities </w:t>
      </w:r>
      <w:r w:rsidR="002B4B01" w:rsidRPr="004B112F">
        <w:rPr>
          <w:rFonts w:asciiTheme="majorHAnsi" w:hAnsiTheme="majorHAnsi"/>
          <w:lang w:val="en-GB"/>
        </w:rPr>
        <w:t>and informing their parents thereof</w:t>
      </w:r>
      <w:r w:rsidR="00601B15" w:rsidRPr="004B112F">
        <w:rPr>
          <w:rFonts w:asciiTheme="majorHAnsi" w:hAnsiTheme="majorHAnsi"/>
          <w:lang w:val="en-GB"/>
        </w:rPr>
        <w:t xml:space="preserve">, as well as major difficulties of coordination between actors in early </w:t>
      </w:r>
      <w:r w:rsidR="00910C1D" w:rsidRPr="004B112F">
        <w:rPr>
          <w:rFonts w:asciiTheme="majorHAnsi" w:hAnsiTheme="majorHAnsi"/>
          <w:lang w:val="en-GB"/>
        </w:rPr>
        <w:t>prevention. Various</w:t>
      </w:r>
      <w:r w:rsidR="00601B15" w:rsidRPr="004B112F">
        <w:rPr>
          <w:rFonts w:asciiTheme="majorHAnsi" w:hAnsiTheme="majorHAnsi"/>
          <w:lang w:val="en-GB"/>
        </w:rPr>
        <w:t xml:space="preserve"> different situations giving rise to dangers</w:t>
      </w:r>
      <w:r w:rsidR="002B4B01" w:rsidRPr="004B112F">
        <w:rPr>
          <w:rFonts w:asciiTheme="majorHAnsi" w:hAnsiTheme="majorHAnsi"/>
          <w:lang w:val="en-GB"/>
        </w:rPr>
        <w:t>,</w:t>
      </w:r>
      <w:r w:rsidR="00601B15" w:rsidRPr="004B112F">
        <w:rPr>
          <w:rFonts w:asciiTheme="majorHAnsi" w:hAnsiTheme="majorHAnsi"/>
          <w:lang w:val="en-GB"/>
        </w:rPr>
        <w:t xml:space="preserve"> or risks of danger</w:t>
      </w:r>
      <w:r w:rsidR="002B4B01" w:rsidRPr="004B112F">
        <w:rPr>
          <w:rFonts w:asciiTheme="majorHAnsi" w:hAnsiTheme="majorHAnsi"/>
          <w:lang w:val="en-GB"/>
        </w:rPr>
        <w:t>,</w:t>
      </w:r>
      <w:r w:rsidR="00601B15" w:rsidRPr="004B112F">
        <w:rPr>
          <w:rFonts w:asciiTheme="majorHAnsi" w:hAnsiTheme="majorHAnsi"/>
          <w:lang w:val="en-GB"/>
        </w:rPr>
        <w:t xml:space="preserve"> for children with disabilities are likely to make them subject to child protection.</w:t>
      </w:r>
      <w:r w:rsidR="00334535" w:rsidRPr="004B112F">
        <w:rPr>
          <w:rFonts w:asciiTheme="majorHAnsi" w:hAnsiTheme="majorHAnsi"/>
        </w:rPr>
        <w:t xml:space="preserve"> </w:t>
      </w:r>
      <w:r w:rsidR="00601B15" w:rsidRPr="004B112F">
        <w:rPr>
          <w:rFonts w:asciiTheme="majorHAnsi" w:hAnsiTheme="majorHAnsi"/>
          <w:lang w:val="en-GB"/>
        </w:rPr>
        <w:t>Howeve</w:t>
      </w:r>
      <w:r w:rsidR="002B4B01" w:rsidRPr="004B112F">
        <w:rPr>
          <w:rFonts w:asciiTheme="majorHAnsi" w:hAnsiTheme="majorHAnsi"/>
          <w:lang w:val="en-GB"/>
        </w:rPr>
        <w:t>r, apart from proven educational</w:t>
      </w:r>
      <w:r w:rsidR="00601B15" w:rsidRPr="004B112F">
        <w:rPr>
          <w:rFonts w:asciiTheme="majorHAnsi" w:hAnsiTheme="majorHAnsi"/>
          <w:lang w:val="en-GB"/>
        </w:rPr>
        <w:t xml:space="preserve"> inadequacies</w:t>
      </w:r>
      <w:r w:rsidR="006C6DE4" w:rsidRPr="004B112F">
        <w:rPr>
          <w:rFonts w:asciiTheme="majorHAnsi" w:hAnsiTheme="majorHAnsi"/>
          <w:lang w:val="en-GB"/>
        </w:rPr>
        <w:t xml:space="preserve">, in numerous situations action on the part of the Child Welfare Services (ASE / </w:t>
      </w:r>
      <w:r w:rsidR="006C6DE4" w:rsidRPr="004B112F">
        <w:rPr>
          <w:rFonts w:asciiTheme="majorHAnsi" w:hAnsiTheme="majorHAnsi"/>
          <w:i/>
          <w:lang w:val="en-GB"/>
        </w:rPr>
        <w:t>Aide sociale à l’enfance</w:t>
      </w:r>
      <w:r w:rsidR="006C6DE4" w:rsidRPr="004B112F">
        <w:rPr>
          <w:rFonts w:asciiTheme="majorHAnsi" w:hAnsiTheme="majorHAnsi"/>
          <w:lang w:val="en-GB"/>
        </w:rPr>
        <w:t>) is taken as a result of institutional shortcomings, and lack of specialised places in particular.</w:t>
      </w:r>
      <w:r w:rsidR="00334535" w:rsidRPr="004B112F">
        <w:rPr>
          <w:rFonts w:asciiTheme="majorHAnsi" w:hAnsiTheme="majorHAnsi"/>
        </w:rPr>
        <w:t xml:space="preserve"> </w:t>
      </w:r>
      <w:r w:rsidR="006C6DE4" w:rsidRPr="004B112F">
        <w:rPr>
          <w:rFonts w:asciiTheme="majorHAnsi" w:hAnsiTheme="majorHAnsi"/>
          <w:lang w:val="en-GB"/>
        </w:rPr>
        <w:t>Greater awareness therefore needs to be raised among actors responsible for the assessment of dangers, with regard to the specific nature of particular disabilities, and the use of experts should therefore be encouraged.</w:t>
      </w:r>
      <w:r w:rsidR="00334535" w:rsidRPr="004B112F">
        <w:rPr>
          <w:rFonts w:asciiTheme="majorHAnsi" w:hAnsiTheme="majorHAnsi"/>
        </w:rPr>
        <w:t xml:space="preserve"> </w:t>
      </w:r>
      <w:r w:rsidR="006C6DE4" w:rsidRPr="004B112F">
        <w:rPr>
          <w:rFonts w:asciiTheme="majorHAnsi" w:hAnsiTheme="majorHAnsi"/>
          <w:lang w:val="en-GB"/>
        </w:rPr>
        <w:t>Similarly, the majority of child welfare measures are implemented in non-specific institutions.</w:t>
      </w:r>
      <w:r w:rsidR="00334535" w:rsidRPr="004B112F">
        <w:rPr>
          <w:rFonts w:asciiTheme="majorHAnsi" w:hAnsiTheme="majorHAnsi"/>
        </w:rPr>
        <w:t xml:space="preserve"> </w:t>
      </w:r>
      <w:r w:rsidR="006C6DE4" w:rsidRPr="004B112F">
        <w:rPr>
          <w:rFonts w:asciiTheme="majorHAnsi" w:hAnsiTheme="majorHAnsi"/>
          <w:b/>
          <w:lang w:val="en-GB"/>
        </w:rPr>
        <w:t>There is therefore a risk of compartmentalisation of the measures provided for children</w:t>
      </w:r>
      <w:r w:rsidR="002B4B01" w:rsidRPr="004B112F">
        <w:rPr>
          <w:rFonts w:asciiTheme="majorHAnsi" w:hAnsiTheme="majorHAnsi"/>
          <w:b/>
          <w:lang w:val="en-GB"/>
        </w:rPr>
        <w:t>,</w:t>
      </w:r>
      <w:r w:rsidR="006C6DE4" w:rsidRPr="004B112F">
        <w:rPr>
          <w:rFonts w:asciiTheme="majorHAnsi" w:hAnsiTheme="majorHAnsi"/>
          <w:b/>
          <w:lang w:val="en-GB"/>
        </w:rPr>
        <w:t xml:space="preserve"> to the detriment of an overall and shared view of their needs.</w:t>
      </w:r>
    </w:p>
    <w:p w:rsidR="00774601" w:rsidRPr="004B112F" w:rsidRDefault="006C6DE4" w:rsidP="002B4B01">
      <w:pPr>
        <w:pStyle w:val="Paragraphedeliste"/>
        <w:numPr>
          <w:ilvl w:val="0"/>
          <w:numId w:val="12"/>
        </w:numPr>
        <w:spacing w:line="280" w:lineRule="auto"/>
        <w:jc w:val="both"/>
        <w:rPr>
          <w:rFonts w:ascii="Cambria" w:hAnsi="Cambria"/>
          <w:b/>
          <w:bCs/>
          <w:u w:val="single"/>
        </w:rPr>
      </w:pPr>
      <w:r w:rsidRPr="004B112F">
        <w:rPr>
          <w:rFonts w:ascii="Cambria" w:hAnsi="Cambria"/>
          <w:b/>
          <w:bCs/>
          <w:u w:val="single"/>
          <w:lang w:val="en-GB"/>
        </w:rPr>
        <w:t xml:space="preserve">Report on </w:t>
      </w:r>
      <w:r w:rsidRPr="004B112F">
        <w:rPr>
          <w:rFonts w:ascii="Cambria" w:hAnsi="Cambria"/>
          <w:b/>
          <w:u w:val="single"/>
          <w:lang w:val="en-GB"/>
        </w:rPr>
        <w:t>Exiles and Fundamental Rights:</w:t>
      </w:r>
      <w:r w:rsidR="00774601" w:rsidRPr="004B112F">
        <w:rPr>
          <w:rFonts w:ascii="Cambria" w:hAnsi="Cambria"/>
          <w:b/>
          <w:u w:val="single"/>
        </w:rPr>
        <w:t xml:space="preserve"> </w:t>
      </w:r>
      <w:r w:rsidRPr="004B112F">
        <w:rPr>
          <w:rFonts w:ascii="Cambria" w:hAnsi="Cambria"/>
          <w:b/>
          <w:u w:val="single"/>
          <w:lang w:val="en-GB"/>
        </w:rPr>
        <w:t>the Situation in Calais (October 2015)</w:t>
      </w:r>
    </w:p>
    <w:p w:rsidR="00774601" w:rsidRPr="004B112F" w:rsidRDefault="005E38D4" w:rsidP="00C6727F">
      <w:pPr>
        <w:spacing w:line="280" w:lineRule="auto"/>
        <w:jc w:val="both"/>
        <w:rPr>
          <w:rFonts w:asciiTheme="majorHAnsi" w:hAnsiTheme="majorHAnsi"/>
          <w:lang w:eastAsia="fr-FR"/>
        </w:rPr>
      </w:pPr>
      <w:r w:rsidRPr="004B112F">
        <w:rPr>
          <w:rFonts w:asciiTheme="majorHAnsi" w:hAnsiTheme="majorHAnsi"/>
          <w:lang w:val="en-GB" w:eastAsia="fr-FR"/>
        </w:rPr>
        <w:t>News and current aff</w:t>
      </w:r>
      <w:r w:rsidR="002B4B01" w:rsidRPr="004B112F">
        <w:rPr>
          <w:rFonts w:asciiTheme="majorHAnsi" w:hAnsiTheme="majorHAnsi"/>
          <w:lang w:val="en-GB" w:eastAsia="fr-FR"/>
        </w:rPr>
        <w:t>airs have been punctuated by</w:t>
      </w:r>
      <w:r w:rsidRPr="004B112F">
        <w:rPr>
          <w:rFonts w:asciiTheme="majorHAnsi" w:hAnsiTheme="majorHAnsi"/>
          <w:lang w:val="en-GB" w:eastAsia="fr-FR"/>
        </w:rPr>
        <w:t xml:space="preserve"> worrying violations of exiles’ fundamental rights at the Franco-British border for around twenty years.</w:t>
      </w:r>
      <w:r w:rsidR="00774601" w:rsidRPr="004B112F">
        <w:rPr>
          <w:rFonts w:asciiTheme="majorHAnsi" w:hAnsiTheme="majorHAnsi"/>
          <w:lang w:eastAsia="fr-FR"/>
        </w:rPr>
        <w:t xml:space="preserve"> </w:t>
      </w:r>
      <w:r w:rsidRPr="004B112F">
        <w:rPr>
          <w:rFonts w:asciiTheme="majorHAnsi" w:hAnsiTheme="majorHAnsi"/>
          <w:lang w:val="en-GB" w:eastAsia="fr-FR"/>
        </w:rPr>
        <w:t xml:space="preserve">In 2012, after several months of investigations and on-site inspections, the Defender of Rights published a decision concerning the harassment to which the migrants present in the Pale of Calais were </w:t>
      </w:r>
      <w:r w:rsidR="00C6727F" w:rsidRPr="004B112F">
        <w:rPr>
          <w:rFonts w:asciiTheme="majorHAnsi" w:hAnsiTheme="majorHAnsi"/>
          <w:lang w:val="en-GB" w:eastAsia="fr-FR"/>
        </w:rPr>
        <w:t xml:space="preserve">being </w:t>
      </w:r>
      <w:r w:rsidRPr="004B112F">
        <w:rPr>
          <w:rFonts w:asciiTheme="majorHAnsi" w:hAnsiTheme="majorHAnsi"/>
          <w:lang w:val="en-GB" w:eastAsia="fr-FR"/>
        </w:rPr>
        <w:t>subjected by the police (MDS/2011-113, 13</w:t>
      </w:r>
      <w:r w:rsidRPr="004B112F">
        <w:rPr>
          <w:rFonts w:asciiTheme="majorHAnsi" w:hAnsiTheme="majorHAnsi"/>
          <w:vertAlign w:val="superscript"/>
          <w:lang w:val="en-GB" w:eastAsia="fr-FR"/>
        </w:rPr>
        <w:t>th</w:t>
      </w:r>
      <w:r w:rsidRPr="004B112F">
        <w:rPr>
          <w:rFonts w:asciiTheme="majorHAnsi" w:hAnsiTheme="majorHAnsi"/>
          <w:lang w:val="en-GB" w:eastAsia="fr-FR"/>
        </w:rPr>
        <w:t xml:space="preserve"> Novembe</w:t>
      </w:r>
      <w:r w:rsidR="00C6727F" w:rsidRPr="004B112F">
        <w:rPr>
          <w:rFonts w:asciiTheme="majorHAnsi" w:hAnsiTheme="majorHAnsi"/>
          <w:lang w:val="en-GB" w:eastAsia="fr-FR"/>
        </w:rPr>
        <w:t>r 2012). At the end of 2014, he</w:t>
      </w:r>
      <w:r w:rsidRPr="004B112F">
        <w:rPr>
          <w:rFonts w:asciiTheme="majorHAnsi" w:hAnsiTheme="majorHAnsi"/>
          <w:lang w:val="en-GB" w:eastAsia="fr-FR"/>
        </w:rPr>
        <w:t xml:space="preserve"> deemed that the system of screening migrants for access to the site where meals were distributed infringed the migrants’ dignity</w:t>
      </w:r>
      <w:r w:rsidR="00C6727F" w:rsidRPr="004B112F">
        <w:rPr>
          <w:rFonts w:asciiTheme="majorHAnsi" w:hAnsiTheme="majorHAnsi"/>
          <w:lang w:val="en-GB" w:eastAsia="fr-FR"/>
        </w:rPr>
        <w:t>,</w:t>
      </w:r>
      <w:r w:rsidRPr="004B112F">
        <w:rPr>
          <w:rFonts w:asciiTheme="majorHAnsi" w:hAnsiTheme="majorHAnsi"/>
          <w:lang w:val="en-GB" w:eastAsia="fr-FR"/>
        </w:rPr>
        <w:t xml:space="preserve"> as well as their liberty to come and go (MDS/2014-150, 9 December 2014).</w:t>
      </w:r>
    </w:p>
    <w:p w:rsidR="00774601" w:rsidRPr="004B112F" w:rsidRDefault="00C6727F" w:rsidP="004A32C8">
      <w:pPr>
        <w:spacing w:line="280" w:lineRule="auto"/>
        <w:jc w:val="both"/>
        <w:rPr>
          <w:rFonts w:asciiTheme="majorHAnsi" w:hAnsiTheme="majorHAnsi"/>
          <w:lang w:eastAsia="fr-FR"/>
        </w:rPr>
      </w:pPr>
      <w:r w:rsidRPr="004B112F">
        <w:rPr>
          <w:rFonts w:asciiTheme="majorHAnsi" w:hAnsiTheme="majorHAnsi"/>
          <w:lang w:val="en-GB" w:eastAsia="fr-FR"/>
        </w:rPr>
        <w:lastRenderedPageBreak/>
        <w:t>Beyond breaches of security ethics alone, t</w:t>
      </w:r>
      <w:r w:rsidR="002201AF" w:rsidRPr="004B112F">
        <w:rPr>
          <w:rFonts w:asciiTheme="majorHAnsi" w:hAnsiTheme="majorHAnsi"/>
          <w:lang w:val="en-GB" w:eastAsia="fr-FR"/>
        </w:rPr>
        <w:t>he will to gather the migrants together on a new plot of land, away from the town centre, as well as the increase in the</w:t>
      </w:r>
      <w:r w:rsidRPr="004B112F">
        <w:rPr>
          <w:rFonts w:asciiTheme="majorHAnsi" w:hAnsiTheme="majorHAnsi"/>
          <w:lang w:val="en-GB" w:eastAsia="fr-FR"/>
        </w:rPr>
        <w:t>ir</w:t>
      </w:r>
      <w:r w:rsidR="002201AF" w:rsidRPr="004B112F">
        <w:rPr>
          <w:rFonts w:asciiTheme="majorHAnsi" w:hAnsiTheme="majorHAnsi"/>
          <w:lang w:val="en-GB" w:eastAsia="fr-FR"/>
        </w:rPr>
        <w:t xml:space="preserve"> num</w:t>
      </w:r>
      <w:r w:rsidRPr="004B112F">
        <w:rPr>
          <w:rFonts w:asciiTheme="majorHAnsi" w:hAnsiTheme="majorHAnsi"/>
          <w:lang w:val="en-GB" w:eastAsia="fr-FR"/>
        </w:rPr>
        <w:t>ber, led the Defender of Rights</w:t>
      </w:r>
      <w:r w:rsidR="002201AF" w:rsidRPr="004B112F">
        <w:rPr>
          <w:rFonts w:asciiTheme="majorHAnsi" w:hAnsiTheme="majorHAnsi"/>
          <w:lang w:val="en-GB" w:eastAsia="fr-FR"/>
        </w:rPr>
        <w:t xml:space="preserve"> to declare himself in favour of a more transverse approach to access to fundamental rights.</w:t>
      </w:r>
      <w:r w:rsidR="00774601" w:rsidRPr="004B112F">
        <w:rPr>
          <w:rFonts w:asciiTheme="majorHAnsi" w:hAnsiTheme="majorHAnsi"/>
          <w:lang w:eastAsia="fr-FR"/>
        </w:rPr>
        <w:t xml:space="preserve"> </w:t>
      </w:r>
      <w:r w:rsidR="00C6514E" w:rsidRPr="004B112F">
        <w:rPr>
          <w:rFonts w:asciiTheme="majorHAnsi" w:hAnsiTheme="majorHAnsi"/>
          <w:lang w:val="en-GB" w:eastAsia="fr-FR"/>
        </w:rPr>
        <w:t>For this purpose, at the time of two missions conducted in June and July 2015, the Defender of Rights’ officials met the</w:t>
      </w:r>
      <w:r w:rsidRPr="004B112F">
        <w:rPr>
          <w:rFonts w:asciiTheme="majorHAnsi" w:hAnsiTheme="majorHAnsi"/>
          <w:lang w:val="en-GB" w:eastAsia="fr-FR"/>
        </w:rPr>
        <w:t xml:space="preserve"> mayor</w:t>
      </w:r>
      <w:r w:rsidR="00C6514E" w:rsidRPr="004B112F">
        <w:rPr>
          <w:rFonts w:asciiTheme="majorHAnsi" w:hAnsiTheme="majorHAnsi"/>
          <w:lang w:val="en-GB" w:eastAsia="fr-FR"/>
        </w:rPr>
        <w:t>, th</w:t>
      </w:r>
      <w:r w:rsidR="00A33C2C" w:rsidRPr="004B112F">
        <w:rPr>
          <w:rFonts w:asciiTheme="majorHAnsi" w:hAnsiTheme="majorHAnsi"/>
          <w:lang w:val="en-GB" w:eastAsia="fr-FR"/>
        </w:rPr>
        <w:t>e public prosecutor at the court of first instance</w:t>
      </w:r>
      <w:r w:rsidRPr="004B112F">
        <w:rPr>
          <w:rFonts w:asciiTheme="majorHAnsi" w:hAnsiTheme="majorHAnsi"/>
          <w:lang w:val="en-GB" w:eastAsia="fr-FR"/>
        </w:rPr>
        <w:t xml:space="preserve"> and</w:t>
      </w:r>
      <w:r w:rsidR="00C6514E" w:rsidRPr="004B112F">
        <w:rPr>
          <w:rFonts w:asciiTheme="majorHAnsi" w:hAnsiTheme="majorHAnsi"/>
          <w:lang w:val="en-GB" w:eastAsia="fr-FR"/>
        </w:rPr>
        <w:t xml:space="preserve"> representatives of the police and local associations; they visited the exiles’ principal living areas and the</w:t>
      </w:r>
      <w:r w:rsidR="00C6514E" w:rsidRPr="004B112F">
        <w:rPr>
          <w:lang w:val="en-GB"/>
        </w:rPr>
        <w:t xml:space="preserve"> </w:t>
      </w:r>
      <w:r w:rsidR="00C6514E" w:rsidRPr="004B112F">
        <w:rPr>
          <w:rFonts w:asciiTheme="majorHAnsi" w:hAnsiTheme="majorHAnsi"/>
          <w:lang w:val="en-GB" w:eastAsia="fr-FR"/>
        </w:rPr>
        <w:t>PASS (</w:t>
      </w:r>
      <w:r w:rsidR="00C6514E" w:rsidRPr="004B112F">
        <w:rPr>
          <w:rFonts w:asciiTheme="majorHAnsi" w:hAnsiTheme="majorHAnsi"/>
          <w:i/>
          <w:lang w:val="en-GB" w:eastAsia="fr-FR"/>
        </w:rPr>
        <w:t>permanence d’accès aux soins de santé</w:t>
      </w:r>
      <w:r w:rsidR="00C6514E" w:rsidRPr="004B112F">
        <w:rPr>
          <w:rFonts w:asciiTheme="majorHAnsi" w:hAnsiTheme="majorHAnsi"/>
          <w:lang w:val="en-GB" w:eastAsia="fr-FR"/>
        </w:rPr>
        <w:t>) free medical clinic for persons without resources.</w:t>
      </w:r>
    </w:p>
    <w:p w:rsidR="00774601" w:rsidRPr="004B112F" w:rsidRDefault="00C6514E" w:rsidP="004A32C8">
      <w:pPr>
        <w:spacing w:line="280" w:lineRule="auto"/>
        <w:jc w:val="both"/>
        <w:rPr>
          <w:rFonts w:asciiTheme="majorHAnsi" w:hAnsiTheme="majorHAnsi"/>
          <w:lang w:eastAsia="fr-FR"/>
        </w:rPr>
      </w:pPr>
      <w:r w:rsidRPr="004B112F">
        <w:rPr>
          <w:rFonts w:asciiTheme="majorHAnsi" w:hAnsiTheme="majorHAnsi"/>
          <w:lang w:val="en-GB" w:eastAsia="fr-FR"/>
        </w:rPr>
        <w:t xml:space="preserve">On the basis of this detailed inquiry involving all </w:t>
      </w:r>
      <w:r w:rsidR="004A32C8" w:rsidRPr="004B112F">
        <w:rPr>
          <w:rFonts w:asciiTheme="majorHAnsi" w:hAnsiTheme="majorHAnsi"/>
          <w:lang w:val="en-GB" w:eastAsia="fr-FR"/>
        </w:rPr>
        <w:t>of the parties concerned</w:t>
      </w:r>
      <w:r w:rsidRPr="004B112F">
        <w:rPr>
          <w:rFonts w:asciiTheme="majorHAnsi" w:hAnsiTheme="majorHAnsi"/>
          <w:lang w:val="en-GB" w:eastAsia="fr-FR"/>
        </w:rPr>
        <w:t>, the Defender of Rights found that migrants’ living conditions in the territory of Calais constituted inhuman and degrading treatment and violated the best interests of the child and the right to live a normal family life in particular.</w:t>
      </w:r>
      <w:r w:rsidR="00774601" w:rsidRPr="004B112F">
        <w:rPr>
          <w:rFonts w:asciiTheme="majorHAnsi" w:hAnsiTheme="majorHAnsi"/>
          <w:lang w:eastAsia="fr-FR"/>
        </w:rPr>
        <w:t xml:space="preserve"> </w:t>
      </w:r>
      <w:r w:rsidR="00AD7914" w:rsidRPr="004B112F">
        <w:rPr>
          <w:rFonts w:asciiTheme="majorHAnsi" w:hAnsiTheme="majorHAnsi"/>
          <w:lang w:val="en-GB" w:eastAsia="fr-FR"/>
        </w:rPr>
        <w:t>He made numerous recommendations in a Report made public on 6</w:t>
      </w:r>
      <w:r w:rsidR="00AD7914" w:rsidRPr="004B112F">
        <w:rPr>
          <w:rFonts w:asciiTheme="majorHAnsi" w:hAnsiTheme="majorHAnsi"/>
          <w:vertAlign w:val="superscript"/>
          <w:lang w:val="en-GB" w:eastAsia="fr-FR"/>
        </w:rPr>
        <w:t>th</w:t>
      </w:r>
      <w:r w:rsidR="00AD7914" w:rsidRPr="004B112F">
        <w:rPr>
          <w:rFonts w:asciiTheme="majorHAnsi" w:hAnsiTheme="majorHAnsi"/>
          <w:lang w:val="en-GB" w:eastAsia="fr-FR"/>
        </w:rPr>
        <w:t xml:space="preserve"> October 2015, concerning the unconditional right to accommodation, protection of health and material reception conditions for asylum seekers in particular.</w:t>
      </w:r>
      <w:r w:rsidR="00774601" w:rsidRPr="004B112F">
        <w:rPr>
          <w:rFonts w:asciiTheme="majorHAnsi" w:hAnsiTheme="majorHAnsi"/>
          <w:lang w:eastAsia="fr-FR"/>
        </w:rPr>
        <w:t xml:space="preserve"> </w:t>
      </w:r>
      <w:r w:rsidR="00AD7914" w:rsidRPr="004B112F">
        <w:rPr>
          <w:rFonts w:asciiTheme="majorHAnsi" w:hAnsiTheme="majorHAnsi"/>
          <w:lang w:val="en-GB" w:eastAsia="fr-FR"/>
        </w:rPr>
        <w:t>These recommendations were aimed at immediate provision of shelter for women and children living in the shanty town, development of the wasteland in order to make living conditions less disgraceful and for an increase in the resources of the</w:t>
      </w:r>
      <w:r w:rsidR="00AD7914" w:rsidRPr="004B112F">
        <w:rPr>
          <w:lang w:val="en-GB"/>
        </w:rPr>
        <w:t xml:space="preserve"> </w:t>
      </w:r>
      <w:r w:rsidR="00AD7914" w:rsidRPr="004B112F">
        <w:rPr>
          <w:rFonts w:asciiTheme="majorHAnsi" w:hAnsiTheme="majorHAnsi"/>
          <w:lang w:val="en-GB" w:eastAsia="fr-FR"/>
        </w:rPr>
        <w:t>PASS free medical clinic.</w:t>
      </w:r>
    </w:p>
    <w:p w:rsidR="00774601" w:rsidRPr="004B112F" w:rsidRDefault="00AD7914" w:rsidP="004A32C8">
      <w:pPr>
        <w:spacing w:line="280" w:lineRule="auto"/>
        <w:jc w:val="both"/>
        <w:rPr>
          <w:rFonts w:asciiTheme="majorHAnsi" w:hAnsiTheme="majorHAnsi"/>
          <w:lang w:eastAsia="fr-FR"/>
        </w:rPr>
      </w:pPr>
      <w:r w:rsidRPr="004B112F">
        <w:rPr>
          <w:rFonts w:asciiTheme="majorHAnsi" w:hAnsiTheme="majorHAnsi"/>
          <w:lang w:val="en-GB" w:eastAsia="fr-FR"/>
        </w:rPr>
        <w:t>However, exclusively humanitarian responses, which the authorities have moreover begun to provide, however urgent, cannot be enough:</w:t>
      </w:r>
      <w:r w:rsidR="00774601" w:rsidRPr="004B112F">
        <w:rPr>
          <w:rFonts w:asciiTheme="majorHAnsi" w:hAnsiTheme="majorHAnsi"/>
          <w:lang w:eastAsia="fr-FR"/>
        </w:rPr>
        <w:t xml:space="preserve"> </w:t>
      </w:r>
      <w:r w:rsidRPr="004B112F">
        <w:rPr>
          <w:rFonts w:asciiTheme="majorHAnsi" w:hAnsiTheme="majorHAnsi"/>
          <w:lang w:val="en-GB" w:eastAsia="fr-FR"/>
        </w:rPr>
        <w:t>Calais remains an admittedly spectacular symptom of the</w:t>
      </w:r>
      <w:r w:rsidRPr="004B112F">
        <w:rPr>
          <w:lang w:val="en-GB"/>
        </w:rPr>
        <w:t xml:space="preserve"> </w:t>
      </w:r>
      <w:r w:rsidRPr="004B112F">
        <w:rPr>
          <w:rFonts w:asciiTheme="majorHAnsi" w:hAnsiTheme="majorHAnsi"/>
          <w:lang w:val="en-GB" w:eastAsia="fr-FR"/>
        </w:rPr>
        <w:t>pitfalls of the European Union’s migration policy aimed at reducing legal channels of emigration.</w:t>
      </w:r>
      <w:r w:rsidR="00774601" w:rsidRPr="004B112F">
        <w:rPr>
          <w:rFonts w:asciiTheme="majorHAnsi" w:hAnsiTheme="majorHAnsi"/>
          <w:lang w:eastAsia="fr-FR"/>
        </w:rPr>
        <w:t xml:space="preserve"> </w:t>
      </w:r>
      <w:r w:rsidRPr="004B112F">
        <w:rPr>
          <w:rFonts w:asciiTheme="majorHAnsi" w:hAnsiTheme="majorHAnsi"/>
          <w:lang w:val="en-GB" w:eastAsia="fr-FR"/>
        </w:rPr>
        <w:t>However, the right to leave the country, including one’s own, in order to apply for asylum in particular, is an internationally and constitutionally established right.</w:t>
      </w:r>
      <w:r w:rsidR="00774601" w:rsidRPr="004B112F">
        <w:rPr>
          <w:rFonts w:asciiTheme="majorHAnsi" w:hAnsiTheme="majorHAnsi"/>
          <w:lang w:eastAsia="fr-FR"/>
        </w:rPr>
        <w:t xml:space="preserve"> </w:t>
      </w:r>
      <w:r w:rsidRPr="004B112F">
        <w:rPr>
          <w:rFonts w:asciiTheme="majorHAnsi" w:hAnsiTheme="majorHAnsi"/>
          <w:lang w:val="en-GB" w:eastAsia="fr-FR"/>
        </w:rPr>
        <w:t>For this reason, the Defender of Rights welcomed the opening of numerous asylum application procedures since the beginning of 2015, and recommended the suspension of</w:t>
      </w:r>
      <w:r w:rsidR="0067016A" w:rsidRPr="004B112F">
        <w:rPr>
          <w:rFonts w:asciiTheme="majorHAnsi" w:hAnsiTheme="majorHAnsi"/>
          <w:lang w:val="en-GB" w:eastAsia="fr-FR"/>
        </w:rPr>
        <w:t xml:space="preserve"> </w:t>
      </w:r>
      <w:r w:rsidRPr="004B112F">
        <w:rPr>
          <w:rFonts w:asciiTheme="majorHAnsi" w:hAnsiTheme="majorHAnsi"/>
          <w:lang w:val="en-GB" w:eastAsia="fr-FR"/>
        </w:rPr>
        <w:t xml:space="preserve">the </w:t>
      </w:r>
      <w:r w:rsidR="0067016A" w:rsidRPr="004B112F">
        <w:rPr>
          <w:rFonts w:asciiTheme="majorHAnsi" w:hAnsiTheme="majorHAnsi"/>
          <w:lang w:val="en-GB" w:eastAsia="fr-FR"/>
        </w:rPr>
        <w:t>Dublin III Regulation, at least on a temporary basis.</w:t>
      </w:r>
      <w:r w:rsidR="00774601" w:rsidRPr="004B112F">
        <w:rPr>
          <w:rFonts w:asciiTheme="majorHAnsi" w:hAnsiTheme="majorHAnsi"/>
          <w:lang w:eastAsia="fr-FR"/>
        </w:rPr>
        <w:t xml:space="preserve"> </w:t>
      </w:r>
    </w:p>
    <w:p w:rsidR="00774601" w:rsidRPr="004B112F" w:rsidRDefault="0067016A" w:rsidP="004A32C8">
      <w:pPr>
        <w:spacing w:line="280" w:lineRule="auto"/>
        <w:jc w:val="both"/>
        <w:rPr>
          <w:rFonts w:asciiTheme="majorHAnsi" w:hAnsiTheme="majorHAnsi"/>
          <w:lang w:eastAsia="fr-FR"/>
        </w:rPr>
      </w:pPr>
      <w:r w:rsidRPr="004B112F">
        <w:rPr>
          <w:rFonts w:asciiTheme="majorHAnsi" w:hAnsiTheme="majorHAnsi"/>
          <w:lang w:val="en-GB" w:eastAsia="fr-FR"/>
        </w:rPr>
        <w:t>Finally, the Defender of Rights was deeply concerned that the violence described in his Report of 2012 had not disappeared, the use of tear gas even having become “frequent” according to the very terms of a police memorandum.</w:t>
      </w:r>
      <w:r w:rsidR="00774601" w:rsidRPr="004B112F">
        <w:rPr>
          <w:rFonts w:asciiTheme="majorHAnsi" w:hAnsiTheme="majorHAnsi"/>
          <w:lang w:eastAsia="fr-FR"/>
        </w:rPr>
        <w:t xml:space="preserve"> </w:t>
      </w:r>
    </w:p>
    <w:p w:rsidR="00774601" w:rsidRPr="004B112F" w:rsidRDefault="0067016A" w:rsidP="001F0475">
      <w:pPr>
        <w:spacing w:line="280" w:lineRule="auto"/>
        <w:jc w:val="both"/>
        <w:rPr>
          <w:rFonts w:asciiTheme="majorHAnsi" w:hAnsiTheme="majorHAnsi"/>
          <w:b/>
          <w:lang w:eastAsia="fr-FR"/>
        </w:rPr>
      </w:pPr>
      <w:r w:rsidRPr="004B112F">
        <w:rPr>
          <w:rFonts w:asciiTheme="majorHAnsi" w:hAnsiTheme="majorHAnsi"/>
          <w:b/>
          <w:lang w:val="en-GB" w:eastAsia="fr-FR"/>
        </w:rPr>
        <w:t>The administrative courts have ver</w:t>
      </w:r>
      <w:r w:rsidR="001F0475" w:rsidRPr="004B112F">
        <w:rPr>
          <w:rFonts w:asciiTheme="majorHAnsi" w:hAnsiTheme="majorHAnsi"/>
          <w:b/>
          <w:lang w:val="en-GB" w:eastAsia="fr-FR"/>
        </w:rPr>
        <w:t>y recently (</w:t>
      </w:r>
      <w:r w:rsidRPr="004B112F">
        <w:rPr>
          <w:rFonts w:asciiTheme="majorHAnsi" w:hAnsiTheme="majorHAnsi"/>
          <w:b/>
          <w:lang w:val="en-GB" w:eastAsia="fr-FR"/>
        </w:rPr>
        <w:t>on 2</w:t>
      </w:r>
      <w:r w:rsidRPr="004B112F">
        <w:rPr>
          <w:rFonts w:asciiTheme="majorHAnsi" w:hAnsiTheme="majorHAnsi"/>
          <w:b/>
          <w:vertAlign w:val="superscript"/>
          <w:lang w:val="en-GB" w:eastAsia="fr-FR"/>
        </w:rPr>
        <w:t>nd</w:t>
      </w:r>
      <w:r w:rsidRPr="004B112F">
        <w:rPr>
          <w:rFonts w:asciiTheme="majorHAnsi" w:hAnsiTheme="majorHAnsi"/>
          <w:b/>
          <w:lang w:val="en-GB" w:eastAsia="fr-FR"/>
        </w:rPr>
        <w:t xml:space="preserve"> and 23</w:t>
      </w:r>
      <w:r w:rsidRPr="004B112F">
        <w:rPr>
          <w:rFonts w:asciiTheme="majorHAnsi" w:hAnsiTheme="majorHAnsi"/>
          <w:b/>
          <w:vertAlign w:val="superscript"/>
          <w:lang w:val="en-GB" w:eastAsia="fr-FR"/>
        </w:rPr>
        <w:t>rd</w:t>
      </w:r>
      <w:r w:rsidR="001F0475" w:rsidRPr="004B112F">
        <w:rPr>
          <w:rFonts w:asciiTheme="majorHAnsi" w:hAnsiTheme="majorHAnsi"/>
          <w:b/>
          <w:lang w:val="en-GB" w:eastAsia="fr-FR"/>
        </w:rPr>
        <w:t xml:space="preserve"> November 2015)</w:t>
      </w:r>
      <w:r w:rsidRPr="004B112F">
        <w:rPr>
          <w:rFonts w:asciiTheme="majorHAnsi" w:hAnsiTheme="majorHAnsi"/>
          <w:b/>
          <w:lang w:val="en-GB" w:eastAsia="fr-FR"/>
        </w:rPr>
        <w:t xml:space="preserve"> confirmed the Defender of Rights’ analysis since, on the basis of his Report, the urgent applications judges of the Administrative Court of Lille and of the</w:t>
      </w:r>
      <w:r w:rsidRPr="004B112F">
        <w:rPr>
          <w:lang w:val="en-GB"/>
        </w:rPr>
        <w:t xml:space="preserve"> </w:t>
      </w:r>
      <w:r w:rsidRPr="004B112F">
        <w:rPr>
          <w:rFonts w:asciiTheme="majorHAnsi" w:hAnsiTheme="majorHAnsi"/>
          <w:b/>
          <w:lang w:val="en-GB" w:eastAsia="fr-FR"/>
        </w:rPr>
        <w:t>Council of State (</w:t>
      </w:r>
      <w:r w:rsidRPr="004B112F">
        <w:rPr>
          <w:rFonts w:asciiTheme="majorHAnsi" w:hAnsiTheme="majorHAnsi"/>
          <w:b/>
          <w:i/>
          <w:lang w:val="en-GB" w:eastAsia="fr-FR"/>
        </w:rPr>
        <w:t>Conseil d’Etat</w:t>
      </w:r>
      <w:r w:rsidRPr="004B112F">
        <w:rPr>
          <w:rFonts w:asciiTheme="majorHAnsi" w:hAnsiTheme="majorHAnsi"/>
          <w:b/>
          <w:lang w:val="en-GB" w:eastAsia="fr-FR"/>
        </w:rPr>
        <w:t>) have issued administrative directions to the State and the commune of Calais, several of which repeat the Defender of Rights’ recommendations.</w:t>
      </w:r>
      <w:r w:rsidR="00774601" w:rsidRPr="004B112F">
        <w:rPr>
          <w:rFonts w:asciiTheme="majorHAnsi" w:hAnsiTheme="majorHAnsi"/>
          <w:b/>
          <w:lang w:eastAsia="fr-FR"/>
        </w:rPr>
        <w:t xml:space="preserve"> </w:t>
      </w:r>
    </w:p>
    <w:p w:rsidR="00774601" w:rsidRPr="004B112F" w:rsidRDefault="0067016A" w:rsidP="00790EA0">
      <w:pPr>
        <w:pStyle w:val="Paragraphedeliste"/>
        <w:numPr>
          <w:ilvl w:val="0"/>
          <w:numId w:val="30"/>
        </w:numPr>
        <w:spacing w:after="0" w:line="240" w:lineRule="auto"/>
        <w:rPr>
          <w:rFonts w:asciiTheme="majorHAnsi" w:hAnsiTheme="majorHAnsi" w:cs="Calibri"/>
          <w:b/>
          <w:szCs w:val="28"/>
          <w:u w:val="single"/>
        </w:rPr>
      </w:pPr>
      <w:r w:rsidRPr="004B112F">
        <w:rPr>
          <w:rFonts w:asciiTheme="majorHAnsi" w:hAnsiTheme="majorHAnsi" w:cs="Calibri"/>
          <w:b/>
          <w:szCs w:val="28"/>
          <w:u w:val="single"/>
          <w:lang w:val="en-GB"/>
        </w:rPr>
        <w:t>Decisions of the Defender of Rights</w:t>
      </w:r>
    </w:p>
    <w:p w:rsidR="00774601" w:rsidRPr="004B112F" w:rsidRDefault="00790EA0" w:rsidP="001F0475">
      <w:pPr>
        <w:pStyle w:val="Paragraphedeliste"/>
        <w:numPr>
          <w:ilvl w:val="0"/>
          <w:numId w:val="12"/>
        </w:numPr>
        <w:spacing w:line="280" w:lineRule="auto"/>
        <w:jc w:val="both"/>
        <w:rPr>
          <w:rFonts w:asciiTheme="majorHAnsi" w:hAnsiTheme="majorHAnsi"/>
          <w:b/>
          <w:u w:val="single"/>
        </w:rPr>
      </w:pPr>
      <w:r w:rsidRPr="004B112F">
        <w:rPr>
          <w:rFonts w:asciiTheme="majorHAnsi" w:hAnsiTheme="majorHAnsi"/>
          <w:b/>
          <w:u w:val="single"/>
          <w:lang w:val="en-GB"/>
        </w:rPr>
        <w:t>General Recommendations concerning the Issuance of SNCF “Large Family” Cards</w:t>
      </w:r>
    </w:p>
    <w:p w:rsidR="00774601" w:rsidRPr="004B112F" w:rsidRDefault="00774601" w:rsidP="00A24E05">
      <w:pPr>
        <w:pStyle w:val="Paragraphedeliste"/>
        <w:jc w:val="both"/>
        <w:rPr>
          <w:rFonts w:asciiTheme="majorHAnsi" w:hAnsiTheme="majorHAnsi"/>
          <w:b/>
        </w:rPr>
      </w:pPr>
    </w:p>
    <w:p w:rsidR="00774601" w:rsidRPr="004B112F" w:rsidRDefault="00790EA0" w:rsidP="001F0475">
      <w:pPr>
        <w:spacing w:line="280" w:lineRule="auto"/>
        <w:jc w:val="both"/>
        <w:rPr>
          <w:rFonts w:asciiTheme="majorHAnsi" w:hAnsiTheme="majorHAnsi" w:cstheme="minorHAnsi"/>
        </w:rPr>
      </w:pPr>
      <w:r w:rsidRPr="004B112F">
        <w:rPr>
          <w:rFonts w:asciiTheme="majorHAnsi" w:hAnsiTheme="majorHAnsi" w:cstheme="minorHAnsi"/>
          <w:lang w:val="en-GB"/>
        </w:rPr>
        <w:t>In the course of 2015, disputes concerning the issuance of “Large Family” cards by the SNCF were brought to the Defender of Rights’ attention.</w:t>
      </w:r>
      <w:r w:rsidR="00774601" w:rsidRPr="004B112F">
        <w:rPr>
          <w:rFonts w:asciiTheme="majorHAnsi" w:hAnsiTheme="majorHAnsi" w:cstheme="minorHAnsi"/>
        </w:rPr>
        <w:t xml:space="preserve"> </w:t>
      </w:r>
      <w:r w:rsidRPr="004B112F">
        <w:rPr>
          <w:rFonts w:asciiTheme="majorHAnsi" w:hAnsiTheme="majorHAnsi" w:cstheme="minorHAnsi"/>
          <w:lang w:val="en-GB"/>
        </w:rPr>
        <w:t xml:space="preserve">Indeed, several complaints made by families </w:t>
      </w:r>
      <w:r w:rsidR="001F0475" w:rsidRPr="004B112F">
        <w:rPr>
          <w:rFonts w:asciiTheme="majorHAnsi" w:hAnsiTheme="majorHAnsi" w:cstheme="minorHAnsi"/>
          <w:lang w:val="en-GB"/>
        </w:rPr>
        <w:t>with a child born outside of marriage</w:t>
      </w:r>
      <w:r w:rsidRPr="004B112F">
        <w:rPr>
          <w:rFonts w:asciiTheme="majorHAnsi" w:hAnsiTheme="majorHAnsi" w:cstheme="minorHAnsi"/>
          <w:lang w:val="en-GB"/>
        </w:rPr>
        <w:t xml:space="preserve"> reported refusals to</w:t>
      </w:r>
      <w:r w:rsidR="001F0475" w:rsidRPr="004B112F">
        <w:rPr>
          <w:rFonts w:asciiTheme="majorHAnsi" w:hAnsiTheme="majorHAnsi" w:cstheme="minorHAnsi"/>
          <w:lang w:val="en-GB"/>
        </w:rPr>
        <w:t xml:space="preserve"> issue this card, which are unjustified, both</w:t>
      </w:r>
      <w:r w:rsidRPr="004B112F">
        <w:rPr>
          <w:rFonts w:asciiTheme="majorHAnsi" w:hAnsiTheme="majorHAnsi" w:cstheme="minorHAnsi"/>
          <w:lang w:val="en-GB"/>
        </w:rPr>
        <w:t xml:space="preserve"> with </w:t>
      </w:r>
      <w:r w:rsidR="001F0475" w:rsidRPr="004B112F">
        <w:rPr>
          <w:rFonts w:asciiTheme="majorHAnsi" w:hAnsiTheme="majorHAnsi" w:cstheme="minorHAnsi"/>
          <w:lang w:val="en-GB"/>
        </w:rPr>
        <w:t>regard to current regulations and</w:t>
      </w:r>
      <w:r w:rsidRPr="004B112F">
        <w:rPr>
          <w:rFonts w:asciiTheme="majorHAnsi" w:hAnsiTheme="majorHAnsi" w:cstheme="minorHAnsi"/>
          <w:lang w:val="en-GB"/>
        </w:rPr>
        <w:t xml:space="preserve"> in view of the prohibition of di</w:t>
      </w:r>
      <w:r w:rsidR="001F0475" w:rsidRPr="004B112F">
        <w:rPr>
          <w:rFonts w:asciiTheme="majorHAnsi" w:hAnsiTheme="majorHAnsi" w:cstheme="minorHAnsi"/>
          <w:lang w:val="en-GB"/>
        </w:rPr>
        <w:t>scrimination on the basis of</w:t>
      </w:r>
      <w:r w:rsidRPr="004B112F">
        <w:rPr>
          <w:rFonts w:asciiTheme="majorHAnsi" w:hAnsiTheme="majorHAnsi" w:cstheme="minorHAnsi"/>
          <w:lang w:val="en-GB"/>
        </w:rPr>
        <w:t xml:space="preserve"> family situation.</w:t>
      </w:r>
      <w:r w:rsidR="00774601" w:rsidRPr="004B112F">
        <w:rPr>
          <w:rFonts w:asciiTheme="majorHAnsi" w:hAnsiTheme="majorHAnsi" w:cstheme="minorHAnsi"/>
        </w:rPr>
        <w:t xml:space="preserve"> </w:t>
      </w:r>
      <w:r w:rsidRPr="004B112F">
        <w:rPr>
          <w:rFonts w:asciiTheme="majorHAnsi" w:hAnsiTheme="majorHAnsi" w:cstheme="minorHAnsi"/>
          <w:lang w:val="en-GB"/>
        </w:rPr>
        <w:t>These cases were successfully settled on an amicable basis, the SNCF departments having acknowledged their error and having underta</w:t>
      </w:r>
      <w:r w:rsidR="001F0475" w:rsidRPr="004B112F">
        <w:rPr>
          <w:rFonts w:asciiTheme="majorHAnsi" w:hAnsiTheme="majorHAnsi" w:cstheme="minorHAnsi"/>
          <w:lang w:val="en-GB"/>
        </w:rPr>
        <w:t xml:space="preserve">ken to remind all of their </w:t>
      </w:r>
      <w:r w:rsidRPr="004B112F">
        <w:rPr>
          <w:rFonts w:asciiTheme="majorHAnsi" w:hAnsiTheme="majorHAnsi" w:cstheme="minorHAnsi"/>
          <w:lang w:val="en-GB"/>
        </w:rPr>
        <w:t>official</w:t>
      </w:r>
      <w:r w:rsidR="001F0475" w:rsidRPr="004B112F">
        <w:rPr>
          <w:rFonts w:asciiTheme="majorHAnsi" w:hAnsiTheme="majorHAnsi" w:cstheme="minorHAnsi"/>
          <w:lang w:val="en-GB"/>
        </w:rPr>
        <w:t>s of current law, in order to avoid the re</w:t>
      </w:r>
      <w:r w:rsidRPr="004B112F">
        <w:rPr>
          <w:rFonts w:asciiTheme="majorHAnsi" w:hAnsiTheme="majorHAnsi" w:cstheme="minorHAnsi"/>
          <w:lang w:val="en-GB"/>
        </w:rPr>
        <w:t>currence of situations of this kind in the future.</w:t>
      </w:r>
      <w:r w:rsidR="00774601" w:rsidRPr="004B112F">
        <w:rPr>
          <w:rFonts w:asciiTheme="majorHAnsi" w:hAnsiTheme="majorHAnsi" w:cstheme="minorHAnsi"/>
        </w:rPr>
        <w:t xml:space="preserve"> </w:t>
      </w:r>
    </w:p>
    <w:p w:rsidR="00774601" w:rsidRPr="004B112F" w:rsidRDefault="00790EA0" w:rsidP="001F0475">
      <w:pPr>
        <w:spacing w:line="280" w:lineRule="auto"/>
        <w:jc w:val="both"/>
        <w:rPr>
          <w:rFonts w:asciiTheme="majorHAnsi" w:hAnsiTheme="majorHAnsi"/>
        </w:rPr>
      </w:pPr>
      <w:r w:rsidRPr="004B112F">
        <w:rPr>
          <w:rFonts w:asciiTheme="majorHAnsi" w:hAnsiTheme="majorHAnsi"/>
          <w:b/>
          <w:lang w:val="en-GB"/>
        </w:rPr>
        <w:lastRenderedPageBreak/>
        <w:t>However, the situation of families with children in joint custody and residence remains unresolved.</w:t>
      </w:r>
      <w:r w:rsidR="00774601" w:rsidRPr="004B112F">
        <w:rPr>
          <w:rFonts w:asciiTheme="majorHAnsi" w:hAnsiTheme="majorHAnsi"/>
        </w:rPr>
        <w:t xml:space="preserve"> </w:t>
      </w:r>
      <w:r w:rsidRPr="004B112F">
        <w:rPr>
          <w:rFonts w:asciiTheme="majorHAnsi" w:hAnsiTheme="majorHAnsi"/>
          <w:lang w:val="en-GB"/>
        </w:rPr>
        <w:t>In his decision no. 2014-091 of 29</w:t>
      </w:r>
      <w:r w:rsidRPr="004B112F">
        <w:rPr>
          <w:rFonts w:asciiTheme="majorHAnsi" w:hAnsiTheme="majorHAnsi"/>
          <w:vertAlign w:val="superscript"/>
          <w:lang w:val="en-GB"/>
        </w:rPr>
        <w:t>th</w:t>
      </w:r>
      <w:r w:rsidRPr="004B112F">
        <w:rPr>
          <w:rFonts w:asciiTheme="majorHAnsi" w:hAnsiTheme="majorHAnsi"/>
          <w:lang w:val="en-GB"/>
        </w:rPr>
        <w:t xml:space="preserve"> August 2014, the Defender of Rights </w:t>
      </w:r>
      <w:r w:rsidR="001F0475" w:rsidRPr="004B112F">
        <w:rPr>
          <w:rFonts w:asciiTheme="majorHAnsi" w:hAnsiTheme="majorHAnsi"/>
          <w:lang w:val="en-GB"/>
        </w:rPr>
        <w:t>made a recommendation</w:t>
      </w:r>
      <w:r w:rsidRPr="004B112F">
        <w:rPr>
          <w:rFonts w:asciiTheme="majorHAnsi" w:hAnsiTheme="majorHAnsi"/>
          <w:lang w:val="en-GB"/>
        </w:rPr>
        <w:t xml:space="preserve"> to the Minister for Ecology, Sustainable Development and Energy that the criteria for the granting of “Large Family” cards should be widened to include both parents in the case of families with children in joint custody and residence.</w:t>
      </w:r>
      <w:r w:rsidR="00774601" w:rsidRPr="004B112F">
        <w:rPr>
          <w:rFonts w:asciiTheme="majorHAnsi" w:hAnsiTheme="majorHAnsi"/>
        </w:rPr>
        <w:t xml:space="preserve"> </w:t>
      </w:r>
      <w:r w:rsidRPr="004B112F">
        <w:rPr>
          <w:rFonts w:asciiTheme="majorHAnsi" w:hAnsiTheme="majorHAnsi"/>
          <w:lang w:val="en-GB"/>
        </w:rPr>
        <w:t>The Defender of Rights emph</w:t>
      </w:r>
      <w:r w:rsidR="001F0475" w:rsidRPr="004B112F">
        <w:rPr>
          <w:rFonts w:asciiTheme="majorHAnsi" w:hAnsiTheme="majorHAnsi"/>
          <w:lang w:val="en-GB"/>
        </w:rPr>
        <w:t>asised that refusal to issue this card to a</w:t>
      </w:r>
      <w:r w:rsidRPr="004B112F">
        <w:rPr>
          <w:rFonts w:asciiTheme="majorHAnsi" w:hAnsiTheme="majorHAnsi"/>
          <w:lang w:val="en-GB"/>
        </w:rPr>
        <w:t xml:space="preserve"> parent who does not receive</w:t>
      </w:r>
      <w:r w:rsidR="008F46CC" w:rsidRPr="004B112F">
        <w:rPr>
          <w:rFonts w:asciiTheme="majorHAnsi" w:hAnsiTheme="majorHAnsi"/>
          <w:lang w:val="en-GB"/>
        </w:rPr>
        <w:t xml:space="preserve"> child benefit, but who nevertheless actually takes responsibility for dependent children within the framework of joint custody and residence, could be considered to constitute discrimination on the basis of their family situation.</w:t>
      </w:r>
      <w:r w:rsidR="00774601" w:rsidRPr="004B112F">
        <w:rPr>
          <w:rFonts w:asciiTheme="majorHAnsi" w:hAnsiTheme="majorHAnsi"/>
        </w:rPr>
        <w:t xml:space="preserve"> </w:t>
      </w:r>
      <w:r w:rsidR="001F0475" w:rsidRPr="004B112F">
        <w:rPr>
          <w:rFonts w:asciiTheme="majorHAnsi" w:hAnsiTheme="majorHAnsi"/>
          <w:lang w:val="en-GB"/>
        </w:rPr>
        <w:t>In February 2015, w</w:t>
      </w:r>
      <w:r w:rsidR="008F46CC" w:rsidRPr="004B112F">
        <w:rPr>
          <w:rFonts w:asciiTheme="majorHAnsi" w:hAnsiTheme="majorHAnsi"/>
          <w:lang w:val="en-GB"/>
        </w:rPr>
        <w:t>ithin the framework of following up this decision, a letter of administrative instruction was sent to the Ministry, which</w:t>
      </w:r>
      <w:r w:rsidR="00256D79" w:rsidRPr="004B112F">
        <w:rPr>
          <w:rFonts w:asciiTheme="majorHAnsi" w:hAnsiTheme="majorHAnsi"/>
          <w:lang w:val="en-GB"/>
        </w:rPr>
        <w:t xml:space="preserve"> </w:t>
      </w:r>
      <w:r w:rsidR="008D59D7" w:rsidRPr="004B112F">
        <w:rPr>
          <w:rFonts w:asciiTheme="majorHAnsi" w:hAnsiTheme="majorHAnsi"/>
          <w:lang w:val="en-GB"/>
        </w:rPr>
        <w:t>stated that a complete overhaul of the measure, in accordance with the Defender of Rights’ recommendations, was in course and would be effective at the beginning of 2016.</w:t>
      </w:r>
    </w:p>
    <w:p w:rsidR="00774601" w:rsidRPr="004B112F" w:rsidRDefault="008D59D7" w:rsidP="001F0475">
      <w:pPr>
        <w:pStyle w:val="Paragraphedeliste"/>
        <w:numPr>
          <w:ilvl w:val="0"/>
          <w:numId w:val="12"/>
        </w:numPr>
        <w:spacing w:line="280" w:lineRule="auto"/>
        <w:jc w:val="both"/>
        <w:rPr>
          <w:rFonts w:asciiTheme="majorHAnsi" w:hAnsiTheme="majorHAnsi"/>
          <w:b/>
          <w:u w:val="single"/>
        </w:rPr>
      </w:pPr>
      <w:r w:rsidRPr="004B112F">
        <w:rPr>
          <w:rFonts w:asciiTheme="majorHAnsi" w:hAnsiTheme="majorHAnsi" w:cs="Arial"/>
          <w:b/>
          <w:u w:val="single"/>
          <w:lang w:val="en-GB"/>
        </w:rPr>
        <w:t>General Recommendations concerning the “Child Welfare Plan” (April 2015)</w:t>
      </w:r>
    </w:p>
    <w:p w:rsidR="00774601" w:rsidRPr="004B112F" w:rsidRDefault="008D59D7" w:rsidP="00DE4682">
      <w:pPr>
        <w:spacing w:line="280" w:lineRule="auto"/>
        <w:jc w:val="both"/>
        <w:rPr>
          <w:rFonts w:asciiTheme="majorHAnsi" w:hAnsiTheme="majorHAnsi" w:cstheme="minorHAnsi"/>
        </w:rPr>
      </w:pPr>
      <w:r w:rsidRPr="004B112F">
        <w:rPr>
          <w:rFonts w:asciiTheme="majorHAnsi" w:hAnsiTheme="majorHAnsi" w:cstheme="minorHAnsi"/>
          <w:lang w:val="en-GB"/>
        </w:rPr>
        <w:t>By mean</w:t>
      </w:r>
      <w:r w:rsidR="00DE4682" w:rsidRPr="004B112F">
        <w:rPr>
          <w:rFonts w:asciiTheme="majorHAnsi" w:hAnsiTheme="majorHAnsi" w:cstheme="minorHAnsi"/>
          <w:lang w:val="en-GB"/>
        </w:rPr>
        <w:t>s of a questionnaire sent to</w:t>
      </w:r>
      <w:r w:rsidR="00C232A6" w:rsidRPr="004B112F">
        <w:rPr>
          <w:rFonts w:asciiTheme="majorHAnsi" w:hAnsiTheme="majorHAnsi" w:cstheme="minorHAnsi"/>
          <w:lang w:val="en-GB"/>
        </w:rPr>
        <w:t xml:space="preserve"> the Councils of all French departments, the Defender of Rights established the</w:t>
      </w:r>
      <w:r w:rsidR="00DE4682" w:rsidRPr="004B112F">
        <w:rPr>
          <w:rFonts w:asciiTheme="majorHAnsi" w:hAnsiTheme="majorHAnsi" w:cstheme="minorHAnsi"/>
          <w:lang w:val="en-GB"/>
        </w:rPr>
        <w:t xml:space="preserve"> fact of</w:t>
      </w:r>
      <w:r w:rsidR="00C232A6" w:rsidRPr="004B112F">
        <w:rPr>
          <w:rFonts w:asciiTheme="majorHAnsi" w:hAnsiTheme="majorHAnsi" w:cstheme="minorHAnsi"/>
          <w:lang w:val="en-GB"/>
        </w:rPr>
        <w:t xml:space="preserve"> insufficient implementation of the “child welfare plan”</w:t>
      </w:r>
      <w:r w:rsidR="00C232A6" w:rsidRPr="004B112F">
        <w:rPr>
          <w:lang w:val="en-GB"/>
        </w:rPr>
        <w:t xml:space="preserve"> (</w:t>
      </w:r>
      <w:r w:rsidR="00C232A6" w:rsidRPr="004B112F">
        <w:rPr>
          <w:rFonts w:asciiTheme="majorHAnsi" w:hAnsiTheme="majorHAnsi" w:cstheme="minorHAnsi"/>
          <w:i/>
          <w:lang w:val="en-GB"/>
        </w:rPr>
        <w:t>projet pour l’enfant</w:t>
      </w:r>
      <w:r w:rsidR="00DE4682" w:rsidRPr="004B112F">
        <w:rPr>
          <w:rFonts w:asciiTheme="majorHAnsi" w:hAnsiTheme="majorHAnsi" w:cstheme="minorHAnsi"/>
          <w:lang w:val="en-GB"/>
        </w:rPr>
        <w:t xml:space="preserve"> -</w:t>
      </w:r>
      <w:r w:rsidR="00C232A6" w:rsidRPr="004B112F">
        <w:rPr>
          <w:rFonts w:asciiTheme="majorHAnsi" w:hAnsiTheme="majorHAnsi" w:cstheme="minorHAnsi"/>
          <w:lang w:val="en-GB"/>
        </w:rPr>
        <w:t xml:space="preserve"> PPE), a major child welfare tool which, according to the provisions of the Act of 5</w:t>
      </w:r>
      <w:r w:rsidR="00C232A6" w:rsidRPr="004B112F">
        <w:rPr>
          <w:rFonts w:asciiTheme="majorHAnsi" w:hAnsiTheme="majorHAnsi" w:cstheme="minorHAnsi"/>
          <w:vertAlign w:val="superscript"/>
          <w:lang w:val="en-GB"/>
        </w:rPr>
        <w:t>th</w:t>
      </w:r>
      <w:r w:rsidR="00C232A6" w:rsidRPr="004B112F">
        <w:rPr>
          <w:rFonts w:asciiTheme="majorHAnsi" w:hAnsiTheme="majorHAnsi" w:cstheme="minorHAnsi"/>
          <w:lang w:val="en-GB"/>
        </w:rPr>
        <w:t xml:space="preserve"> March 2007 reforming child protection, should be drawn up in each French department.</w:t>
      </w:r>
    </w:p>
    <w:p w:rsidR="00774601" w:rsidRPr="004B112F" w:rsidRDefault="00DE4682" w:rsidP="00DE4682">
      <w:pPr>
        <w:spacing w:line="280" w:lineRule="auto"/>
        <w:jc w:val="both"/>
        <w:rPr>
          <w:rFonts w:asciiTheme="majorHAnsi" w:hAnsiTheme="majorHAnsi" w:cstheme="minorHAnsi"/>
        </w:rPr>
      </w:pPr>
      <w:r w:rsidRPr="004B112F">
        <w:rPr>
          <w:rFonts w:asciiTheme="majorHAnsi" w:hAnsiTheme="majorHAnsi" w:cstheme="minorHAnsi"/>
          <w:lang w:val="en-GB"/>
        </w:rPr>
        <w:t>The Defender of Rights made</w:t>
      </w:r>
      <w:r w:rsidR="00C232A6" w:rsidRPr="004B112F">
        <w:rPr>
          <w:rFonts w:asciiTheme="majorHAnsi" w:hAnsiTheme="majorHAnsi" w:cstheme="minorHAnsi"/>
          <w:lang w:val="en-GB"/>
        </w:rPr>
        <w:t xml:space="preserve"> </w:t>
      </w:r>
      <w:r w:rsidRPr="004B112F">
        <w:rPr>
          <w:rFonts w:asciiTheme="majorHAnsi" w:hAnsiTheme="majorHAnsi" w:cstheme="minorHAnsi"/>
          <w:lang w:val="en-GB"/>
        </w:rPr>
        <w:t>general recommendations to the Government and to the P</w:t>
      </w:r>
      <w:r w:rsidR="00C232A6" w:rsidRPr="004B112F">
        <w:rPr>
          <w:rFonts w:asciiTheme="majorHAnsi" w:hAnsiTheme="majorHAnsi" w:cstheme="minorHAnsi"/>
          <w:lang w:val="en-GB"/>
        </w:rPr>
        <w:t>residents of the Councils of departments as a whole, aimed at promoting the implementation of the child welfare plan (PPE), as an essential procedure in the provision of measures for children within the child protection system.</w:t>
      </w:r>
      <w:r w:rsidR="00774601" w:rsidRPr="004B112F">
        <w:rPr>
          <w:rFonts w:asciiTheme="majorHAnsi" w:hAnsiTheme="majorHAnsi" w:cstheme="minorHAnsi"/>
        </w:rPr>
        <w:t xml:space="preserve"> </w:t>
      </w:r>
      <w:r w:rsidR="00C232A6" w:rsidRPr="004B112F">
        <w:rPr>
          <w:rFonts w:asciiTheme="majorHAnsi" w:hAnsiTheme="majorHAnsi" w:cstheme="minorHAnsi"/>
          <w:lang w:val="en-GB"/>
        </w:rPr>
        <w:t>These recommendations are aimed at supporting the PPE, which is the result of an approach focused upon children and their fundamental needs, built with them and their families.</w:t>
      </w:r>
      <w:r w:rsidR="00774601" w:rsidRPr="004B112F">
        <w:rPr>
          <w:rFonts w:asciiTheme="majorHAnsi" w:hAnsiTheme="majorHAnsi" w:cstheme="minorHAnsi"/>
        </w:rPr>
        <w:t xml:space="preserve"> </w:t>
      </w:r>
      <w:r w:rsidR="00C232A6" w:rsidRPr="004B112F">
        <w:rPr>
          <w:rFonts w:asciiTheme="majorHAnsi" w:hAnsiTheme="majorHAnsi" w:cstheme="minorHAnsi"/>
          <w:lang w:val="en-GB"/>
        </w:rPr>
        <w:t xml:space="preserve">It is intended to ensure a coherent course of measures for the child, elaborated with the actors involved as a whole, in order to promote the </w:t>
      </w:r>
      <w:r w:rsidRPr="004B112F">
        <w:rPr>
          <w:rFonts w:asciiTheme="majorHAnsi" w:hAnsiTheme="majorHAnsi" w:cstheme="minorHAnsi"/>
          <w:lang w:val="en-GB"/>
        </w:rPr>
        <w:t xml:space="preserve">pertinence </w:t>
      </w:r>
      <w:r w:rsidR="00C232A6" w:rsidRPr="004B112F">
        <w:rPr>
          <w:rFonts w:asciiTheme="majorHAnsi" w:hAnsiTheme="majorHAnsi" w:cstheme="minorHAnsi"/>
          <w:lang w:val="en-GB"/>
        </w:rPr>
        <w:t>and continuity thereof.</w:t>
      </w:r>
    </w:p>
    <w:p w:rsidR="00774601" w:rsidRPr="004B112F" w:rsidRDefault="00C232A6" w:rsidP="00DE4682">
      <w:pPr>
        <w:spacing w:line="280" w:lineRule="auto"/>
        <w:jc w:val="both"/>
        <w:rPr>
          <w:rFonts w:asciiTheme="majorHAnsi" w:hAnsiTheme="majorHAnsi" w:cstheme="minorHAnsi"/>
        </w:rPr>
      </w:pPr>
      <w:r w:rsidRPr="004B112F">
        <w:rPr>
          <w:rFonts w:asciiTheme="majorHAnsi" w:hAnsiTheme="majorHAnsi" w:cstheme="minorHAnsi"/>
          <w:lang w:val="en-GB"/>
        </w:rPr>
        <w:t>The Defender of Rights firmly</w:t>
      </w:r>
      <w:r w:rsidR="00DE4682" w:rsidRPr="004B112F">
        <w:rPr>
          <w:rFonts w:asciiTheme="majorHAnsi" w:hAnsiTheme="majorHAnsi" w:cstheme="minorHAnsi"/>
          <w:lang w:val="en-GB"/>
        </w:rPr>
        <w:t xml:space="preserve"> reasserted</w:t>
      </w:r>
      <w:r w:rsidRPr="004B112F">
        <w:rPr>
          <w:rFonts w:asciiTheme="majorHAnsi" w:hAnsiTheme="majorHAnsi" w:cstheme="minorHAnsi"/>
          <w:lang w:val="en-GB"/>
        </w:rPr>
        <w:t xml:space="preserve"> this position of the time of the parliamentary debates on the </w:t>
      </w:r>
      <w:r w:rsidR="00DE4682" w:rsidRPr="004B112F">
        <w:rPr>
          <w:rFonts w:asciiTheme="majorHAnsi" w:hAnsiTheme="majorHAnsi" w:cstheme="minorHAnsi"/>
          <w:lang w:val="en-GB"/>
        </w:rPr>
        <w:t>private member’</w:t>
      </w:r>
      <w:r w:rsidR="00BC4C7F" w:rsidRPr="004B112F">
        <w:rPr>
          <w:rFonts w:asciiTheme="majorHAnsi" w:hAnsiTheme="majorHAnsi" w:cstheme="minorHAnsi"/>
          <w:lang w:val="en-GB"/>
        </w:rPr>
        <w:t xml:space="preserve">s </w:t>
      </w:r>
      <w:r w:rsidRPr="004B112F">
        <w:rPr>
          <w:rFonts w:asciiTheme="majorHAnsi" w:hAnsiTheme="majorHAnsi" w:cstheme="minorHAnsi"/>
          <w:lang w:val="en-GB"/>
        </w:rPr>
        <w:t>Bill</w:t>
      </w:r>
      <w:r w:rsidR="00BC4C7F" w:rsidRPr="004B112F">
        <w:rPr>
          <w:rFonts w:asciiTheme="majorHAnsi" w:hAnsiTheme="majorHAnsi" w:cstheme="minorHAnsi"/>
          <w:lang w:val="en-GB"/>
        </w:rPr>
        <w:t xml:space="preserve"> concerning child protection.</w:t>
      </w:r>
      <w:r w:rsidR="00774601" w:rsidRPr="004B112F">
        <w:rPr>
          <w:rFonts w:asciiTheme="majorHAnsi" w:hAnsiTheme="majorHAnsi" w:cstheme="minorHAnsi"/>
        </w:rPr>
        <w:t xml:space="preserve"> </w:t>
      </w:r>
      <w:r w:rsidR="00DE4682" w:rsidRPr="004B112F">
        <w:rPr>
          <w:rFonts w:asciiTheme="majorHAnsi" w:hAnsiTheme="majorHAnsi" w:cstheme="minorHAnsi"/>
          <w:lang w:val="en-GB"/>
        </w:rPr>
        <w:t>On 24</w:t>
      </w:r>
      <w:r w:rsidR="00DE4682" w:rsidRPr="004B112F">
        <w:rPr>
          <w:rFonts w:asciiTheme="majorHAnsi" w:hAnsiTheme="majorHAnsi" w:cstheme="minorHAnsi"/>
          <w:vertAlign w:val="superscript"/>
          <w:lang w:val="en-GB"/>
        </w:rPr>
        <w:t>th</w:t>
      </w:r>
      <w:r w:rsidR="00DE4682" w:rsidRPr="004B112F">
        <w:rPr>
          <w:rFonts w:asciiTheme="majorHAnsi" w:hAnsiTheme="majorHAnsi" w:cstheme="minorHAnsi"/>
          <w:lang w:val="en-GB"/>
        </w:rPr>
        <w:t xml:space="preserve"> August 2015, h</w:t>
      </w:r>
      <w:r w:rsidR="00BC4C7F" w:rsidRPr="004B112F">
        <w:rPr>
          <w:rFonts w:asciiTheme="majorHAnsi" w:hAnsiTheme="majorHAnsi" w:cstheme="minorHAnsi"/>
          <w:lang w:val="en-GB"/>
        </w:rPr>
        <w:t xml:space="preserve">e thus issued an Opinion (no. 15-08) </w:t>
      </w:r>
      <w:r w:rsidR="00DE4682" w:rsidRPr="004B112F">
        <w:rPr>
          <w:rFonts w:asciiTheme="majorHAnsi" w:hAnsiTheme="majorHAnsi" w:cstheme="minorHAnsi"/>
          <w:lang w:val="en-GB"/>
        </w:rPr>
        <w:t xml:space="preserve">confirming </w:t>
      </w:r>
      <w:r w:rsidR="00BC4C7F" w:rsidRPr="004B112F">
        <w:rPr>
          <w:rFonts w:asciiTheme="majorHAnsi" w:hAnsiTheme="majorHAnsi" w:cstheme="minorHAnsi"/>
          <w:lang w:val="en-GB"/>
        </w:rPr>
        <w:t>his positions concerning the best interest of the child, and first and foremost the urgent need to establish a centralised child protection data collection system</w:t>
      </w:r>
      <w:r w:rsidR="00DE4682" w:rsidRPr="004B112F">
        <w:rPr>
          <w:rFonts w:asciiTheme="majorHAnsi" w:hAnsiTheme="majorHAnsi" w:cstheme="minorHAnsi"/>
          <w:lang w:val="en-GB"/>
        </w:rPr>
        <w:t xml:space="preserve"> </w:t>
      </w:r>
      <w:r w:rsidR="00BC4C7F" w:rsidRPr="004B112F">
        <w:rPr>
          <w:rFonts w:asciiTheme="majorHAnsi" w:hAnsiTheme="majorHAnsi" w:cstheme="minorHAnsi"/>
          <w:lang w:val="en-GB"/>
        </w:rPr>
        <w:t>(MDE/2015-103, 24</w:t>
      </w:r>
      <w:r w:rsidR="00BC4C7F" w:rsidRPr="004B112F">
        <w:rPr>
          <w:rFonts w:asciiTheme="majorHAnsi" w:hAnsiTheme="majorHAnsi" w:cstheme="minorHAnsi"/>
          <w:vertAlign w:val="superscript"/>
          <w:lang w:val="en-GB"/>
        </w:rPr>
        <w:t>th</w:t>
      </w:r>
      <w:r w:rsidR="00BC4C7F" w:rsidRPr="004B112F">
        <w:rPr>
          <w:rFonts w:asciiTheme="majorHAnsi" w:hAnsiTheme="majorHAnsi" w:cstheme="minorHAnsi"/>
          <w:lang w:val="en-GB"/>
        </w:rPr>
        <w:t xml:space="preserve"> April 2015). The text whose examination is currently being completed in Parliament is partly in line with the Defender of Rights’ recommendations.</w:t>
      </w:r>
    </w:p>
    <w:p w:rsidR="00774601" w:rsidRPr="004B112F" w:rsidRDefault="00BC4C7F" w:rsidP="00DE4682">
      <w:pPr>
        <w:pStyle w:val="Titre1"/>
        <w:numPr>
          <w:ilvl w:val="0"/>
          <w:numId w:val="13"/>
        </w:numPr>
        <w:spacing w:line="280" w:lineRule="auto"/>
        <w:jc w:val="both"/>
        <w:rPr>
          <w:rFonts w:asciiTheme="majorHAnsi" w:hAnsiTheme="majorHAnsi" w:cs="Arial"/>
          <w:sz w:val="22"/>
          <w:szCs w:val="22"/>
          <w:u w:val="single"/>
        </w:rPr>
      </w:pPr>
      <w:r w:rsidRPr="004B112F">
        <w:rPr>
          <w:rFonts w:asciiTheme="majorHAnsi" w:hAnsiTheme="majorHAnsi" w:cs="Arial"/>
          <w:sz w:val="22"/>
          <w:szCs w:val="22"/>
          <w:u w:val="single"/>
          <w:lang w:val="en-GB"/>
        </w:rPr>
        <w:t>General Recommendations concerning internal alert mechanisms in the fight against discrimination with regard to the protection of employees’ rights (July 2015)</w:t>
      </w:r>
    </w:p>
    <w:p w:rsidR="00774601" w:rsidRPr="004B112F" w:rsidRDefault="00DE4682" w:rsidP="00565ECA">
      <w:pPr>
        <w:spacing w:after="0" w:line="240" w:lineRule="auto"/>
        <w:jc w:val="both"/>
        <w:rPr>
          <w:rFonts w:asciiTheme="majorHAnsi" w:hAnsiTheme="majorHAnsi"/>
        </w:rPr>
      </w:pPr>
      <w:r w:rsidRPr="004B112F">
        <w:rPr>
          <w:rFonts w:asciiTheme="majorHAnsi" w:hAnsiTheme="majorHAnsi"/>
          <w:lang w:val="en-GB"/>
        </w:rPr>
        <w:t>Noting an</w:t>
      </w:r>
      <w:r w:rsidR="00BC4C7F" w:rsidRPr="004B112F">
        <w:rPr>
          <w:rFonts w:asciiTheme="majorHAnsi" w:hAnsiTheme="majorHAnsi"/>
          <w:lang w:val="en-GB"/>
        </w:rPr>
        <w:t xml:space="preserve"> increase in the number of alert mechanisms in the</w:t>
      </w:r>
      <w:r w:rsidRPr="004B112F">
        <w:rPr>
          <w:rFonts w:asciiTheme="majorHAnsi" w:hAnsiTheme="majorHAnsi"/>
          <w:lang w:val="en-GB"/>
        </w:rPr>
        <w:t xml:space="preserve"> private sector’s</w:t>
      </w:r>
      <w:r w:rsidR="00BC4C7F" w:rsidRPr="004B112F">
        <w:rPr>
          <w:rFonts w:asciiTheme="majorHAnsi" w:hAnsiTheme="majorHAnsi"/>
          <w:lang w:val="en-GB"/>
        </w:rPr>
        <w:t xml:space="preserve"> various different companies, the Defender of Rights</w:t>
      </w:r>
      <w:r w:rsidR="0098583B" w:rsidRPr="004B112F">
        <w:rPr>
          <w:rFonts w:asciiTheme="majorHAnsi" w:hAnsiTheme="majorHAnsi"/>
          <w:lang w:val="en-GB"/>
        </w:rPr>
        <w:t xml:space="preserve"> issued recommendations in order to ensure that these mechanisms really take the protection of employees into account and are effective in the defence of rights.</w:t>
      </w:r>
      <w:r w:rsidR="00774601" w:rsidRPr="004B112F">
        <w:rPr>
          <w:rFonts w:asciiTheme="majorHAnsi" w:hAnsiTheme="majorHAnsi"/>
        </w:rPr>
        <w:t xml:space="preserve"> </w:t>
      </w:r>
      <w:r w:rsidR="0098583B" w:rsidRPr="004B112F">
        <w:rPr>
          <w:rFonts w:asciiTheme="majorHAnsi" w:hAnsiTheme="majorHAnsi"/>
          <w:lang w:val="en-GB"/>
        </w:rPr>
        <w:t xml:space="preserve">In first place, it is thus recalled that </w:t>
      </w:r>
      <w:r w:rsidRPr="004B112F">
        <w:rPr>
          <w:rFonts w:asciiTheme="majorHAnsi" w:hAnsiTheme="majorHAnsi"/>
          <w:lang w:val="en-GB"/>
        </w:rPr>
        <w:t xml:space="preserve">authorisation by the French Data Protection Authority (CNIL) provides </w:t>
      </w:r>
      <w:r w:rsidR="0098583B" w:rsidRPr="004B112F">
        <w:rPr>
          <w:rFonts w:asciiTheme="majorHAnsi" w:hAnsiTheme="majorHAnsi"/>
          <w:lang w:val="en-GB"/>
        </w:rPr>
        <w:t>a strict framework for these mechanisms and that staff representative institutions have to be consulted with regard to them.</w:t>
      </w:r>
      <w:r w:rsidR="00774601" w:rsidRPr="004B112F">
        <w:rPr>
          <w:rFonts w:asciiTheme="majorHAnsi" w:hAnsiTheme="majorHAnsi"/>
        </w:rPr>
        <w:t xml:space="preserve"> </w:t>
      </w:r>
      <w:r w:rsidR="0098583B" w:rsidRPr="004B112F">
        <w:rPr>
          <w:rFonts w:asciiTheme="majorHAnsi" w:hAnsiTheme="majorHAnsi"/>
          <w:lang w:val="en-GB"/>
        </w:rPr>
        <w:t>Alert mechanisms have to be easily accessible and well-known to employees whose rights have been prejudiced, in particular with regard to discrimination and harassment.</w:t>
      </w:r>
      <w:r w:rsidR="00774601" w:rsidRPr="004B112F">
        <w:rPr>
          <w:rFonts w:asciiTheme="majorHAnsi" w:hAnsiTheme="majorHAnsi"/>
        </w:rPr>
        <w:t xml:space="preserve"> </w:t>
      </w:r>
      <w:r w:rsidR="0098583B" w:rsidRPr="004B112F">
        <w:rPr>
          <w:rFonts w:asciiTheme="majorHAnsi" w:hAnsiTheme="majorHAnsi"/>
          <w:lang w:val="en-GB"/>
        </w:rPr>
        <w:t>It needs to be possible for alerts from employees to be dealt with in an impartial and independent manner, which respects confidentiality.</w:t>
      </w:r>
      <w:r w:rsidR="00774601" w:rsidRPr="004B112F">
        <w:rPr>
          <w:rFonts w:asciiTheme="majorHAnsi" w:hAnsiTheme="majorHAnsi"/>
        </w:rPr>
        <w:t xml:space="preserve"> </w:t>
      </w:r>
      <w:r w:rsidR="0098583B" w:rsidRPr="004B112F">
        <w:rPr>
          <w:rFonts w:asciiTheme="majorHAnsi" w:hAnsiTheme="majorHAnsi"/>
          <w:lang w:val="en-GB"/>
        </w:rPr>
        <w:t xml:space="preserve">The Defender of Rights also recalls that employees who make use of these alert mechanisms in good faith, should </w:t>
      </w:r>
      <w:r w:rsidR="0098583B" w:rsidRPr="004B112F">
        <w:rPr>
          <w:rFonts w:asciiTheme="majorHAnsi" w:hAnsiTheme="majorHAnsi"/>
          <w:lang w:val="en-GB"/>
        </w:rPr>
        <w:lastRenderedPageBreak/>
        <w:t>not be subjected to retaliatory measures.</w:t>
      </w:r>
      <w:r w:rsidR="00774601" w:rsidRPr="004B112F">
        <w:rPr>
          <w:rFonts w:asciiTheme="majorHAnsi" w:hAnsiTheme="majorHAnsi"/>
        </w:rPr>
        <w:t xml:space="preserve"> </w:t>
      </w:r>
      <w:r w:rsidR="00565ECA" w:rsidRPr="004B112F">
        <w:rPr>
          <w:rFonts w:asciiTheme="majorHAnsi" w:hAnsiTheme="majorHAnsi"/>
          <w:lang w:val="en-GB"/>
        </w:rPr>
        <w:t>Finally, in order to measure the effectiveness of these mechanisms, they need to be assessed on a regular basis.</w:t>
      </w:r>
    </w:p>
    <w:p w:rsidR="0061402B" w:rsidRPr="004B112F" w:rsidRDefault="00DE4682" w:rsidP="00DE4682">
      <w:pPr>
        <w:spacing w:line="280" w:lineRule="auto"/>
        <w:jc w:val="both"/>
        <w:rPr>
          <w:rFonts w:asciiTheme="majorHAnsi" w:hAnsiTheme="majorHAnsi"/>
        </w:rPr>
      </w:pPr>
      <w:r w:rsidRPr="004B112F">
        <w:rPr>
          <w:rFonts w:asciiTheme="majorHAnsi" w:hAnsiTheme="majorHAnsi"/>
          <w:lang w:val="en-GB"/>
        </w:rPr>
        <w:t>The Defender of Rights asks</w:t>
      </w:r>
      <w:r w:rsidR="00E95702" w:rsidRPr="004B112F">
        <w:rPr>
          <w:rFonts w:asciiTheme="majorHAnsi" w:hAnsiTheme="majorHAnsi"/>
          <w:lang w:val="en-GB"/>
        </w:rPr>
        <w:t xml:space="preserve"> private sector employers, who are bound by an obligation to protect their employees, to comply with these recommendations when putting alert mechanisms in place (MLD/2015-151, 2</w:t>
      </w:r>
      <w:r w:rsidR="00E95702" w:rsidRPr="004B112F">
        <w:rPr>
          <w:rFonts w:asciiTheme="majorHAnsi" w:hAnsiTheme="majorHAnsi"/>
          <w:vertAlign w:val="superscript"/>
          <w:lang w:val="en-GB"/>
        </w:rPr>
        <w:t>nd</w:t>
      </w:r>
      <w:r w:rsidR="00E95702" w:rsidRPr="004B112F">
        <w:rPr>
          <w:rFonts w:asciiTheme="majorHAnsi" w:hAnsiTheme="majorHAnsi"/>
          <w:lang w:val="en-GB"/>
        </w:rPr>
        <w:t xml:space="preserve"> July 2015).</w:t>
      </w:r>
    </w:p>
    <w:p w:rsidR="00774601" w:rsidRPr="004B112F" w:rsidRDefault="00E95702" w:rsidP="00DE4682">
      <w:pPr>
        <w:pStyle w:val="Titre1"/>
        <w:numPr>
          <w:ilvl w:val="0"/>
          <w:numId w:val="13"/>
        </w:numPr>
        <w:spacing w:line="280" w:lineRule="auto"/>
        <w:jc w:val="both"/>
        <w:rPr>
          <w:rFonts w:asciiTheme="majorHAnsi" w:hAnsiTheme="majorHAnsi" w:cs="Arial"/>
          <w:sz w:val="22"/>
          <w:szCs w:val="22"/>
          <w:u w:val="single"/>
        </w:rPr>
      </w:pPr>
      <w:r w:rsidRPr="004B112F">
        <w:rPr>
          <w:rFonts w:asciiTheme="majorHAnsi" w:hAnsiTheme="majorHAnsi" w:cs="Arial"/>
          <w:sz w:val="22"/>
          <w:szCs w:val="22"/>
          <w:u w:val="single"/>
          <w:lang w:val="en-GB"/>
        </w:rPr>
        <w:t>General Recommendations concerning Non-Lethal Weapons (July 2015)</w:t>
      </w:r>
    </w:p>
    <w:p w:rsidR="00774601" w:rsidRPr="004B112F" w:rsidRDefault="00E95702" w:rsidP="00DE4682">
      <w:pPr>
        <w:spacing w:line="280" w:lineRule="auto"/>
        <w:jc w:val="both"/>
        <w:rPr>
          <w:rFonts w:asciiTheme="majorHAnsi" w:hAnsiTheme="majorHAnsi" w:cs="Arial"/>
        </w:rPr>
      </w:pPr>
      <w:r w:rsidRPr="004B112F">
        <w:rPr>
          <w:rFonts w:asciiTheme="majorHAnsi" w:hAnsiTheme="majorHAnsi" w:cstheme="minorHAnsi"/>
          <w:lang w:val="en-GB"/>
        </w:rPr>
        <w:t>The Defender of Rights considered that the new framework for the use of non-lethal weapons (Flash-ball superpro®, LBD 40*46 and Taser X26®) could not guarantee the protection of individuals’ rights and, more particularly, ensure their protection from bodily harm.</w:t>
      </w:r>
      <w:r w:rsidR="00774601" w:rsidRPr="004B112F">
        <w:rPr>
          <w:rFonts w:asciiTheme="majorHAnsi" w:hAnsiTheme="majorHAnsi" w:cstheme="minorHAnsi"/>
        </w:rPr>
        <w:t xml:space="preserve"> </w:t>
      </w:r>
      <w:r w:rsidRPr="004B112F">
        <w:rPr>
          <w:rFonts w:asciiTheme="majorHAnsi" w:hAnsiTheme="majorHAnsi" w:cstheme="minorHAnsi"/>
          <w:lang w:val="en-GB"/>
        </w:rPr>
        <w:t xml:space="preserve">He therefore made several recommendations, </w:t>
      </w:r>
      <w:r w:rsidR="00DE4682" w:rsidRPr="004B112F">
        <w:rPr>
          <w:rFonts w:asciiTheme="majorHAnsi" w:hAnsiTheme="majorHAnsi" w:cstheme="minorHAnsi"/>
          <w:lang w:val="en-GB"/>
        </w:rPr>
        <w:t xml:space="preserve">including </w:t>
      </w:r>
      <w:r w:rsidRPr="004B112F">
        <w:rPr>
          <w:rFonts w:asciiTheme="majorHAnsi" w:hAnsiTheme="majorHAnsi" w:cstheme="minorHAnsi"/>
          <w:lang w:val="en-GB"/>
        </w:rPr>
        <w:t>prohibition of the use of</w:t>
      </w:r>
      <w:r w:rsidRPr="004B112F">
        <w:rPr>
          <w:lang w:val="en-GB"/>
        </w:rPr>
        <w:t xml:space="preserve"> </w:t>
      </w:r>
      <w:r w:rsidRPr="004B112F">
        <w:rPr>
          <w:rFonts w:asciiTheme="majorHAnsi" w:hAnsiTheme="majorHAnsi" w:cstheme="minorHAnsi"/>
          <w:lang w:val="en-GB"/>
        </w:rPr>
        <w:t>Flash-bal</w:t>
      </w:r>
      <w:r w:rsidR="00DE4682" w:rsidRPr="004B112F">
        <w:rPr>
          <w:rFonts w:asciiTheme="majorHAnsi" w:hAnsiTheme="majorHAnsi" w:cstheme="minorHAnsi"/>
          <w:lang w:val="en-GB"/>
        </w:rPr>
        <w:t>l s</w:t>
      </w:r>
      <w:r w:rsidRPr="004B112F">
        <w:rPr>
          <w:rFonts w:asciiTheme="majorHAnsi" w:hAnsiTheme="majorHAnsi" w:cstheme="minorHAnsi"/>
          <w:lang w:val="en-GB"/>
        </w:rPr>
        <w:t>uperpro® du</w:t>
      </w:r>
      <w:r w:rsidR="00DE4682" w:rsidRPr="004B112F">
        <w:rPr>
          <w:rFonts w:asciiTheme="majorHAnsi" w:hAnsiTheme="majorHAnsi" w:cstheme="minorHAnsi"/>
          <w:lang w:val="en-GB"/>
        </w:rPr>
        <w:t>ring demonstrations, due to the</w:t>
      </w:r>
      <w:r w:rsidRPr="004B112F">
        <w:rPr>
          <w:rFonts w:asciiTheme="majorHAnsi" w:hAnsiTheme="majorHAnsi" w:cstheme="minorHAnsi"/>
          <w:lang w:val="en-GB"/>
        </w:rPr>
        <w:t xml:space="preserve"> weapon’s lack of preci</w:t>
      </w:r>
      <w:r w:rsidR="00DE4682" w:rsidRPr="004B112F">
        <w:rPr>
          <w:rFonts w:asciiTheme="majorHAnsi" w:hAnsiTheme="majorHAnsi" w:cstheme="minorHAnsi"/>
          <w:lang w:val="en-GB"/>
        </w:rPr>
        <w:t xml:space="preserve">sion and the seriousness of </w:t>
      </w:r>
      <w:r w:rsidRPr="004B112F">
        <w:rPr>
          <w:rFonts w:asciiTheme="majorHAnsi" w:hAnsiTheme="majorHAnsi" w:cstheme="minorHAnsi"/>
          <w:lang w:val="en-GB"/>
        </w:rPr>
        <w:t xml:space="preserve">injuries that can result from its use and, pending the solution of a substitute for </w:t>
      </w:r>
      <w:r w:rsidRPr="004B112F">
        <w:rPr>
          <w:rFonts w:asciiTheme="majorHAnsi" w:hAnsiTheme="majorHAnsi" w:cstheme="minorHAnsi"/>
          <w:b/>
          <w:lang w:val="en-GB"/>
        </w:rPr>
        <w:t>this weapon</w:t>
      </w:r>
      <w:r w:rsidRPr="004B112F">
        <w:rPr>
          <w:rFonts w:asciiTheme="majorHAnsi" w:hAnsiTheme="majorHAnsi" w:cstheme="minorHAnsi"/>
          <w:lang w:val="en-GB"/>
        </w:rPr>
        <w:t xml:space="preserve"> (which has been in the pipeline for more than 2 years), </w:t>
      </w:r>
      <w:r w:rsidRPr="004B112F">
        <w:rPr>
          <w:rFonts w:asciiTheme="majorHAnsi" w:hAnsiTheme="majorHAnsi" w:cstheme="minorHAnsi"/>
          <w:b/>
          <w:lang w:val="en-GB"/>
        </w:rPr>
        <w:t>the adoption of a general moratorium on</w:t>
      </w:r>
      <w:r w:rsidR="00DE4682" w:rsidRPr="004B112F">
        <w:rPr>
          <w:rFonts w:asciiTheme="majorHAnsi" w:hAnsiTheme="majorHAnsi" w:cstheme="minorHAnsi"/>
          <w:b/>
          <w:lang w:val="en-GB"/>
        </w:rPr>
        <w:t xml:space="preserve"> its use</w:t>
      </w:r>
      <w:r w:rsidRPr="004B112F">
        <w:rPr>
          <w:rFonts w:asciiTheme="majorHAnsi" w:hAnsiTheme="majorHAnsi" w:cstheme="minorHAnsi"/>
          <w:b/>
          <w:lang w:val="en-GB"/>
        </w:rPr>
        <w:t>.</w:t>
      </w:r>
      <w:r w:rsidR="00774601" w:rsidRPr="004B112F">
        <w:rPr>
          <w:rFonts w:asciiTheme="majorHAnsi" w:hAnsiTheme="majorHAnsi" w:cstheme="minorHAnsi"/>
        </w:rPr>
        <w:t xml:space="preserve"> </w:t>
      </w:r>
      <w:r w:rsidRPr="004B112F">
        <w:rPr>
          <w:rFonts w:asciiTheme="majorHAnsi" w:hAnsiTheme="majorHAnsi" w:cstheme="minorHAnsi"/>
          <w:lang w:val="en-GB"/>
        </w:rPr>
        <w:t>He also objected to the new policy of purchasing Taser X26® electric guns not equipped with audio and video recording facilities (MDS/2015-147, 16</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July 2015).</w:t>
      </w:r>
    </w:p>
    <w:p w:rsidR="0065440D" w:rsidRPr="004B112F" w:rsidRDefault="0065440D">
      <w:pPr>
        <w:rPr>
          <w:rFonts w:asciiTheme="majorHAnsi" w:hAnsiTheme="majorHAnsi"/>
          <w:b/>
          <w:sz w:val="20"/>
          <w:szCs w:val="20"/>
        </w:rPr>
      </w:pPr>
      <w:r w:rsidRPr="004B112F">
        <w:rPr>
          <w:rFonts w:asciiTheme="majorHAnsi" w:hAnsiTheme="majorHAnsi"/>
          <w:b/>
          <w:sz w:val="20"/>
          <w:szCs w:val="20"/>
        </w:rPr>
        <w:br w:type="page"/>
      </w:r>
    </w:p>
    <w:p w:rsidR="00774601" w:rsidRPr="004B112F" w:rsidRDefault="00E95702" w:rsidP="006A0BC2">
      <w:pPr>
        <w:pStyle w:val="Paragraphedeliste"/>
        <w:numPr>
          <w:ilvl w:val="0"/>
          <w:numId w:val="8"/>
        </w:numPr>
        <w:spacing w:line="280" w:lineRule="auto"/>
        <w:ind w:left="567"/>
        <w:jc w:val="center"/>
        <w:rPr>
          <w:rFonts w:asciiTheme="majorHAnsi" w:hAnsiTheme="majorHAnsi"/>
          <w:b/>
          <w:szCs w:val="28"/>
          <w:u w:val="single"/>
        </w:rPr>
      </w:pPr>
      <w:r w:rsidRPr="004B112F">
        <w:rPr>
          <w:rFonts w:asciiTheme="majorHAnsi" w:hAnsiTheme="majorHAnsi"/>
          <w:b/>
          <w:szCs w:val="28"/>
          <w:u w:val="single"/>
          <w:lang w:val="en-GB"/>
        </w:rPr>
        <w:lastRenderedPageBreak/>
        <w:t>CONTRIBUTIO</w:t>
      </w:r>
      <w:r w:rsidR="006A0BC2" w:rsidRPr="004B112F">
        <w:rPr>
          <w:rFonts w:asciiTheme="majorHAnsi" w:hAnsiTheme="majorHAnsi"/>
          <w:b/>
          <w:szCs w:val="28"/>
          <w:u w:val="single"/>
          <w:lang w:val="en-GB"/>
        </w:rPr>
        <w:t xml:space="preserve">N TO THE ACTIVITY OF THE </w:t>
      </w:r>
      <w:r w:rsidRPr="004B112F">
        <w:rPr>
          <w:rFonts w:asciiTheme="majorHAnsi" w:hAnsiTheme="majorHAnsi"/>
          <w:b/>
          <w:szCs w:val="28"/>
          <w:u w:val="single"/>
          <w:lang w:val="en-GB"/>
        </w:rPr>
        <w:t>JUDICIAL SYSTEM</w:t>
      </w:r>
    </w:p>
    <w:p w:rsidR="00774601" w:rsidRPr="004B112F" w:rsidRDefault="00E95702" w:rsidP="00E43EF7">
      <w:pPr>
        <w:spacing w:after="0" w:line="280" w:lineRule="auto"/>
        <w:jc w:val="both"/>
      </w:pPr>
      <w:r w:rsidRPr="004B112F">
        <w:rPr>
          <w:rFonts w:asciiTheme="majorHAnsi" w:hAnsiTheme="majorHAnsi"/>
          <w:lang w:val="en-GB"/>
        </w:rPr>
        <w:t xml:space="preserve">In a legal world </w:t>
      </w:r>
      <w:r w:rsidR="00E43EF7" w:rsidRPr="004B112F">
        <w:rPr>
          <w:rFonts w:asciiTheme="majorHAnsi" w:hAnsiTheme="majorHAnsi"/>
          <w:lang w:val="en-GB"/>
        </w:rPr>
        <w:t>in a continual state of flux,</w:t>
      </w:r>
      <w:r w:rsidRPr="004B112F">
        <w:rPr>
          <w:rFonts w:asciiTheme="majorHAnsi" w:hAnsiTheme="majorHAnsi"/>
          <w:lang w:val="en-GB"/>
        </w:rPr>
        <w:t xml:space="preserve"> the Defender of Rights has no hesitation in </w:t>
      </w:r>
      <w:r w:rsidR="00E43EF7" w:rsidRPr="004B112F">
        <w:rPr>
          <w:rFonts w:asciiTheme="majorHAnsi" w:hAnsiTheme="majorHAnsi"/>
          <w:lang w:val="en-GB"/>
        </w:rPr>
        <w:t>involving</w:t>
      </w:r>
      <w:r w:rsidRPr="004B112F">
        <w:rPr>
          <w:rFonts w:asciiTheme="majorHAnsi" w:hAnsiTheme="majorHAnsi"/>
          <w:lang w:val="en-GB"/>
        </w:rPr>
        <w:t xml:space="preserve"> </w:t>
      </w:r>
      <w:r w:rsidR="00E43EF7" w:rsidRPr="004B112F">
        <w:rPr>
          <w:rFonts w:asciiTheme="majorHAnsi" w:hAnsiTheme="majorHAnsi"/>
          <w:lang w:val="en-GB"/>
        </w:rPr>
        <w:t xml:space="preserve">himself </w:t>
      </w:r>
      <w:r w:rsidRPr="004B112F">
        <w:rPr>
          <w:rFonts w:asciiTheme="majorHAnsi" w:hAnsiTheme="majorHAnsi"/>
          <w:lang w:val="en-GB"/>
        </w:rPr>
        <w:t>in cases brought before the judge</w:t>
      </w:r>
      <w:r w:rsidR="00E43EF7" w:rsidRPr="004B112F">
        <w:rPr>
          <w:lang w:val="en-GB"/>
        </w:rPr>
        <w:t xml:space="preserve"> </w:t>
      </w:r>
      <w:r w:rsidR="00E43EF7" w:rsidRPr="004B112F">
        <w:rPr>
          <w:rFonts w:asciiTheme="majorHAnsi" w:hAnsiTheme="majorHAnsi"/>
          <w:lang w:val="en-GB"/>
        </w:rPr>
        <w:t>at the time of new legal questions</w:t>
      </w:r>
      <w:r w:rsidRPr="004B112F">
        <w:rPr>
          <w:rFonts w:asciiTheme="majorHAnsi" w:hAnsiTheme="majorHAnsi"/>
          <w:lang w:val="en-GB"/>
        </w:rPr>
        <w:t>.</w:t>
      </w:r>
      <w:r w:rsidR="00774601" w:rsidRPr="004B112F">
        <w:rPr>
          <w:rFonts w:asciiTheme="majorHAnsi" w:hAnsiTheme="majorHAnsi"/>
        </w:rPr>
        <w:t xml:space="preserve"> </w:t>
      </w:r>
      <w:r w:rsidRPr="004B112F">
        <w:rPr>
          <w:rFonts w:asciiTheme="majorHAnsi" w:hAnsiTheme="majorHAnsi"/>
          <w:lang w:val="en-GB"/>
        </w:rPr>
        <w:t>The</w:t>
      </w:r>
      <w:r w:rsidR="00A8206C" w:rsidRPr="004B112F">
        <w:rPr>
          <w:rFonts w:asciiTheme="majorHAnsi" w:hAnsiTheme="majorHAnsi"/>
          <w:lang w:val="en-GB"/>
        </w:rPr>
        <w:t xml:space="preserve"> points of law settled by court decisions then provide so many levers of action</w:t>
      </w:r>
      <w:r w:rsidR="00E43EF7" w:rsidRPr="004B112F">
        <w:rPr>
          <w:rFonts w:asciiTheme="majorHAnsi" w:hAnsiTheme="majorHAnsi"/>
          <w:lang w:val="en-GB"/>
        </w:rPr>
        <w:t>,</w:t>
      </w:r>
      <w:r w:rsidR="00A8206C" w:rsidRPr="004B112F">
        <w:rPr>
          <w:rFonts w:asciiTheme="majorHAnsi" w:hAnsiTheme="majorHAnsi"/>
          <w:lang w:val="en-GB"/>
        </w:rPr>
        <w:t xml:space="preserve"> which enable the Institution to encourage the reaching of amicable settlements on a sound legal basis.</w:t>
      </w:r>
      <w:r w:rsidR="00774601" w:rsidRPr="004B112F">
        <w:t xml:space="preserve"> </w:t>
      </w:r>
    </w:p>
    <w:p w:rsidR="00774601" w:rsidRPr="004B112F" w:rsidRDefault="00A8206C" w:rsidP="00E43EF7">
      <w:pPr>
        <w:spacing w:after="0" w:line="280" w:lineRule="auto"/>
        <w:jc w:val="both"/>
        <w:rPr>
          <w:rFonts w:asciiTheme="majorHAnsi" w:hAnsiTheme="majorHAnsi"/>
        </w:rPr>
      </w:pPr>
      <w:r w:rsidRPr="004B112F">
        <w:rPr>
          <w:rFonts w:asciiTheme="majorHAnsi" w:hAnsiTheme="majorHAnsi"/>
          <w:lang w:val="en-GB"/>
        </w:rPr>
        <w:t xml:space="preserve">The </w:t>
      </w:r>
      <w:r w:rsidR="00E43EF7" w:rsidRPr="004B112F">
        <w:rPr>
          <w:rFonts w:asciiTheme="majorHAnsi" w:hAnsiTheme="majorHAnsi"/>
          <w:lang w:val="en-GB"/>
        </w:rPr>
        <w:t>Defender of Rights’ activity in</w:t>
      </w:r>
      <w:r w:rsidRPr="004B112F">
        <w:rPr>
          <w:rFonts w:asciiTheme="majorHAnsi" w:hAnsiTheme="majorHAnsi"/>
          <w:lang w:val="en-GB"/>
        </w:rPr>
        <w:t xml:space="preserve"> the field of legal proceedings enables him to include the results of his invest</w:t>
      </w:r>
      <w:r w:rsidR="00E43EF7" w:rsidRPr="004B112F">
        <w:rPr>
          <w:rFonts w:asciiTheme="majorHAnsi" w:hAnsiTheme="majorHAnsi"/>
          <w:lang w:val="en-GB"/>
        </w:rPr>
        <w:t>igations in court case-files,</w:t>
      </w:r>
      <w:r w:rsidRPr="004B112F">
        <w:rPr>
          <w:rFonts w:asciiTheme="majorHAnsi" w:hAnsiTheme="majorHAnsi"/>
          <w:lang w:val="en-GB"/>
        </w:rPr>
        <w:t xml:space="preserve"> provide in-depth legal analyses be</w:t>
      </w:r>
      <w:r w:rsidR="00E43EF7" w:rsidRPr="004B112F">
        <w:rPr>
          <w:rFonts w:asciiTheme="majorHAnsi" w:hAnsiTheme="majorHAnsi"/>
          <w:lang w:val="en-GB"/>
        </w:rPr>
        <w:t>fore urgent applications judges and</w:t>
      </w:r>
      <w:r w:rsidRPr="004B112F">
        <w:rPr>
          <w:rFonts w:asciiTheme="majorHAnsi" w:hAnsiTheme="majorHAnsi"/>
          <w:lang w:val="en-GB"/>
        </w:rPr>
        <w:t xml:space="preserve"> submit his positions in favour of pr</w:t>
      </w:r>
      <w:r w:rsidR="00E43EF7" w:rsidRPr="004B112F">
        <w:rPr>
          <w:rFonts w:asciiTheme="majorHAnsi" w:hAnsiTheme="majorHAnsi"/>
          <w:lang w:val="en-GB"/>
        </w:rPr>
        <w:t>ogress in terms of rights for examination by</w:t>
      </w:r>
      <w:r w:rsidRPr="004B112F">
        <w:rPr>
          <w:rFonts w:asciiTheme="majorHAnsi" w:hAnsiTheme="majorHAnsi"/>
          <w:lang w:val="en-GB"/>
        </w:rPr>
        <w:t xml:space="preserve"> the</w:t>
      </w:r>
      <w:r w:rsidR="00132F31" w:rsidRPr="004B112F">
        <w:rPr>
          <w:rFonts w:asciiTheme="majorHAnsi" w:hAnsiTheme="majorHAnsi"/>
          <w:lang w:val="en-GB"/>
        </w:rPr>
        <w:t xml:space="preserve"> highest </w:t>
      </w:r>
      <w:r w:rsidRPr="004B112F">
        <w:rPr>
          <w:rFonts w:asciiTheme="majorHAnsi" w:hAnsiTheme="majorHAnsi"/>
          <w:lang w:val="en-GB"/>
        </w:rPr>
        <w:t>courts (A).</w:t>
      </w:r>
      <w:r w:rsidR="00774601" w:rsidRPr="004B112F">
        <w:rPr>
          <w:rFonts w:asciiTheme="majorHAnsi" w:hAnsiTheme="majorHAnsi"/>
        </w:rPr>
        <w:t xml:space="preserve"> </w:t>
      </w:r>
      <w:r w:rsidRPr="004B112F">
        <w:rPr>
          <w:rFonts w:asciiTheme="majorHAnsi" w:hAnsiTheme="majorHAnsi"/>
          <w:lang w:val="en-GB"/>
        </w:rPr>
        <w:t>In other circumstances, when called upon by the judge, the Defender of Rights plays the role of</w:t>
      </w:r>
      <w:r w:rsidR="00276B19" w:rsidRPr="004B112F">
        <w:rPr>
          <w:rFonts w:asciiTheme="majorHAnsi" w:hAnsiTheme="majorHAnsi"/>
          <w:lang w:val="en-GB"/>
        </w:rPr>
        <w:t xml:space="preserve"> a public officer concerned in the administration of justice</w:t>
      </w:r>
      <w:r w:rsidR="00E43EF7" w:rsidRPr="004B112F">
        <w:rPr>
          <w:rFonts w:asciiTheme="majorHAnsi" w:hAnsiTheme="majorHAnsi"/>
          <w:lang w:val="en-GB"/>
        </w:rPr>
        <w:t>,</w:t>
      </w:r>
      <w:r w:rsidR="00276B19" w:rsidRPr="004B112F">
        <w:rPr>
          <w:rFonts w:asciiTheme="majorHAnsi" w:hAnsiTheme="majorHAnsi"/>
          <w:lang w:val="en-GB"/>
        </w:rPr>
        <w:t xml:space="preserve"> whose contribution promotes access to rights, enlightens the co</w:t>
      </w:r>
      <w:r w:rsidR="00E43EF7" w:rsidRPr="004B112F">
        <w:rPr>
          <w:rFonts w:asciiTheme="majorHAnsi" w:hAnsiTheme="majorHAnsi"/>
          <w:lang w:val="en-GB"/>
        </w:rPr>
        <w:t>urt by providing expertise in his</w:t>
      </w:r>
      <w:r w:rsidR="00276B19" w:rsidRPr="004B112F">
        <w:rPr>
          <w:rFonts w:asciiTheme="majorHAnsi" w:hAnsiTheme="majorHAnsi"/>
          <w:lang w:val="en-GB"/>
        </w:rPr>
        <w:t xml:space="preserve"> field of competence and supports the development of case law (B).</w:t>
      </w:r>
      <w:r w:rsidR="00774601" w:rsidRPr="004B112F">
        <w:rPr>
          <w:rFonts w:asciiTheme="majorHAnsi" w:hAnsiTheme="majorHAnsi"/>
        </w:rPr>
        <w:t xml:space="preserve"> </w:t>
      </w:r>
      <w:r w:rsidR="00276B19" w:rsidRPr="004B112F">
        <w:rPr>
          <w:rFonts w:asciiTheme="majorHAnsi" w:hAnsiTheme="majorHAnsi"/>
          <w:lang w:val="en-GB"/>
        </w:rPr>
        <w:t>Finally, the Institution can also act in legal proceedings before European courts (C).</w:t>
      </w:r>
    </w:p>
    <w:p w:rsidR="00774601" w:rsidRPr="004B112F" w:rsidRDefault="00774601" w:rsidP="00A24E05">
      <w:pPr>
        <w:pStyle w:val="Paragraphedeliste"/>
        <w:jc w:val="both"/>
        <w:rPr>
          <w:rFonts w:asciiTheme="majorHAnsi" w:hAnsiTheme="majorHAnsi"/>
          <w:b/>
        </w:rPr>
      </w:pPr>
    </w:p>
    <w:p w:rsidR="00774601" w:rsidRPr="004B112F" w:rsidRDefault="007D133A" w:rsidP="00E43EF7">
      <w:pPr>
        <w:pStyle w:val="Paragraphedeliste"/>
        <w:numPr>
          <w:ilvl w:val="0"/>
          <w:numId w:val="14"/>
        </w:numPr>
        <w:spacing w:line="280" w:lineRule="auto"/>
        <w:jc w:val="both"/>
        <w:rPr>
          <w:rFonts w:asciiTheme="majorHAnsi" w:hAnsiTheme="majorHAnsi"/>
          <w:b/>
          <w:u w:val="single"/>
        </w:rPr>
      </w:pPr>
      <w:r w:rsidRPr="004B112F">
        <w:rPr>
          <w:rFonts w:asciiTheme="majorHAnsi" w:hAnsiTheme="majorHAnsi"/>
          <w:b/>
          <w:u w:val="single"/>
          <w:lang w:val="en-GB"/>
        </w:rPr>
        <w:t>Observations</w:t>
      </w:r>
      <w:r w:rsidR="00276B19" w:rsidRPr="004B112F">
        <w:rPr>
          <w:rFonts w:asciiTheme="majorHAnsi" w:hAnsiTheme="majorHAnsi"/>
          <w:b/>
          <w:u w:val="single"/>
          <w:lang w:val="en-GB"/>
        </w:rPr>
        <w:t xml:space="preserve"> before the Courts</w:t>
      </w:r>
    </w:p>
    <w:p w:rsidR="008D0EE9" w:rsidRPr="004B112F" w:rsidRDefault="00E43EF7" w:rsidP="00E606CD">
      <w:pPr>
        <w:spacing w:line="280" w:lineRule="auto"/>
        <w:jc w:val="both"/>
        <w:rPr>
          <w:rFonts w:asciiTheme="majorHAnsi" w:hAnsiTheme="majorHAnsi"/>
        </w:rPr>
      </w:pPr>
      <w:r w:rsidRPr="004B112F">
        <w:rPr>
          <w:rFonts w:asciiTheme="majorHAnsi" w:hAnsiTheme="majorHAnsi"/>
          <w:lang w:val="en-GB"/>
        </w:rPr>
        <w:t>This year, on</w:t>
      </w:r>
      <w:r w:rsidR="00276B19" w:rsidRPr="004B112F">
        <w:rPr>
          <w:rFonts w:asciiTheme="majorHAnsi" w:hAnsiTheme="majorHAnsi"/>
          <w:lang w:val="en-GB"/>
        </w:rPr>
        <w:t xml:space="preserve"> more than 100 occasions, the Defender of Rights once again to</w:t>
      </w:r>
      <w:r w:rsidRPr="004B112F">
        <w:rPr>
          <w:rFonts w:asciiTheme="majorHAnsi" w:hAnsiTheme="majorHAnsi"/>
          <w:lang w:val="en-GB"/>
        </w:rPr>
        <w:t>ok</w:t>
      </w:r>
      <w:r w:rsidR="00276B19" w:rsidRPr="004B112F">
        <w:rPr>
          <w:rFonts w:asciiTheme="majorHAnsi" w:hAnsiTheme="majorHAnsi"/>
          <w:lang w:val="en-GB"/>
        </w:rPr>
        <w:t xml:space="preserve"> the initiative of </w:t>
      </w:r>
      <w:r w:rsidRPr="004B112F">
        <w:rPr>
          <w:rFonts w:asciiTheme="majorHAnsi" w:hAnsiTheme="majorHAnsi"/>
          <w:lang w:val="en-GB"/>
        </w:rPr>
        <w:t xml:space="preserve">submitting </w:t>
      </w:r>
      <w:r w:rsidR="00276B19" w:rsidRPr="004B112F">
        <w:rPr>
          <w:rFonts w:asciiTheme="majorHAnsi" w:hAnsiTheme="majorHAnsi"/>
          <w:lang w:val="en-GB"/>
        </w:rPr>
        <w:t xml:space="preserve">numerous </w:t>
      </w:r>
      <w:r w:rsidRPr="004B112F">
        <w:rPr>
          <w:rFonts w:asciiTheme="majorHAnsi" w:hAnsiTheme="majorHAnsi"/>
          <w:lang w:val="en-GB"/>
        </w:rPr>
        <w:t xml:space="preserve">observations </w:t>
      </w:r>
      <w:r w:rsidR="00276B19" w:rsidRPr="004B112F">
        <w:rPr>
          <w:rFonts w:asciiTheme="majorHAnsi" w:hAnsiTheme="majorHAnsi"/>
          <w:lang w:val="en-GB"/>
        </w:rPr>
        <w:t>to the courts.</w:t>
      </w:r>
      <w:r w:rsidR="00774601" w:rsidRPr="004B112F">
        <w:rPr>
          <w:rFonts w:asciiTheme="majorHAnsi" w:hAnsiTheme="majorHAnsi"/>
        </w:rPr>
        <w:t xml:space="preserve"> </w:t>
      </w:r>
    </w:p>
    <w:p w:rsidR="00774601" w:rsidRPr="004B112F" w:rsidRDefault="00276B19" w:rsidP="00132F31">
      <w:pPr>
        <w:pStyle w:val="Paragraphedeliste"/>
        <w:numPr>
          <w:ilvl w:val="0"/>
          <w:numId w:val="9"/>
        </w:numPr>
        <w:spacing w:after="0" w:line="240" w:lineRule="auto"/>
        <w:jc w:val="both"/>
        <w:rPr>
          <w:rFonts w:asciiTheme="majorHAnsi" w:hAnsiTheme="majorHAnsi"/>
          <w:b/>
          <w:u w:val="single"/>
        </w:rPr>
      </w:pPr>
      <w:r w:rsidRPr="004B112F">
        <w:rPr>
          <w:rFonts w:asciiTheme="majorHAnsi" w:hAnsiTheme="majorHAnsi"/>
          <w:b/>
          <w:u w:val="single"/>
          <w:lang w:val="en-GB"/>
        </w:rPr>
        <w:t xml:space="preserve">Refusals </w:t>
      </w:r>
      <w:r w:rsidR="00132F31" w:rsidRPr="004B112F">
        <w:rPr>
          <w:rFonts w:asciiTheme="majorHAnsi" w:hAnsiTheme="majorHAnsi"/>
          <w:b/>
          <w:u w:val="single"/>
          <w:lang w:val="en-GB"/>
        </w:rPr>
        <w:t>on the part of Airlines to Take Persons with Disabilities on Board</w:t>
      </w:r>
    </w:p>
    <w:p w:rsidR="00774601" w:rsidRPr="004B112F" w:rsidRDefault="00774601" w:rsidP="00A24E05">
      <w:pPr>
        <w:spacing w:after="0"/>
        <w:jc w:val="both"/>
        <w:rPr>
          <w:rFonts w:asciiTheme="majorHAnsi" w:hAnsiTheme="majorHAnsi"/>
          <w:b/>
        </w:rPr>
      </w:pPr>
    </w:p>
    <w:p w:rsidR="00774601" w:rsidRPr="004B112F" w:rsidRDefault="00132F31" w:rsidP="00E606CD">
      <w:pPr>
        <w:spacing w:line="280" w:lineRule="auto"/>
        <w:jc w:val="both"/>
        <w:rPr>
          <w:rFonts w:asciiTheme="majorHAnsi" w:hAnsiTheme="majorHAnsi"/>
        </w:rPr>
      </w:pPr>
      <w:r w:rsidRPr="004B112F">
        <w:rPr>
          <w:rFonts w:asciiTheme="majorHAnsi" w:hAnsiTheme="majorHAnsi"/>
          <w:lang w:val="en-GB"/>
        </w:rPr>
        <w:t xml:space="preserve">For several years, </w:t>
      </w:r>
      <w:r w:rsidR="00E606CD" w:rsidRPr="004B112F">
        <w:rPr>
          <w:rFonts w:asciiTheme="majorHAnsi" w:hAnsiTheme="majorHAnsi"/>
          <w:lang w:val="en-GB"/>
        </w:rPr>
        <w:t xml:space="preserve">alongside complainants with disabilities and associations, </w:t>
      </w:r>
      <w:r w:rsidRPr="004B112F">
        <w:rPr>
          <w:rFonts w:asciiTheme="majorHAnsi" w:hAnsiTheme="majorHAnsi"/>
          <w:lang w:val="en-GB"/>
        </w:rPr>
        <w:t>the Defen</w:t>
      </w:r>
      <w:r w:rsidR="00E606CD" w:rsidRPr="004B112F">
        <w:rPr>
          <w:rFonts w:asciiTheme="majorHAnsi" w:hAnsiTheme="majorHAnsi"/>
          <w:lang w:val="en-GB"/>
        </w:rPr>
        <w:t>der of Rights has been involved</w:t>
      </w:r>
      <w:r w:rsidRPr="004B112F">
        <w:rPr>
          <w:rFonts w:asciiTheme="majorHAnsi" w:hAnsiTheme="majorHAnsi"/>
          <w:lang w:val="en-GB"/>
        </w:rPr>
        <w:t xml:space="preserve"> in denouncing the discriminatory policy implemented by certain airlines with regard to persons with disabilities, of systematic refusing to take unaccompanied disabled persons on board, without even verifying their capacity to travel alone.</w:t>
      </w:r>
    </w:p>
    <w:p w:rsidR="00774601" w:rsidRPr="004B112F" w:rsidRDefault="00132F31" w:rsidP="00E606CD">
      <w:pPr>
        <w:spacing w:line="280" w:lineRule="auto"/>
        <w:jc w:val="both"/>
        <w:rPr>
          <w:rFonts w:asciiTheme="majorHAnsi" w:hAnsiTheme="majorHAnsi"/>
        </w:rPr>
      </w:pPr>
      <w:r w:rsidRPr="004B112F">
        <w:rPr>
          <w:rFonts w:asciiTheme="majorHAnsi" w:hAnsiTheme="majorHAnsi"/>
          <w:lang w:val="en-GB"/>
        </w:rPr>
        <w:t>Judging these practices to be discriminatory, in application of European regulation no.</w:t>
      </w:r>
      <w:r w:rsidRPr="004B112F">
        <w:rPr>
          <w:lang w:val="en-GB"/>
        </w:rPr>
        <w:t xml:space="preserve"> </w:t>
      </w:r>
      <w:r w:rsidRPr="004B112F">
        <w:rPr>
          <w:rFonts w:asciiTheme="majorHAnsi" w:hAnsiTheme="majorHAnsi"/>
          <w:lang w:val="en-GB"/>
        </w:rPr>
        <w:t>1107/2006 of 5</w:t>
      </w:r>
      <w:r w:rsidRPr="004B112F">
        <w:rPr>
          <w:rFonts w:asciiTheme="majorHAnsi" w:hAnsiTheme="majorHAnsi"/>
          <w:vertAlign w:val="superscript"/>
          <w:lang w:val="en-GB"/>
        </w:rPr>
        <w:t>th</w:t>
      </w:r>
      <w:r w:rsidRPr="004B112F">
        <w:rPr>
          <w:rFonts w:asciiTheme="majorHAnsi" w:hAnsiTheme="majorHAnsi"/>
          <w:lang w:val="en-GB"/>
        </w:rPr>
        <w:t xml:space="preserve"> July 2006 and criminal law, the Defender of Rights made submissions before the courts with regard to several cases referred to him and, most recently, before the Court of Cassation in litigation between three persons with disabilities and an airline company (MLD/2014-30, 9</w:t>
      </w:r>
      <w:r w:rsidRPr="004B112F">
        <w:rPr>
          <w:rFonts w:asciiTheme="majorHAnsi" w:hAnsiTheme="majorHAnsi"/>
          <w:vertAlign w:val="superscript"/>
          <w:lang w:val="en-GB"/>
        </w:rPr>
        <w:t>th</w:t>
      </w:r>
      <w:r w:rsidRPr="004B112F">
        <w:rPr>
          <w:rFonts w:asciiTheme="majorHAnsi" w:hAnsiTheme="majorHAnsi"/>
          <w:lang w:val="en-GB"/>
        </w:rPr>
        <w:t xml:space="preserve"> September 2015).</w:t>
      </w:r>
    </w:p>
    <w:p w:rsidR="00774601" w:rsidRPr="004B112F" w:rsidRDefault="006818FD" w:rsidP="00E606CD">
      <w:pPr>
        <w:spacing w:line="280" w:lineRule="auto"/>
        <w:jc w:val="both"/>
        <w:rPr>
          <w:rFonts w:asciiTheme="majorHAnsi" w:hAnsiTheme="majorHAnsi"/>
          <w:b/>
        </w:rPr>
      </w:pPr>
      <w:r w:rsidRPr="004B112F">
        <w:rPr>
          <w:rFonts w:asciiTheme="majorHAnsi" w:hAnsiTheme="majorHAnsi"/>
          <w:lang w:val="en-GB"/>
        </w:rPr>
        <w:t xml:space="preserve">The company in this case was </w:t>
      </w:r>
      <w:r w:rsidRPr="004B112F">
        <w:rPr>
          <w:rFonts w:asciiTheme="majorHAnsi" w:hAnsiTheme="majorHAnsi"/>
          <w:b/>
          <w:lang w:val="en-GB"/>
        </w:rPr>
        <w:t>found guilty of discrimination</w:t>
      </w:r>
      <w:r w:rsidR="00E606CD" w:rsidRPr="004B112F">
        <w:rPr>
          <w:rFonts w:asciiTheme="majorHAnsi" w:hAnsiTheme="majorHAnsi"/>
          <w:b/>
          <w:lang w:val="en-GB"/>
        </w:rPr>
        <w:t>,</w:t>
      </w:r>
      <w:r w:rsidRPr="004B112F">
        <w:rPr>
          <w:rFonts w:asciiTheme="majorHAnsi" w:hAnsiTheme="majorHAnsi"/>
          <w:b/>
          <w:lang w:val="en-GB"/>
        </w:rPr>
        <w:t xml:space="preserve"> by a decision of the Court of Appeal of Paris</w:t>
      </w:r>
      <w:r w:rsidRPr="004B112F">
        <w:rPr>
          <w:rFonts w:asciiTheme="majorHAnsi" w:hAnsiTheme="majorHAnsi"/>
          <w:lang w:val="en-GB"/>
        </w:rPr>
        <w:t xml:space="preserve"> of 5</w:t>
      </w:r>
      <w:r w:rsidRPr="004B112F">
        <w:rPr>
          <w:rFonts w:asciiTheme="majorHAnsi" w:hAnsiTheme="majorHAnsi"/>
          <w:vertAlign w:val="superscript"/>
          <w:lang w:val="en-GB"/>
        </w:rPr>
        <w:t>th</w:t>
      </w:r>
      <w:r w:rsidRPr="004B112F">
        <w:rPr>
          <w:rFonts w:asciiTheme="majorHAnsi" w:hAnsiTheme="majorHAnsi"/>
          <w:lang w:val="en-GB"/>
        </w:rPr>
        <w:t xml:space="preserve"> February 2013</w:t>
      </w:r>
      <w:r w:rsidR="00E606CD" w:rsidRPr="004B112F">
        <w:rPr>
          <w:rFonts w:asciiTheme="majorHAnsi" w:hAnsiTheme="majorHAnsi"/>
          <w:lang w:val="en-GB"/>
        </w:rPr>
        <w:t>,</w:t>
      </w:r>
      <w:r w:rsidRPr="004B112F">
        <w:rPr>
          <w:rFonts w:asciiTheme="majorHAnsi" w:hAnsiTheme="majorHAnsi"/>
          <w:lang w:val="en-GB"/>
        </w:rPr>
        <w:t xml:space="preserve"> and ordered to pay a fine of 70,000 euros</w:t>
      </w:r>
      <w:r w:rsidR="00132F31" w:rsidRPr="004B112F">
        <w:rPr>
          <w:rFonts w:asciiTheme="majorHAnsi" w:hAnsiTheme="majorHAnsi"/>
          <w:lang w:val="en-GB"/>
        </w:rPr>
        <w:t>.</w:t>
      </w:r>
      <w:r w:rsidR="00774601" w:rsidRPr="004B112F">
        <w:rPr>
          <w:rFonts w:asciiTheme="majorHAnsi" w:hAnsiTheme="majorHAnsi"/>
        </w:rPr>
        <w:t xml:space="preserve"> </w:t>
      </w:r>
      <w:r w:rsidRPr="004B112F">
        <w:rPr>
          <w:rFonts w:asciiTheme="majorHAnsi" w:hAnsiTheme="majorHAnsi"/>
          <w:lang w:val="en-GB"/>
        </w:rPr>
        <w:t>The Court of Appeal considered that, on the one hand, the refusal to take the passengers concerned on board was not based on any security grounds justified and imposed by law and, on the other hand, that unlike other airlines, the company had deliberately decided not to train its staff in the provision of specific assistance to meet disabled persons’ needs.</w:t>
      </w:r>
      <w:r w:rsidR="00774601" w:rsidRPr="004B112F">
        <w:rPr>
          <w:rFonts w:asciiTheme="majorHAnsi" w:hAnsiTheme="majorHAnsi"/>
        </w:rPr>
        <w:t xml:space="preserve"> </w:t>
      </w:r>
      <w:r w:rsidRPr="004B112F">
        <w:rPr>
          <w:rFonts w:asciiTheme="majorHAnsi" w:hAnsiTheme="majorHAnsi"/>
          <w:lang w:val="en-GB"/>
        </w:rPr>
        <w:t>The company then lodged an appeal on points of law to the Court of Cassation and, in a decision delivered on 15</w:t>
      </w:r>
      <w:r w:rsidRPr="004B112F">
        <w:rPr>
          <w:rFonts w:asciiTheme="majorHAnsi" w:hAnsiTheme="majorHAnsi"/>
          <w:vertAlign w:val="superscript"/>
          <w:lang w:val="en-GB"/>
        </w:rPr>
        <w:t>th</w:t>
      </w:r>
      <w:r w:rsidRPr="004B112F">
        <w:rPr>
          <w:rFonts w:asciiTheme="majorHAnsi" w:hAnsiTheme="majorHAnsi"/>
          <w:lang w:val="en-GB"/>
        </w:rPr>
        <w:t xml:space="preserve"> December 2015, </w:t>
      </w:r>
      <w:r w:rsidRPr="004B112F">
        <w:rPr>
          <w:rFonts w:asciiTheme="majorHAnsi" w:hAnsiTheme="majorHAnsi"/>
          <w:b/>
          <w:lang w:val="en-GB"/>
        </w:rPr>
        <w:t>the Criminal Division of the Court of Cassation dismissed the appeal of the airline company - now definitively convicted -</w:t>
      </w:r>
      <w:r w:rsidR="00E606CD" w:rsidRPr="004B112F">
        <w:rPr>
          <w:rFonts w:asciiTheme="majorHAnsi" w:hAnsiTheme="majorHAnsi"/>
          <w:b/>
          <w:lang w:val="en-GB"/>
        </w:rPr>
        <w:t xml:space="preserve"> </w:t>
      </w:r>
      <w:r w:rsidRPr="004B112F">
        <w:rPr>
          <w:rFonts w:asciiTheme="majorHAnsi" w:hAnsiTheme="majorHAnsi"/>
          <w:b/>
          <w:lang w:val="en-GB"/>
        </w:rPr>
        <w:t>on the grounds that the Court of Appeal had fully justified its decision.</w:t>
      </w:r>
    </w:p>
    <w:p w:rsidR="00774601" w:rsidRPr="004B112F" w:rsidRDefault="0042031B" w:rsidP="00E606CD">
      <w:pPr>
        <w:pStyle w:val="Paragraphedeliste"/>
        <w:numPr>
          <w:ilvl w:val="0"/>
          <w:numId w:val="9"/>
        </w:numPr>
        <w:spacing w:line="280" w:lineRule="auto"/>
        <w:jc w:val="both"/>
        <w:rPr>
          <w:rFonts w:asciiTheme="majorHAnsi" w:hAnsiTheme="majorHAnsi"/>
          <w:b/>
          <w:u w:val="single"/>
        </w:rPr>
      </w:pPr>
      <w:r w:rsidRPr="004B112F">
        <w:rPr>
          <w:rFonts w:asciiTheme="majorHAnsi" w:hAnsiTheme="majorHAnsi"/>
          <w:b/>
          <w:u w:val="single"/>
          <w:lang w:val="en-GB"/>
        </w:rPr>
        <w:t>Moral Harassment on the Basis of Origin</w:t>
      </w:r>
      <w:r w:rsidR="00774601" w:rsidRPr="004B112F">
        <w:rPr>
          <w:rFonts w:asciiTheme="majorHAnsi" w:hAnsiTheme="majorHAnsi"/>
          <w:b/>
          <w:u w:val="single"/>
        </w:rPr>
        <w:t xml:space="preserve"> </w:t>
      </w:r>
    </w:p>
    <w:p w:rsidR="00774601" w:rsidRPr="004B112F" w:rsidRDefault="0042031B" w:rsidP="00E606CD">
      <w:pPr>
        <w:spacing w:line="280" w:lineRule="auto"/>
        <w:jc w:val="both"/>
        <w:rPr>
          <w:rFonts w:asciiTheme="majorHAnsi" w:hAnsiTheme="majorHAnsi"/>
        </w:rPr>
      </w:pPr>
      <w:r w:rsidRPr="004B112F">
        <w:rPr>
          <w:rFonts w:asciiTheme="majorHAnsi" w:hAnsiTheme="majorHAnsi"/>
          <w:lang w:val="en-GB"/>
        </w:rPr>
        <w:t>The Defender of Rights considered it appropriate to make observations in order to support the construction of case law clarifying the legal reasoning likely to lead to the acknowledgement of discriminatory moral harassment.</w:t>
      </w:r>
    </w:p>
    <w:p w:rsidR="00774601" w:rsidRPr="004B112F" w:rsidRDefault="00EC041C" w:rsidP="00E606CD">
      <w:pPr>
        <w:spacing w:line="280" w:lineRule="auto"/>
        <w:jc w:val="both"/>
        <w:rPr>
          <w:rFonts w:asciiTheme="majorHAnsi" w:hAnsiTheme="majorHAnsi"/>
          <w:lang w:val="en-GB"/>
        </w:rPr>
      </w:pPr>
      <w:r w:rsidRPr="004B112F">
        <w:rPr>
          <w:rFonts w:asciiTheme="majorHAnsi" w:hAnsiTheme="majorHAnsi"/>
          <w:lang w:val="en-GB"/>
        </w:rPr>
        <w:lastRenderedPageBreak/>
        <w:t>In one case brought to the Defender of Rights’ attention, an IT engineer, who had been subjected to remarks of a racist character in the absence of any effective action on the part of the employer, was then placed on sick leave for a severe depressive disorder, before being declared unfit for any job and dismissed.</w:t>
      </w:r>
      <w:r w:rsidR="00774601" w:rsidRPr="004B112F">
        <w:rPr>
          <w:rFonts w:asciiTheme="majorHAnsi" w:hAnsiTheme="majorHAnsi"/>
        </w:rPr>
        <w:t xml:space="preserve"> </w:t>
      </w:r>
      <w:r w:rsidRPr="004B112F">
        <w:rPr>
          <w:rFonts w:asciiTheme="majorHAnsi" w:hAnsiTheme="majorHAnsi"/>
          <w:b/>
          <w:lang w:val="en-GB"/>
        </w:rPr>
        <w:t>The Defender of Rights deemed that the causes of the dismissal were to be found in this moral harassment.</w:t>
      </w:r>
      <w:r w:rsidR="00774601" w:rsidRPr="004B112F">
        <w:rPr>
          <w:rFonts w:asciiTheme="majorHAnsi" w:hAnsiTheme="majorHAnsi"/>
        </w:rPr>
        <w:t xml:space="preserve"> </w:t>
      </w:r>
      <w:r w:rsidRPr="004B112F">
        <w:rPr>
          <w:rFonts w:asciiTheme="majorHAnsi" w:hAnsiTheme="majorHAnsi"/>
          <w:lang w:val="en-GB"/>
        </w:rPr>
        <w:t>On the basis of Court of Cassation case law (</w:t>
      </w:r>
      <w:r w:rsidR="008C7F26" w:rsidRPr="004B112F">
        <w:rPr>
          <w:rFonts w:asciiTheme="majorHAnsi" w:hAnsiTheme="majorHAnsi"/>
          <w:lang w:val="en-GB"/>
        </w:rPr>
        <w:t>Court</w:t>
      </w:r>
      <w:r w:rsidR="003D0470" w:rsidRPr="004B112F">
        <w:rPr>
          <w:rFonts w:asciiTheme="majorHAnsi" w:hAnsiTheme="majorHAnsi"/>
          <w:lang w:val="en-GB"/>
        </w:rPr>
        <w:t xml:space="preserve"> of Cassation, company law division</w:t>
      </w:r>
      <w:r w:rsidR="008C7F26" w:rsidRPr="004B112F">
        <w:rPr>
          <w:rFonts w:asciiTheme="majorHAnsi" w:hAnsiTheme="majorHAnsi"/>
          <w:lang w:val="en-GB"/>
        </w:rPr>
        <w:t xml:space="preserve"> [</w:t>
      </w:r>
      <w:r w:rsidR="008C7F26" w:rsidRPr="004B112F">
        <w:rPr>
          <w:rFonts w:asciiTheme="majorHAnsi" w:hAnsiTheme="majorHAnsi"/>
          <w:i/>
          <w:lang w:val="en-GB"/>
        </w:rPr>
        <w:t>Cass. soc.</w:t>
      </w:r>
      <w:r w:rsidR="008C7F26" w:rsidRPr="004B112F">
        <w:rPr>
          <w:rFonts w:asciiTheme="majorHAnsi" w:hAnsiTheme="majorHAnsi"/>
          <w:lang w:val="en-GB"/>
        </w:rPr>
        <w:t>]</w:t>
      </w:r>
      <w:r w:rsidRPr="004B112F">
        <w:rPr>
          <w:rFonts w:asciiTheme="majorHAnsi" w:hAnsiTheme="majorHAnsi"/>
          <w:lang w:val="en-GB"/>
        </w:rPr>
        <w:t>, 24</w:t>
      </w:r>
      <w:r w:rsidRPr="004B112F">
        <w:rPr>
          <w:rFonts w:asciiTheme="majorHAnsi" w:hAnsiTheme="majorHAnsi"/>
          <w:vertAlign w:val="superscript"/>
          <w:lang w:val="en-GB"/>
        </w:rPr>
        <w:t>th</w:t>
      </w:r>
      <w:r w:rsidRPr="004B112F">
        <w:rPr>
          <w:rFonts w:asciiTheme="majorHAnsi" w:hAnsiTheme="majorHAnsi"/>
          <w:lang w:val="en-GB"/>
        </w:rPr>
        <w:t xml:space="preserve"> June 2009, no. 07-43994)</w:t>
      </w:r>
      <w:r w:rsidR="008C7F26" w:rsidRPr="004B112F">
        <w:rPr>
          <w:rFonts w:asciiTheme="majorHAnsi" w:hAnsiTheme="majorHAnsi"/>
          <w:lang w:val="en-GB"/>
        </w:rPr>
        <w:t>, he asserted that the dismissal was therefore null and void.</w:t>
      </w:r>
      <w:r w:rsidR="00774601" w:rsidRPr="004B112F">
        <w:rPr>
          <w:rFonts w:asciiTheme="majorHAnsi" w:hAnsiTheme="majorHAnsi"/>
        </w:rPr>
        <w:t xml:space="preserve"> </w:t>
      </w:r>
      <w:r w:rsidR="008C7F26" w:rsidRPr="004B112F">
        <w:rPr>
          <w:rFonts w:asciiTheme="majorHAnsi" w:hAnsiTheme="majorHAnsi"/>
          <w:lang w:val="en-GB"/>
        </w:rPr>
        <w:t>He submitted his observations to the Industrial Relations Tribunal (</w:t>
      </w:r>
      <w:r w:rsidR="008C7F26" w:rsidRPr="004B112F">
        <w:rPr>
          <w:rFonts w:asciiTheme="majorHAnsi" w:hAnsiTheme="majorHAnsi"/>
          <w:i/>
          <w:lang w:val="en-GB"/>
        </w:rPr>
        <w:t>Conseil des prud’hommes</w:t>
      </w:r>
      <w:r w:rsidR="008C7F26" w:rsidRPr="004B112F">
        <w:rPr>
          <w:rFonts w:asciiTheme="majorHAnsi" w:hAnsiTheme="majorHAnsi"/>
          <w:lang w:val="en-GB"/>
        </w:rPr>
        <w:t>)</w:t>
      </w:r>
      <w:r w:rsidR="008C7F26" w:rsidRPr="004B112F">
        <w:rPr>
          <w:lang w:val="en-GB"/>
        </w:rPr>
        <w:t xml:space="preserve"> </w:t>
      </w:r>
      <w:r w:rsidR="008C7F26" w:rsidRPr="004B112F">
        <w:rPr>
          <w:rFonts w:asciiTheme="majorHAnsi" w:hAnsiTheme="majorHAnsi"/>
          <w:lang w:val="en-GB"/>
        </w:rPr>
        <w:t>(MLD/2013-263, 30</w:t>
      </w:r>
      <w:r w:rsidR="008C7F26" w:rsidRPr="004B112F">
        <w:rPr>
          <w:rFonts w:asciiTheme="majorHAnsi" w:hAnsiTheme="majorHAnsi"/>
          <w:vertAlign w:val="superscript"/>
          <w:lang w:val="en-GB"/>
        </w:rPr>
        <w:t>th</w:t>
      </w:r>
      <w:r w:rsidR="008C7F26" w:rsidRPr="004B112F">
        <w:rPr>
          <w:rFonts w:asciiTheme="majorHAnsi" w:hAnsiTheme="majorHAnsi"/>
          <w:lang w:val="en-GB"/>
        </w:rPr>
        <w:t xml:space="preserve"> December 2013) which,</w:t>
      </w:r>
      <w:r w:rsidR="008C7F26" w:rsidRPr="004B112F">
        <w:rPr>
          <w:lang w:val="en-GB"/>
        </w:rPr>
        <w:t xml:space="preserve"> </w:t>
      </w:r>
      <w:r w:rsidR="008C7F26" w:rsidRPr="004B112F">
        <w:rPr>
          <w:rFonts w:asciiTheme="majorHAnsi" w:hAnsiTheme="majorHAnsi"/>
          <w:lang w:val="en-GB"/>
        </w:rPr>
        <w:t>in a ruling of 26</w:t>
      </w:r>
      <w:r w:rsidR="008C7F26" w:rsidRPr="004B112F">
        <w:rPr>
          <w:rFonts w:asciiTheme="majorHAnsi" w:hAnsiTheme="majorHAnsi"/>
          <w:vertAlign w:val="superscript"/>
          <w:lang w:val="en-GB"/>
        </w:rPr>
        <w:t>th</w:t>
      </w:r>
      <w:r w:rsidR="008C7F26" w:rsidRPr="004B112F">
        <w:rPr>
          <w:rFonts w:asciiTheme="majorHAnsi" w:hAnsiTheme="majorHAnsi"/>
          <w:lang w:val="en-GB"/>
        </w:rPr>
        <w:t xml:space="preserve"> June 2015, had made a similar analysis and pronounced </w:t>
      </w:r>
      <w:r w:rsidR="004D1998" w:rsidRPr="004B112F">
        <w:rPr>
          <w:rFonts w:asciiTheme="majorHAnsi" w:hAnsiTheme="majorHAnsi"/>
          <w:lang w:val="en-GB"/>
        </w:rPr>
        <w:t>the termination of th</w:t>
      </w:r>
      <w:r w:rsidR="00E606CD" w:rsidRPr="004B112F">
        <w:rPr>
          <w:rFonts w:asciiTheme="majorHAnsi" w:hAnsiTheme="majorHAnsi"/>
          <w:lang w:val="en-GB"/>
        </w:rPr>
        <w:t xml:space="preserve">e contract by the court </w:t>
      </w:r>
      <w:r w:rsidR="004D1998" w:rsidRPr="004B112F">
        <w:rPr>
          <w:rFonts w:asciiTheme="majorHAnsi" w:hAnsiTheme="majorHAnsi"/>
          <w:lang w:val="en-GB"/>
        </w:rPr>
        <w:t>on</w:t>
      </w:r>
      <w:r w:rsidR="00E606CD" w:rsidRPr="004B112F">
        <w:rPr>
          <w:rFonts w:asciiTheme="majorHAnsi" w:hAnsiTheme="majorHAnsi"/>
          <w:lang w:val="en-GB"/>
        </w:rPr>
        <w:t xml:space="preserve"> basis of</w:t>
      </w:r>
      <w:r w:rsidR="004D1998" w:rsidRPr="004B112F">
        <w:rPr>
          <w:rFonts w:asciiTheme="majorHAnsi" w:hAnsiTheme="majorHAnsi"/>
          <w:lang w:val="en-GB"/>
        </w:rPr>
        <w:t xml:space="preserve"> the employer’s fault, producing for the latter the effect of the dismissal being null and void due to its discriminatory character.</w:t>
      </w:r>
      <w:r w:rsidR="00774601" w:rsidRPr="004B112F">
        <w:rPr>
          <w:rFonts w:asciiTheme="majorHAnsi" w:hAnsiTheme="majorHAnsi"/>
        </w:rPr>
        <w:t xml:space="preserve"> </w:t>
      </w:r>
      <w:r w:rsidR="004D1998" w:rsidRPr="004B112F">
        <w:rPr>
          <w:rFonts w:asciiTheme="majorHAnsi" w:hAnsiTheme="majorHAnsi"/>
          <w:lang w:val="en-GB"/>
        </w:rPr>
        <w:t>Furthermore</w:t>
      </w:r>
      <w:r w:rsidR="00E606CD" w:rsidRPr="004B112F">
        <w:rPr>
          <w:rFonts w:asciiTheme="majorHAnsi" w:hAnsiTheme="majorHAnsi"/>
          <w:lang w:val="en-GB"/>
        </w:rPr>
        <w:t>,</w:t>
      </w:r>
      <w:r w:rsidR="004D1998" w:rsidRPr="004B112F">
        <w:rPr>
          <w:rFonts w:asciiTheme="majorHAnsi" w:hAnsiTheme="majorHAnsi"/>
          <w:lang w:val="en-GB"/>
        </w:rPr>
        <w:t xml:space="preserve"> it awarded the complainant over 51,000 euros in damages for the various different kinds of pecuniary and non-pecuniary damage suffered because of the loss of their job, discriminatory misconduct and failure to fulfil the obligation to provide security.</w:t>
      </w:r>
    </w:p>
    <w:p w:rsidR="00774601" w:rsidRPr="004B112F" w:rsidRDefault="004D1998" w:rsidP="00E606CD">
      <w:pPr>
        <w:pStyle w:val="Paragraphedeliste"/>
        <w:numPr>
          <w:ilvl w:val="0"/>
          <w:numId w:val="9"/>
        </w:numPr>
        <w:spacing w:line="280" w:lineRule="auto"/>
        <w:jc w:val="both"/>
        <w:rPr>
          <w:rFonts w:asciiTheme="majorHAnsi" w:hAnsiTheme="majorHAnsi"/>
          <w:b/>
          <w:u w:val="single"/>
        </w:rPr>
      </w:pPr>
      <w:r w:rsidRPr="004B112F">
        <w:rPr>
          <w:rFonts w:asciiTheme="majorHAnsi" w:hAnsiTheme="majorHAnsi"/>
          <w:b/>
          <w:u w:val="single"/>
          <w:lang w:val="en-GB"/>
        </w:rPr>
        <w:t>Debates Concerning Surrogacy</w:t>
      </w:r>
    </w:p>
    <w:p w:rsidR="00774601" w:rsidRPr="004B112F" w:rsidRDefault="00FF2552" w:rsidP="008F5496">
      <w:pPr>
        <w:pStyle w:val="Titre1"/>
        <w:spacing w:before="0" w:after="0"/>
        <w:jc w:val="both"/>
        <w:rPr>
          <w:rFonts w:asciiTheme="majorHAnsi" w:hAnsiTheme="majorHAnsi"/>
          <w:b w:val="0"/>
          <w:sz w:val="22"/>
          <w:szCs w:val="22"/>
        </w:rPr>
      </w:pPr>
      <w:r w:rsidRPr="004B112F">
        <w:rPr>
          <w:rFonts w:asciiTheme="majorHAnsi" w:hAnsiTheme="majorHAnsi" w:cs="Arial"/>
          <w:b w:val="0"/>
          <w:sz w:val="22"/>
          <w:szCs w:val="22"/>
          <w:lang w:val="en-GB"/>
        </w:rPr>
        <w:t>At the time of two rulings, the ECtHR condemned France for violation of the right to respect of the privacy of children born by means of surrogacy</w:t>
      </w:r>
      <w:r w:rsidR="00E606CD" w:rsidRPr="004B112F">
        <w:rPr>
          <w:rFonts w:asciiTheme="majorHAnsi" w:hAnsiTheme="majorHAnsi" w:cs="Arial"/>
          <w:b w:val="0"/>
          <w:sz w:val="22"/>
          <w:szCs w:val="22"/>
          <w:lang w:val="en-GB"/>
        </w:rPr>
        <w:t xml:space="preserve"> (GPA – </w:t>
      </w:r>
      <w:r w:rsidR="00E606CD" w:rsidRPr="004B112F">
        <w:rPr>
          <w:rFonts w:asciiTheme="majorHAnsi" w:hAnsiTheme="majorHAnsi" w:cs="Arial"/>
          <w:b w:val="0"/>
          <w:i/>
          <w:sz w:val="22"/>
          <w:szCs w:val="22"/>
          <w:lang w:val="en-GB"/>
        </w:rPr>
        <w:t>grossesse pour autrui</w:t>
      </w:r>
      <w:r w:rsidR="00E606CD" w:rsidRPr="004B112F">
        <w:rPr>
          <w:rFonts w:asciiTheme="majorHAnsi" w:hAnsiTheme="majorHAnsi" w:cs="Arial"/>
          <w:b w:val="0"/>
          <w:sz w:val="22"/>
          <w:szCs w:val="22"/>
          <w:lang w:val="en-GB"/>
        </w:rPr>
        <w:t>)</w:t>
      </w:r>
      <w:r w:rsidRPr="004B112F">
        <w:rPr>
          <w:rFonts w:asciiTheme="majorHAnsi" w:hAnsiTheme="majorHAnsi" w:cs="Arial"/>
          <w:b w:val="0"/>
          <w:sz w:val="22"/>
          <w:szCs w:val="22"/>
          <w:lang w:val="en-GB"/>
        </w:rPr>
        <w:t>, guaranteed under article 8 of the</w:t>
      </w:r>
      <w:r w:rsidR="00AC6CEC" w:rsidRPr="004B112F">
        <w:rPr>
          <w:rFonts w:asciiTheme="majorHAnsi" w:hAnsiTheme="majorHAnsi" w:cs="Arial"/>
          <w:b w:val="0"/>
          <w:sz w:val="22"/>
          <w:szCs w:val="22"/>
          <w:lang w:val="en-GB"/>
        </w:rPr>
        <w:t xml:space="preserve"> European Convention on Human Rights (ECtHR, Mennesson and Labassée v. France, 26</w:t>
      </w:r>
      <w:r w:rsidR="00AC6CEC" w:rsidRPr="004B112F">
        <w:rPr>
          <w:rFonts w:asciiTheme="majorHAnsi" w:hAnsiTheme="majorHAnsi" w:cs="Arial"/>
          <w:b w:val="0"/>
          <w:sz w:val="22"/>
          <w:szCs w:val="22"/>
          <w:vertAlign w:val="superscript"/>
          <w:lang w:val="en-GB"/>
        </w:rPr>
        <w:t>th</w:t>
      </w:r>
      <w:r w:rsidR="00AC6CEC" w:rsidRPr="004B112F">
        <w:rPr>
          <w:rFonts w:asciiTheme="majorHAnsi" w:hAnsiTheme="majorHAnsi" w:cs="Arial"/>
          <w:b w:val="0"/>
          <w:sz w:val="22"/>
          <w:szCs w:val="22"/>
          <w:lang w:val="en-GB"/>
        </w:rPr>
        <w:t xml:space="preserve"> June 2014, no. 65941/11).</w:t>
      </w:r>
      <w:r w:rsidR="008F5496" w:rsidRPr="004B112F">
        <w:rPr>
          <w:rFonts w:asciiTheme="majorHAnsi" w:hAnsiTheme="majorHAnsi" w:cs="Arial"/>
          <w:b w:val="0"/>
          <w:sz w:val="22"/>
          <w:szCs w:val="22"/>
          <w:lang w:val="en-GB"/>
        </w:rPr>
        <w:t xml:space="preserve"> In particular, the Court recalled </w:t>
      </w:r>
      <w:r w:rsidR="008F5496" w:rsidRPr="004B112F">
        <w:rPr>
          <w:rFonts w:asciiTheme="majorHAnsi" w:hAnsiTheme="majorHAnsi" w:cs="Arial"/>
          <w:sz w:val="22"/>
          <w:szCs w:val="22"/>
          <w:lang w:val="en-GB"/>
        </w:rPr>
        <w:t>the precedence taken by the best interests of the child over the interests of society and third parties</w:t>
      </w:r>
      <w:r w:rsidR="008F5496" w:rsidRPr="004B112F">
        <w:rPr>
          <w:rFonts w:asciiTheme="majorHAnsi" w:hAnsiTheme="majorHAnsi" w:cs="Arial"/>
          <w:b w:val="0"/>
          <w:sz w:val="22"/>
          <w:szCs w:val="22"/>
          <w:lang w:val="en-GB"/>
        </w:rPr>
        <w:t>:</w:t>
      </w:r>
      <w:r w:rsidR="00774601" w:rsidRPr="004B112F">
        <w:rPr>
          <w:rFonts w:asciiTheme="majorHAnsi" w:hAnsiTheme="majorHAnsi" w:cs="Arial"/>
          <w:b w:val="0"/>
          <w:sz w:val="22"/>
          <w:szCs w:val="22"/>
        </w:rPr>
        <w:t xml:space="preserve"> </w:t>
      </w:r>
      <w:r w:rsidR="008F5496" w:rsidRPr="004B112F">
        <w:rPr>
          <w:rFonts w:asciiTheme="majorHAnsi" w:hAnsiTheme="majorHAnsi" w:cs="Arial"/>
          <w:b w:val="0"/>
          <w:sz w:val="22"/>
          <w:szCs w:val="22"/>
          <w:lang w:val="en-GB"/>
        </w:rPr>
        <w:t>France has the right to prohibit surrogacy on its territory</w:t>
      </w:r>
      <w:r w:rsidR="00F50310" w:rsidRPr="004B112F">
        <w:rPr>
          <w:rFonts w:asciiTheme="majorHAnsi" w:hAnsiTheme="majorHAnsi" w:cs="Arial"/>
          <w:b w:val="0"/>
          <w:sz w:val="22"/>
          <w:szCs w:val="22"/>
          <w:lang w:val="en-GB"/>
        </w:rPr>
        <w:t xml:space="preserve"> pursuant to </w:t>
      </w:r>
      <w:r w:rsidR="008F5496" w:rsidRPr="004B112F">
        <w:rPr>
          <w:rFonts w:asciiTheme="majorHAnsi" w:hAnsiTheme="majorHAnsi" w:cs="Arial"/>
          <w:b w:val="0"/>
          <w:sz w:val="22"/>
          <w:szCs w:val="22"/>
          <w:lang w:val="en-GB"/>
        </w:rPr>
        <w:t>the</w:t>
      </w:r>
      <w:r w:rsidR="00F50310" w:rsidRPr="004B112F">
        <w:rPr>
          <w:rFonts w:asciiTheme="majorHAnsi" w:hAnsiTheme="majorHAnsi" w:cs="Arial"/>
          <w:b w:val="0"/>
          <w:sz w:val="22"/>
          <w:szCs w:val="22"/>
          <w:lang w:val="en-GB"/>
        </w:rPr>
        <w:t xml:space="preserve"> margin of discretion left to States, but it cannot infri</w:t>
      </w:r>
      <w:r w:rsidR="00E606CD" w:rsidRPr="004B112F">
        <w:rPr>
          <w:rFonts w:asciiTheme="majorHAnsi" w:hAnsiTheme="majorHAnsi" w:cs="Arial"/>
          <w:b w:val="0"/>
          <w:sz w:val="22"/>
          <w:szCs w:val="22"/>
          <w:lang w:val="en-GB"/>
        </w:rPr>
        <w:t xml:space="preserve">nge the right to an identity to which </w:t>
      </w:r>
      <w:r w:rsidR="00F50310" w:rsidRPr="004B112F">
        <w:rPr>
          <w:rFonts w:asciiTheme="majorHAnsi" w:hAnsiTheme="majorHAnsi" w:cs="Arial"/>
          <w:b w:val="0"/>
          <w:sz w:val="22"/>
          <w:szCs w:val="22"/>
          <w:lang w:val="en-GB"/>
        </w:rPr>
        <w:t>children conceived in this way</w:t>
      </w:r>
      <w:r w:rsidR="00E606CD" w:rsidRPr="004B112F">
        <w:rPr>
          <w:rFonts w:asciiTheme="majorHAnsi" w:hAnsiTheme="majorHAnsi" w:cs="Arial"/>
          <w:b w:val="0"/>
          <w:sz w:val="22"/>
          <w:szCs w:val="22"/>
          <w:lang w:val="en-GB"/>
        </w:rPr>
        <w:t xml:space="preserve"> are entitled</w:t>
      </w:r>
      <w:r w:rsidR="00F50310" w:rsidRPr="004B112F">
        <w:rPr>
          <w:rFonts w:asciiTheme="majorHAnsi" w:hAnsiTheme="majorHAnsi" w:cs="Arial"/>
          <w:b w:val="0"/>
          <w:sz w:val="22"/>
          <w:szCs w:val="22"/>
          <w:lang w:val="en-GB"/>
        </w:rPr>
        <w:t>.</w:t>
      </w:r>
    </w:p>
    <w:p w:rsidR="00774601" w:rsidRPr="004B112F" w:rsidRDefault="00E606CD" w:rsidP="00C117BF">
      <w:pPr>
        <w:spacing w:after="0" w:line="240" w:lineRule="auto"/>
        <w:jc w:val="both"/>
        <w:rPr>
          <w:rFonts w:asciiTheme="majorHAnsi" w:eastAsia="Times New Roman" w:hAnsiTheme="majorHAnsi" w:cs="Arial"/>
          <w:lang w:eastAsia="fr-FR"/>
        </w:rPr>
      </w:pPr>
      <w:r w:rsidRPr="004B112F">
        <w:rPr>
          <w:rFonts w:asciiTheme="majorHAnsi" w:eastAsia="Times New Roman" w:hAnsiTheme="majorHAnsi" w:cs="Arial"/>
          <w:lang w:val="en-GB" w:eastAsia="fr-FR"/>
        </w:rPr>
        <w:t>The Defender of Rights</w:t>
      </w:r>
      <w:r w:rsidR="00F50310" w:rsidRPr="004B112F">
        <w:rPr>
          <w:rFonts w:asciiTheme="majorHAnsi" w:eastAsia="Times New Roman" w:hAnsiTheme="majorHAnsi" w:cs="Arial"/>
          <w:lang w:val="en-GB" w:eastAsia="fr-FR"/>
        </w:rPr>
        <w:t xml:space="preserve"> brought the need to bring </w:t>
      </w:r>
      <w:r w:rsidR="00C117BF" w:rsidRPr="004B112F">
        <w:rPr>
          <w:rFonts w:asciiTheme="majorHAnsi" w:eastAsia="Times New Roman" w:hAnsiTheme="majorHAnsi" w:cs="Arial"/>
          <w:lang w:val="en-GB" w:eastAsia="fr-FR"/>
        </w:rPr>
        <w:t xml:space="preserve">French </w:t>
      </w:r>
      <w:r w:rsidR="00F50310" w:rsidRPr="004B112F">
        <w:rPr>
          <w:rFonts w:asciiTheme="majorHAnsi" w:eastAsia="Times New Roman" w:hAnsiTheme="majorHAnsi" w:cs="Arial"/>
          <w:lang w:val="en-GB" w:eastAsia="fr-FR"/>
        </w:rPr>
        <w:t xml:space="preserve">national law into line with ECtHR case law to the attention of the </w:t>
      </w:r>
      <w:r w:rsidR="007B0DDD" w:rsidRPr="004B112F">
        <w:rPr>
          <w:rFonts w:asciiTheme="majorHAnsi" w:eastAsia="Times New Roman" w:hAnsiTheme="majorHAnsi" w:cs="Arial"/>
          <w:lang w:val="en-GB" w:eastAsia="fr-FR"/>
        </w:rPr>
        <w:t>Ministers of Justice and of the Interior</w:t>
      </w:r>
      <w:r w:rsidR="00C117BF" w:rsidRPr="004B112F">
        <w:rPr>
          <w:rFonts w:asciiTheme="majorHAnsi" w:eastAsia="Times New Roman" w:hAnsiTheme="majorHAnsi" w:cs="Arial"/>
          <w:lang w:val="en-GB" w:eastAsia="fr-FR"/>
        </w:rPr>
        <w:t>.</w:t>
      </w:r>
      <w:r w:rsidR="00774601" w:rsidRPr="004B112F">
        <w:rPr>
          <w:rFonts w:asciiTheme="majorHAnsi" w:eastAsia="Times New Roman" w:hAnsiTheme="majorHAnsi" w:cs="Arial"/>
          <w:lang w:eastAsia="fr-FR"/>
        </w:rPr>
        <w:t xml:space="preserve"> </w:t>
      </w:r>
      <w:r w:rsidR="00C117BF" w:rsidRPr="004B112F">
        <w:rPr>
          <w:rFonts w:asciiTheme="majorHAnsi" w:eastAsia="Times New Roman" w:hAnsiTheme="majorHAnsi" w:cs="Arial"/>
          <w:lang w:val="en-GB" w:eastAsia="fr-FR"/>
        </w:rPr>
        <w:t>Moreover, when two appeals on points of law were referred to the Court of Cassation concerning the entry of foreign birth certificates in the French population register, the Defender of Rights decided to submit his observations.</w:t>
      </w:r>
      <w:r w:rsidR="00774601" w:rsidRPr="004B112F">
        <w:rPr>
          <w:rFonts w:asciiTheme="majorHAnsi" w:eastAsia="Times New Roman" w:hAnsiTheme="majorHAnsi" w:cs="Arial"/>
          <w:lang w:eastAsia="fr-FR"/>
        </w:rPr>
        <w:t xml:space="preserve"> </w:t>
      </w:r>
      <w:r w:rsidR="00C117BF" w:rsidRPr="004B112F">
        <w:rPr>
          <w:rFonts w:asciiTheme="majorHAnsi" w:eastAsia="Times New Roman" w:hAnsiTheme="majorHAnsi" w:cs="Arial"/>
          <w:b/>
          <w:lang w:val="en-GB" w:eastAsia="fr-FR"/>
        </w:rPr>
        <w:t>He asse</w:t>
      </w:r>
      <w:r w:rsidRPr="004B112F">
        <w:rPr>
          <w:rFonts w:asciiTheme="majorHAnsi" w:eastAsia="Times New Roman" w:hAnsiTheme="majorHAnsi" w:cs="Arial"/>
          <w:b/>
          <w:lang w:val="en-GB" w:eastAsia="fr-FR"/>
        </w:rPr>
        <w:t>rted the precedence of the best</w:t>
      </w:r>
      <w:r w:rsidR="00C117BF" w:rsidRPr="004B112F">
        <w:rPr>
          <w:rFonts w:asciiTheme="majorHAnsi" w:eastAsia="Times New Roman" w:hAnsiTheme="majorHAnsi" w:cs="Arial"/>
          <w:b/>
          <w:lang w:val="en-GB" w:eastAsia="fr-FR"/>
        </w:rPr>
        <w:t xml:space="preserve"> interests of the child over any other consideration, in view of the fact that depriving a child of civil status can only have harmful results.</w:t>
      </w:r>
      <w:r w:rsidR="00774601" w:rsidRPr="004B112F">
        <w:rPr>
          <w:rFonts w:asciiTheme="majorHAnsi" w:eastAsia="Times New Roman" w:hAnsiTheme="majorHAnsi" w:cs="Arial"/>
          <w:lang w:eastAsia="fr-FR"/>
        </w:rPr>
        <w:t xml:space="preserve"> </w:t>
      </w:r>
    </w:p>
    <w:p w:rsidR="00F9389C" w:rsidRPr="004B112F" w:rsidRDefault="00C117BF" w:rsidP="00E606CD">
      <w:pPr>
        <w:pStyle w:val="Commentaire"/>
        <w:jc w:val="both"/>
        <w:rPr>
          <w:rFonts w:ascii="Cambria" w:hAnsi="Cambria"/>
          <w:sz w:val="22"/>
          <w:szCs w:val="22"/>
        </w:rPr>
      </w:pPr>
      <w:r w:rsidRPr="004B112F">
        <w:rPr>
          <w:rFonts w:ascii="Cambria" w:hAnsi="Cambria"/>
          <w:sz w:val="22"/>
          <w:szCs w:val="22"/>
          <w:lang w:val="en-GB"/>
        </w:rPr>
        <w:t>On 3</w:t>
      </w:r>
      <w:r w:rsidR="00E606CD" w:rsidRPr="004B112F">
        <w:rPr>
          <w:rFonts w:ascii="Cambria" w:hAnsi="Cambria"/>
          <w:sz w:val="22"/>
          <w:szCs w:val="22"/>
          <w:vertAlign w:val="superscript"/>
          <w:lang w:val="en-GB"/>
        </w:rPr>
        <w:t>rd</w:t>
      </w:r>
      <w:r w:rsidRPr="004B112F">
        <w:rPr>
          <w:rFonts w:ascii="Cambria" w:hAnsi="Cambria"/>
          <w:sz w:val="22"/>
          <w:szCs w:val="22"/>
          <w:lang w:val="en-GB"/>
        </w:rPr>
        <w:t xml:space="preserve"> July 2015, the General Assembly of the Court delivered two rulings in which it considers that</w:t>
      </w:r>
      <w:r w:rsidR="00E606CD" w:rsidRPr="004B112F">
        <w:rPr>
          <w:rFonts w:ascii="Cambria" w:hAnsi="Cambria"/>
          <w:sz w:val="22"/>
          <w:szCs w:val="22"/>
          <w:lang w:val="en-GB"/>
        </w:rPr>
        <w:t xml:space="preserve"> </w:t>
      </w:r>
      <w:r w:rsidR="0067249F" w:rsidRPr="004B112F">
        <w:rPr>
          <w:rFonts w:ascii="Cambria" w:hAnsi="Cambria"/>
          <w:sz w:val="22"/>
          <w:szCs w:val="22"/>
          <w:lang w:val="en-GB"/>
        </w:rPr>
        <w:t>surrogacy agreement</w:t>
      </w:r>
      <w:r w:rsidR="00E606CD" w:rsidRPr="004B112F">
        <w:rPr>
          <w:rFonts w:ascii="Cambria" w:hAnsi="Cambria"/>
          <w:sz w:val="22"/>
          <w:szCs w:val="22"/>
          <w:lang w:val="en-GB"/>
        </w:rPr>
        <w:t>s</w:t>
      </w:r>
      <w:r w:rsidR="0067249F" w:rsidRPr="004B112F">
        <w:rPr>
          <w:rFonts w:ascii="Cambria" w:hAnsi="Cambria"/>
          <w:sz w:val="22"/>
          <w:szCs w:val="22"/>
          <w:lang w:val="en-GB"/>
        </w:rPr>
        <w:t xml:space="preserve"> should not prevent recognition of the descent of children born to a parent of French nationality, thus asserting the precedence of the best interests of the child</w:t>
      </w:r>
      <w:r w:rsidR="00E606CD" w:rsidRPr="004B112F">
        <w:rPr>
          <w:rFonts w:ascii="Cambria" w:hAnsi="Cambria"/>
          <w:sz w:val="22"/>
          <w:szCs w:val="22"/>
          <w:lang w:val="en-GB"/>
        </w:rPr>
        <w:t>,</w:t>
      </w:r>
      <w:r w:rsidR="0067249F" w:rsidRPr="004B112F">
        <w:rPr>
          <w:rFonts w:ascii="Cambria" w:hAnsi="Cambria"/>
          <w:sz w:val="22"/>
          <w:szCs w:val="22"/>
          <w:lang w:val="en-GB"/>
        </w:rPr>
        <w:t xml:space="preserve"> guaranteed by article 3-1 of the</w:t>
      </w:r>
      <w:r w:rsidR="0067249F" w:rsidRPr="004B112F">
        <w:rPr>
          <w:lang w:val="en-GB"/>
        </w:rPr>
        <w:t xml:space="preserve"> </w:t>
      </w:r>
      <w:r w:rsidR="0067249F" w:rsidRPr="004B112F">
        <w:rPr>
          <w:rFonts w:ascii="Cambria" w:hAnsi="Cambria"/>
          <w:sz w:val="22"/>
          <w:szCs w:val="22"/>
          <w:lang w:val="en-GB"/>
        </w:rPr>
        <w:t>Convention on the Rights of the Child</w:t>
      </w:r>
      <w:r w:rsidR="00E606CD" w:rsidRPr="004B112F">
        <w:rPr>
          <w:rFonts w:ascii="Cambria" w:hAnsi="Cambria"/>
          <w:sz w:val="22"/>
          <w:szCs w:val="22"/>
          <w:lang w:val="en-GB"/>
        </w:rPr>
        <w:t>,</w:t>
      </w:r>
      <w:r w:rsidR="0067249F" w:rsidRPr="004B112F">
        <w:rPr>
          <w:rFonts w:ascii="Cambria" w:hAnsi="Cambria"/>
          <w:sz w:val="22"/>
          <w:szCs w:val="22"/>
          <w:lang w:val="en-GB"/>
        </w:rPr>
        <w:t xml:space="preserve"> and the right to respect of privacy</w:t>
      </w:r>
      <w:r w:rsidR="00E606CD" w:rsidRPr="004B112F">
        <w:rPr>
          <w:rFonts w:ascii="Cambria" w:hAnsi="Cambria"/>
          <w:sz w:val="22"/>
          <w:szCs w:val="22"/>
          <w:lang w:val="en-GB"/>
        </w:rPr>
        <w:t>,</w:t>
      </w:r>
      <w:r w:rsidR="0067249F" w:rsidRPr="004B112F">
        <w:rPr>
          <w:rFonts w:ascii="Cambria" w:hAnsi="Cambria"/>
          <w:sz w:val="22"/>
          <w:szCs w:val="22"/>
          <w:lang w:val="en-GB"/>
        </w:rPr>
        <w:t xml:space="preserve"> protected by article 8 of the European Convention on Human Rights</w:t>
      </w:r>
      <w:r w:rsidR="00E606CD" w:rsidRPr="004B112F">
        <w:rPr>
          <w:rFonts w:ascii="Cambria" w:hAnsi="Cambria"/>
          <w:sz w:val="22"/>
          <w:szCs w:val="22"/>
          <w:lang w:val="en-GB"/>
        </w:rPr>
        <w:t>,</w:t>
      </w:r>
      <w:r w:rsidR="0067249F" w:rsidRPr="004B112F">
        <w:rPr>
          <w:rFonts w:ascii="Cambria" w:hAnsi="Cambria"/>
          <w:sz w:val="22"/>
          <w:szCs w:val="22"/>
          <w:lang w:val="en-GB"/>
        </w:rPr>
        <w:t xml:space="preserve"> over any other consideration (General Assembly [</w:t>
      </w:r>
      <w:r w:rsidR="0067249F" w:rsidRPr="004B112F">
        <w:rPr>
          <w:rFonts w:ascii="Cambria" w:hAnsi="Cambria"/>
          <w:i/>
          <w:sz w:val="22"/>
          <w:szCs w:val="22"/>
          <w:lang w:val="en-GB"/>
        </w:rPr>
        <w:t>Ass. Plén.]</w:t>
      </w:r>
      <w:r w:rsidR="0067249F" w:rsidRPr="004B112F">
        <w:rPr>
          <w:rFonts w:ascii="Cambria" w:hAnsi="Cambria"/>
          <w:sz w:val="22"/>
          <w:szCs w:val="22"/>
          <w:lang w:val="en-GB"/>
        </w:rPr>
        <w:t xml:space="preserve"> 3</w:t>
      </w:r>
      <w:r w:rsidR="0067249F" w:rsidRPr="004B112F">
        <w:rPr>
          <w:rFonts w:ascii="Cambria" w:hAnsi="Cambria"/>
          <w:sz w:val="22"/>
          <w:szCs w:val="22"/>
          <w:vertAlign w:val="superscript"/>
          <w:lang w:val="en-GB"/>
        </w:rPr>
        <w:t>rd</w:t>
      </w:r>
      <w:r w:rsidR="0067249F" w:rsidRPr="004B112F">
        <w:rPr>
          <w:rFonts w:ascii="Cambria" w:hAnsi="Cambria"/>
          <w:sz w:val="22"/>
          <w:szCs w:val="22"/>
          <w:lang w:val="en-GB"/>
        </w:rPr>
        <w:t xml:space="preserve"> July 2015, no. 619, 620).The Court of</w:t>
      </w:r>
      <w:r w:rsidR="00E606CD" w:rsidRPr="004B112F">
        <w:rPr>
          <w:rFonts w:ascii="Cambria" w:hAnsi="Cambria"/>
          <w:sz w:val="22"/>
          <w:szCs w:val="22"/>
          <w:lang w:val="en-GB"/>
        </w:rPr>
        <w:t xml:space="preserve"> Cassation considers that if</w:t>
      </w:r>
      <w:r w:rsidR="0067249F" w:rsidRPr="004B112F">
        <w:rPr>
          <w:rFonts w:ascii="Cambria" w:hAnsi="Cambria"/>
          <w:sz w:val="22"/>
          <w:szCs w:val="22"/>
          <w:lang w:val="en-GB"/>
        </w:rPr>
        <w:t xml:space="preserve"> foreign birth certificate</w:t>
      </w:r>
      <w:r w:rsidR="00E606CD" w:rsidRPr="004B112F">
        <w:rPr>
          <w:rFonts w:ascii="Cambria" w:hAnsi="Cambria"/>
          <w:sz w:val="22"/>
          <w:szCs w:val="22"/>
          <w:lang w:val="en-GB"/>
        </w:rPr>
        <w:t>s are</w:t>
      </w:r>
      <w:r w:rsidR="0067249F" w:rsidRPr="004B112F">
        <w:rPr>
          <w:rFonts w:ascii="Cambria" w:hAnsi="Cambria"/>
          <w:sz w:val="22"/>
          <w:szCs w:val="22"/>
          <w:lang w:val="en-GB"/>
        </w:rPr>
        <w:t xml:space="preserve"> neither defective nor forged and the information declared therein corresponds to the reality</w:t>
      </w:r>
      <w:r w:rsidR="00E606CD" w:rsidRPr="004B112F">
        <w:rPr>
          <w:rFonts w:ascii="Cambria" w:hAnsi="Cambria"/>
          <w:sz w:val="22"/>
          <w:szCs w:val="22"/>
          <w:lang w:val="en-GB"/>
        </w:rPr>
        <w:t>,</w:t>
      </w:r>
      <w:r w:rsidR="0067249F" w:rsidRPr="004B112F">
        <w:rPr>
          <w:rFonts w:ascii="Cambria" w:hAnsi="Cambria"/>
          <w:sz w:val="22"/>
          <w:szCs w:val="22"/>
          <w:lang w:val="en-GB"/>
        </w:rPr>
        <w:t xml:space="preserve"> according to the meaning of article 47 of the Civil Code (</w:t>
      </w:r>
      <w:r w:rsidR="0067249F" w:rsidRPr="004B112F">
        <w:rPr>
          <w:rFonts w:ascii="Cambria" w:hAnsi="Cambria"/>
          <w:i/>
          <w:sz w:val="22"/>
          <w:szCs w:val="22"/>
          <w:lang w:val="en-GB"/>
        </w:rPr>
        <w:t>Code civil</w:t>
      </w:r>
      <w:r w:rsidR="0067249F" w:rsidRPr="004B112F">
        <w:rPr>
          <w:rFonts w:ascii="Cambria" w:hAnsi="Cambria"/>
          <w:sz w:val="22"/>
          <w:szCs w:val="22"/>
          <w:lang w:val="en-GB"/>
        </w:rPr>
        <w:t xml:space="preserve">), entry </w:t>
      </w:r>
      <w:r w:rsidR="00E606CD" w:rsidRPr="004B112F">
        <w:rPr>
          <w:rFonts w:ascii="Cambria" w:hAnsi="Cambria"/>
          <w:sz w:val="22"/>
          <w:szCs w:val="22"/>
          <w:lang w:val="en-GB"/>
        </w:rPr>
        <w:t xml:space="preserve">thereof </w:t>
      </w:r>
      <w:r w:rsidR="0067249F" w:rsidRPr="004B112F">
        <w:rPr>
          <w:rFonts w:ascii="Cambria" w:hAnsi="Cambria"/>
          <w:sz w:val="22"/>
          <w:szCs w:val="22"/>
          <w:lang w:val="en-GB"/>
        </w:rPr>
        <w:t>in the register cannot be refused.</w:t>
      </w:r>
      <w:r w:rsidR="00F9389C" w:rsidRPr="004B112F">
        <w:rPr>
          <w:rFonts w:ascii="Cambria" w:hAnsi="Cambria"/>
          <w:sz w:val="22"/>
          <w:szCs w:val="22"/>
        </w:rPr>
        <w:t xml:space="preserve"> </w:t>
      </w:r>
      <w:r w:rsidR="0067249F" w:rsidRPr="004B112F">
        <w:rPr>
          <w:rFonts w:ascii="Cambria" w:hAnsi="Cambria"/>
          <w:sz w:val="22"/>
          <w:szCs w:val="22"/>
          <w:lang w:val="en-GB"/>
        </w:rPr>
        <w:t>In both cases, the foreign birth certificate indicating the biological father and the mother having given birth</w:t>
      </w:r>
      <w:r w:rsidR="00E606CD" w:rsidRPr="004B112F">
        <w:rPr>
          <w:rFonts w:ascii="Cambria" w:hAnsi="Cambria"/>
          <w:sz w:val="22"/>
          <w:szCs w:val="22"/>
          <w:lang w:val="en-GB"/>
        </w:rPr>
        <w:t>,</w:t>
      </w:r>
      <w:r w:rsidR="0067249F" w:rsidRPr="004B112F">
        <w:rPr>
          <w:rFonts w:ascii="Cambria" w:hAnsi="Cambria"/>
          <w:sz w:val="22"/>
          <w:szCs w:val="22"/>
          <w:lang w:val="en-GB"/>
        </w:rPr>
        <w:t xml:space="preserve"> according to the meaning thereof under French law, could be entered in the register since it met the conditions of article 47.</w:t>
      </w:r>
    </w:p>
    <w:p w:rsidR="00F9389C" w:rsidRPr="004B112F" w:rsidRDefault="00E606CD" w:rsidP="00A31ADB">
      <w:pPr>
        <w:spacing w:line="280" w:lineRule="auto"/>
        <w:jc w:val="both"/>
        <w:rPr>
          <w:rFonts w:ascii="Cambria" w:hAnsi="Cambria"/>
        </w:rPr>
      </w:pPr>
      <w:r w:rsidRPr="004B112F">
        <w:rPr>
          <w:rFonts w:ascii="Cambria" w:hAnsi="Cambria"/>
          <w:lang w:val="en-GB"/>
        </w:rPr>
        <w:t>However, in spite of the r</w:t>
      </w:r>
      <w:r w:rsidR="0067249F" w:rsidRPr="004B112F">
        <w:rPr>
          <w:rFonts w:ascii="Cambria" w:hAnsi="Cambria"/>
          <w:lang w:val="en-GB"/>
        </w:rPr>
        <w:t>ulings of 30</w:t>
      </w:r>
      <w:r w:rsidRPr="004B112F">
        <w:rPr>
          <w:rFonts w:ascii="Cambria" w:hAnsi="Cambria"/>
          <w:vertAlign w:val="superscript"/>
          <w:lang w:val="en-GB"/>
        </w:rPr>
        <w:t>th</w:t>
      </w:r>
      <w:r w:rsidR="0067249F" w:rsidRPr="004B112F">
        <w:rPr>
          <w:rFonts w:ascii="Cambria" w:hAnsi="Cambria"/>
          <w:lang w:val="en-GB"/>
        </w:rPr>
        <w:t xml:space="preserve"> July 2015, in situations of dispute, court decisions on the substance of cases concerning </w:t>
      </w:r>
      <w:r w:rsidRPr="004B112F">
        <w:rPr>
          <w:rFonts w:ascii="Cambria" w:hAnsi="Cambria"/>
          <w:lang w:val="en-GB"/>
        </w:rPr>
        <w:t xml:space="preserve">the </w:t>
      </w:r>
      <w:r w:rsidR="0067249F" w:rsidRPr="004B112F">
        <w:rPr>
          <w:rFonts w:ascii="Cambria" w:hAnsi="Cambria"/>
          <w:lang w:val="en-GB"/>
        </w:rPr>
        <w:t>entry of birth details in the population register are still unstable and lacking in clarity.</w:t>
      </w:r>
      <w:r w:rsidR="00F9389C" w:rsidRPr="004B112F">
        <w:rPr>
          <w:rFonts w:ascii="Cambria" w:hAnsi="Cambria"/>
        </w:rPr>
        <w:t xml:space="preserve"> </w:t>
      </w:r>
      <w:r w:rsidR="0067249F" w:rsidRPr="004B112F">
        <w:rPr>
          <w:rFonts w:ascii="Cambria" w:hAnsi="Cambria"/>
          <w:lang w:val="en-GB"/>
        </w:rPr>
        <w:t xml:space="preserve">Whereas the court of first instance of Nantes upholds most requests for entry in the register, on the basis of article 47 of the Civil Code, ECtHR case law and the best interest of the child, the Court of Appeal of Rennes appears </w:t>
      </w:r>
      <w:r w:rsidR="00A31ADB" w:rsidRPr="004B112F">
        <w:rPr>
          <w:rFonts w:ascii="Cambria" w:hAnsi="Cambria"/>
          <w:lang w:val="en-GB"/>
        </w:rPr>
        <w:t xml:space="preserve">to be </w:t>
      </w:r>
      <w:r w:rsidR="0067249F" w:rsidRPr="004B112F">
        <w:rPr>
          <w:rFonts w:ascii="Cambria" w:hAnsi="Cambria"/>
          <w:lang w:val="en-GB"/>
        </w:rPr>
        <w:t>less</w:t>
      </w:r>
      <w:r w:rsidR="00A31ADB" w:rsidRPr="004B112F">
        <w:rPr>
          <w:rFonts w:ascii="Cambria" w:hAnsi="Cambria"/>
          <w:lang w:val="en-GB"/>
        </w:rPr>
        <w:t xml:space="preserve"> inclined to do so and </w:t>
      </w:r>
      <w:r w:rsidR="0067249F" w:rsidRPr="004B112F">
        <w:rPr>
          <w:rFonts w:ascii="Cambria" w:hAnsi="Cambria"/>
          <w:lang w:val="en-GB"/>
        </w:rPr>
        <w:t>harsher towards complainants</w:t>
      </w:r>
      <w:r w:rsidR="00A31ADB" w:rsidRPr="004B112F">
        <w:rPr>
          <w:rFonts w:ascii="Cambria" w:hAnsi="Cambria"/>
          <w:lang w:val="en-GB"/>
        </w:rPr>
        <w:t xml:space="preserve"> since</w:t>
      </w:r>
      <w:r w:rsidR="0067249F" w:rsidRPr="004B112F">
        <w:rPr>
          <w:rFonts w:ascii="Cambria" w:hAnsi="Cambria"/>
          <w:lang w:val="en-GB"/>
        </w:rPr>
        <w:t>, for ex</w:t>
      </w:r>
      <w:r w:rsidR="00A31ADB" w:rsidRPr="004B112F">
        <w:rPr>
          <w:rFonts w:ascii="Cambria" w:hAnsi="Cambria"/>
          <w:lang w:val="en-GB"/>
        </w:rPr>
        <w:t>ample, in order to establish</w:t>
      </w:r>
      <w:r w:rsidR="0067249F" w:rsidRPr="004B112F">
        <w:rPr>
          <w:rFonts w:ascii="Cambria" w:hAnsi="Cambria"/>
          <w:lang w:val="en-GB"/>
        </w:rPr>
        <w:t xml:space="preserve"> paternal relationship</w:t>
      </w:r>
      <w:r w:rsidR="00A31ADB" w:rsidRPr="004B112F">
        <w:rPr>
          <w:rFonts w:ascii="Cambria" w:hAnsi="Cambria"/>
          <w:lang w:val="en-GB"/>
        </w:rPr>
        <w:t>s</w:t>
      </w:r>
      <w:r w:rsidR="0067249F" w:rsidRPr="004B112F">
        <w:rPr>
          <w:rFonts w:ascii="Cambria" w:hAnsi="Cambria"/>
          <w:lang w:val="en-GB"/>
        </w:rPr>
        <w:t xml:space="preserve"> o</w:t>
      </w:r>
      <w:r w:rsidR="00A31ADB" w:rsidRPr="004B112F">
        <w:rPr>
          <w:rFonts w:ascii="Cambria" w:hAnsi="Cambria"/>
          <w:lang w:val="en-GB"/>
        </w:rPr>
        <w:t xml:space="preserve">f descent, </w:t>
      </w:r>
      <w:r w:rsidR="00A31ADB" w:rsidRPr="004B112F">
        <w:rPr>
          <w:rFonts w:ascii="Cambria" w:hAnsi="Cambria"/>
          <w:lang w:val="en-GB"/>
        </w:rPr>
        <w:lastRenderedPageBreak/>
        <w:t>it requires</w:t>
      </w:r>
      <w:r w:rsidR="0067249F" w:rsidRPr="004B112F">
        <w:rPr>
          <w:rFonts w:ascii="Cambria" w:hAnsi="Cambria"/>
          <w:lang w:val="en-GB"/>
        </w:rPr>
        <w:t xml:space="preserve"> “</w:t>
      </w:r>
      <w:r w:rsidR="0067249F" w:rsidRPr="004B112F">
        <w:rPr>
          <w:rFonts w:ascii="Cambria" w:hAnsi="Cambria"/>
          <w:i/>
          <w:lang w:val="en-GB"/>
        </w:rPr>
        <w:t xml:space="preserve">a biological report drawn up by an expert before the court </w:t>
      </w:r>
      <w:r w:rsidR="00A31ADB" w:rsidRPr="004B112F">
        <w:rPr>
          <w:rFonts w:ascii="Cambria" w:hAnsi="Cambria"/>
          <w:i/>
          <w:lang w:val="en-GB"/>
        </w:rPr>
        <w:t xml:space="preserve">and </w:t>
      </w:r>
      <w:r w:rsidR="0067249F" w:rsidRPr="004B112F">
        <w:rPr>
          <w:rFonts w:ascii="Cambria" w:hAnsi="Cambria"/>
          <w:i/>
          <w:lang w:val="en-GB"/>
        </w:rPr>
        <w:t>entrusted to a duly authorised laboratory</w:t>
      </w:r>
      <w:r w:rsidR="0067249F" w:rsidRPr="004B112F">
        <w:rPr>
          <w:rFonts w:ascii="Cambria" w:hAnsi="Cambria"/>
          <w:lang w:val="en-GB"/>
        </w:rPr>
        <w:t xml:space="preserve">”, </w:t>
      </w:r>
      <w:r w:rsidR="00A31ADB" w:rsidRPr="004B112F">
        <w:rPr>
          <w:rFonts w:ascii="Cambria" w:hAnsi="Cambria"/>
          <w:lang w:val="en-GB"/>
        </w:rPr>
        <w:t xml:space="preserve">something for </w:t>
      </w:r>
      <w:r w:rsidR="0067249F" w:rsidRPr="004B112F">
        <w:rPr>
          <w:rFonts w:ascii="Cambria" w:hAnsi="Cambria"/>
          <w:lang w:val="en-GB"/>
        </w:rPr>
        <w:t>which the Cou</w:t>
      </w:r>
      <w:r w:rsidR="00A31ADB" w:rsidRPr="004B112F">
        <w:rPr>
          <w:rFonts w:ascii="Cambria" w:hAnsi="Cambria"/>
          <w:lang w:val="en-GB"/>
        </w:rPr>
        <w:t>rt of Cassation does not ask</w:t>
      </w:r>
      <w:r w:rsidR="0067249F" w:rsidRPr="004B112F">
        <w:rPr>
          <w:rFonts w:ascii="Cambria" w:hAnsi="Cambria"/>
          <w:lang w:val="en-GB"/>
        </w:rPr>
        <w:t>.</w:t>
      </w:r>
      <w:r w:rsidR="00A31ADB" w:rsidRPr="004B112F">
        <w:rPr>
          <w:rFonts w:ascii="Cambria" w:hAnsi="Cambria"/>
          <w:lang w:val="en-GB"/>
        </w:rPr>
        <w:t xml:space="preserve"> </w:t>
      </w:r>
      <w:r w:rsidR="0067249F" w:rsidRPr="004B112F">
        <w:rPr>
          <w:rFonts w:ascii="Cambria" w:hAnsi="Cambria"/>
          <w:lang w:val="en-GB"/>
        </w:rPr>
        <w:footnoteReference w:customMarkFollows="1" w:id="3"/>
        <w:t>[1] The latter will necessarily be led to clarify the situation.</w:t>
      </w:r>
    </w:p>
    <w:p w:rsidR="0065440D" w:rsidRPr="004B112F" w:rsidRDefault="00545712" w:rsidP="00A31ADB">
      <w:pPr>
        <w:pStyle w:val="Titre1"/>
        <w:pBdr>
          <w:top w:val="single" w:sz="4" w:space="1" w:color="auto"/>
          <w:left w:val="single" w:sz="4" w:space="4" w:color="auto"/>
          <w:bottom w:val="single" w:sz="4" w:space="1" w:color="auto"/>
          <w:right w:val="single" w:sz="4" w:space="4" w:color="auto"/>
        </w:pBdr>
        <w:spacing w:line="280" w:lineRule="auto"/>
        <w:ind w:left="142"/>
        <w:jc w:val="center"/>
        <w:rPr>
          <w:rFonts w:ascii="Cambria" w:eastAsiaTheme="minorHAnsi" w:hAnsi="Cambria" w:cstheme="minorBidi"/>
          <w:bCs w:val="0"/>
          <w:kern w:val="0"/>
          <w:sz w:val="22"/>
          <w:szCs w:val="22"/>
          <w:lang w:eastAsia="en-US"/>
        </w:rPr>
      </w:pPr>
      <w:r w:rsidRPr="004B112F">
        <w:rPr>
          <w:rFonts w:ascii="Cambria" w:eastAsiaTheme="minorHAnsi" w:hAnsi="Cambria" w:cstheme="minorBidi"/>
          <w:bCs w:val="0"/>
          <w:kern w:val="0"/>
          <w:sz w:val="22"/>
          <w:szCs w:val="22"/>
          <w:lang w:val="en-GB" w:eastAsia="en-US"/>
        </w:rPr>
        <w:t>Opinion on Access to Assisted Reproduction for All Women</w:t>
      </w:r>
    </w:p>
    <w:p w:rsidR="0065440D" w:rsidRPr="004B112F" w:rsidRDefault="00545712" w:rsidP="00E12D04">
      <w:pPr>
        <w:pStyle w:val="Titre1"/>
        <w:pBdr>
          <w:top w:val="none" w:sz="0" w:space="1" w:color="auto"/>
          <w:left w:val="none" w:sz="0" w:space="4" w:color="auto"/>
          <w:bottom w:val="none" w:sz="0" w:space="1" w:color="auto"/>
          <w:right w:val="none" w:sz="0" w:space="4" w:color="auto"/>
        </w:pBdr>
        <w:spacing w:before="0" w:after="0"/>
        <w:ind w:left="142"/>
        <w:jc w:val="both"/>
        <w:rPr>
          <w:rFonts w:ascii="Cambria" w:eastAsiaTheme="minorHAnsi" w:hAnsi="Cambria" w:cstheme="minorBidi"/>
          <w:b w:val="0"/>
          <w:bCs w:val="0"/>
          <w:kern w:val="0"/>
          <w:sz w:val="22"/>
          <w:szCs w:val="22"/>
          <w:lang w:eastAsia="en-US"/>
        </w:rPr>
      </w:pPr>
      <w:r w:rsidRPr="004B112F">
        <w:rPr>
          <w:rFonts w:ascii="Cambria" w:eastAsiaTheme="minorHAnsi" w:hAnsi="Cambria" w:cstheme="minorBidi"/>
          <w:b w:val="0"/>
          <w:bCs w:val="0"/>
          <w:kern w:val="0"/>
          <w:sz w:val="22"/>
          <w:szCs w:val="22"/>
          <w:lang w:val="en-GB" w:eastAsia="en-US"/>
        </w:rPr>
        <w:t xml:space="preserve">The Act “authorising marriage for couples of the same sex” of 2013 extended adoption to couples of the same sex, which had already been possible for </w:t>
      </w:r>
      <w:r w:rsidR="0023448F" w:rsidRPr="004B112F">
        <w:rPr>
          <w:rFonts w:ascii="Cambria" w:eastAsiaTheme="minorHAnsi" w:hAnsi="Cambria" w:cstheme="minorBidi"/>
          <w:b w:val="0"/>
          <w:bCs w:val="0"/>
          <w:kern w:val="0"/>
          <w:sz w:val="22"/>
          <w:szCs w:val="22"/>
          <w:lang w:val="en-GB" w:eastAsia="en-US"/>
        </w:rPr>
        <w:t xml:space="preserve">single </w:t>
      </w:r>
      <w:r w:rsidRPr="004B112F">
        <w:rPr>
          <w:rFonts w:ascii="Cambria" w:eastAsiaTheme="minorHAnsi" w:hAnsi="Cambria" w:cstheme="minorBidi"/>
          <w:b w:val="0"/>
          <w:bCs w:val="0"/>
          <w:kern w:val="0"/>
          <w:sz w:val="22"/>
          <w:szCs w:val="22"/>
          <w:lang w:val="en-GB" w:eastAsia="en-US"/>
        </w:rPr>
        <w:t>persons since 1966. For its part, access to assisted reproduction (</w:t>
      </w:r>
      <w:r w:rsidRPr="004B112F">
        <w:rPr>
          <w:rFonts w:ascii="Cambria" w:eastAsiaTheme="minorHAnsi" w:hAnsi="Cambria" w:cstheme="minorBidi"/>
          <w:b w:val="0"/>
          <w:bCs w:val="0"/>
          <w:i/>
          <w:kern w:val="0"/>
          <w:sz w:val="22"/>
          <w:szCs w:val="22"/>
          <w:lang w:val="en-GB" w:eastAsia="en-US"/>
        </w:rPr>
        <w:t>procréation médicalement assistée</w:t>
      </w:r>
      <w:r w:rsidRPr="004B112F">
        <w:rPr>
          <w:rFonts w:ascii="Cambria" w:eastAsiaTheme="minorHAnsi" w:hAnsi="Cambria" w:cstheme="minorBidi"/>
          <w:b w:val="0"/>
          <w:bCs w:val="0"/>
          <w:kern w:val="0"/>
          <w:sz w:val="22"/>
          <w:szCs w:val="22"/>
          <w:lang w:val="en-GB" w:eastAsia="en-US"/>
        </w:rPr>
        <w:t xml:space="preserve"> / PMA) remains limited to heterosexual couples in order to remedy infertility, which in some cases is not of biological origin.</w:t>
      </w:r>
      <w:r w:rsidR="0065440D" w:rsidRPr="004B112F">
        <w:rPr>
          <w:rFonts w:ascii="Cambria" w:eastAsiaTheme="minorHAnsi" w:hAnsi="Cambria" w:cstheme="minorBidi"/>
          <w:b w:val="0"/>
          <w:bCs w:val="0"/>
          <w:kern w:val="0"/>
          <w:sz w:val="22"/>
          <w:szCs w:val="22"/>
          <w:lang w:eastAsia="en-US"/>
        </w:rPr>
        <w:t xml:space="preserve"> </w:t>
      </w:r>
      <w:r w:rsidRPr="004B112F">
        <w:rPr>
          <w:rFonts w:ascii="Cambria" w:eastAsiaTheme="minorHAnsi" w:hAnsi="Cambria" w:cstheme="minorBidi"/>
          <w:b w:val="0"/>
          <w:bCs w:val="0"/>
          <w:kern w:val="0"/>
          <w:sz w:val="22"/>
          <w:szCs w:val="22"/>
          <w:lang w:val="en-GB" w:eastAsia="en-US"/>
        </w:rPr>
        <w:t>Since the parenthood of women</w:t>
      </w:r>
      <w:r w:rsidR="0023448F" w:rsidRPr="004B112F">
        <w:rPr>
          <w:rFonts w:ascii="Cambria" w:eastAsiaTheme="minorHAnsi" w:hAnsi="Cambria" w:cstheme="minorBidi"/>
          <w:b w:val="0"/>
          <w:bCs w:val="0"/>
          <w:kern w:val="0"/>
          <w:sz w:val="22"/>
          <w:szCs w:val="22"/>
          <w:lang w:val="en-GB" w:eastAsia="en-US"/>
        </w:rPr>
        <w:t>,</w:t>
      </w:r>
      <w:r w:rsidRPr="004B112F">
        <w:rPr>
          <w:rFonts w:ascii="Cambria" w:eastAsiaTheme="minorHAnsi" w:hAnsi="Cambria" w:cstheme="minorBidi"/>
          <w:b w:val="0"/>
          <w:bCs w:val="0"/>
          <w:kern w:val="0"/>
          <w:sz w:val="22"/>
          <w:szCs w:val="22"/>
          <w:lang w:val="en-GB" w:eastAsia="en-US"/>
        </w:rPr>
        <w:t xml:space="preserve"> whether single or in a couple</w:t>
      </w:r>
      <w:r w:rsidR="0023448F" w:rsidRPr="004B112F">
        <w:rPr>
          <w:rFonts w:ascii="Cambria" w:eastAsiaTheme="minorHAnsi" w:hAnsi="Cambria" w:cstheme="minorBidi"/>
          <w:b w:val="0"/>
          <w:bCs w:val="0"/>
          <w:kern w:val="0"/>
          <w:sz w:val="22"/>
          <w:szCs w:val="22"/>
          <w:lang w:val="en-GB" w:eastAsia="en-US"/>
        </w:rPr>
        <w:t>,</w:t>
      </w:r>
      <w:r w:rsidRPr="004B112F">
        <w:rPr>
          <w:rFonts w:ascii="Cambria" w:eastAsiaTheme="minorHAnsi" w:hAnsi="Cambria" w:cstheme="minorBidi"/>
          <w:b w:val="0"/>
          <w:bCs w:val="0"/>
          <w:kern w:val="0"/>
          <w:sz w:val="22"/>
          <w:szCs w:val="22"/>
          <w:lang w:val="en-GB" w:eastAsia="en-US"/>
        </w:rPr>
        <w:t xml:space="preserve"> is recognised through adoption, the opening up of access to assisted reproduction would guarantee equality of rights.</w:t>
      </w:r>
      <w:r w:rsidR="0065440D" w:rsidRPr="004B112F">
        <w:rPr>
          <w:rFonts w:ascii="Cambria" w:eastAsiaTheme="minorHAnsi" w:hAnsi="Cambria" w:cstheme="minorBidi"/>
          <w:b w:val="0"/>
          <w:bCs w:val="0"/>
          <w:kern w:val="0"/>
          <w:sz w:val="22"/>
          <w:szCs w:val="22"/>
          <w:lang w:eastAsia="en-US"/>
        </w:rPr>
        <w:t xml:space="preserve"> </w:t>
      </w:r>
      <w:r w:rsidR="00373EE6" w:rsidRPr="004B112F">
        <w:rPr>
          <w:rFonts w:ascii="Cambria" w:eastAsiaTheme="minorHAnsi" w:hAnsi="Cambria" w:cstheme="minorBidi"/>
          <w:b w:val="0"/>
          <w:bCs w:val="0"/>
          <w:kern w:val="0"/>
          <w:sz w:val="22"/>
          <w:szCs w:val="22"/>
          <w:lang w:val="en-GB" w:eastAsia="en-US"/>
        </w:rPr>
        <w:t>It would also enable the legal uncertainty</w:t>
      </w:r>
      <w:r w:rsidR="0023448F" w:rsidRPr="004B112F">
        <w:rPr>
          <w:rFonts w:ascii="Cambria" w:eastAsiaTheme="minorHAnsi" w:hAnsi="Cambria" w:cstheme="minorBidi"/>
          <w:b w:val="0"/>
          <w:bCs w:val="0"/>
          <w:kern w:val="0"/>
          <w:sz w:val="22"/>
          <w:szCs w:val="22"/>
          <w:lang w:val="en-GB" w:eastAsia="en-US"/>
        </w:rPr>
        <w:t>,</w:t>
      </w:r>
      <w:r w:rsidR="00373EE6" w:rsidRPr="004B112F">
        <w:rPr>
          <w:rFonts w:ascii="Cambria" w:eastAsiaTheme="minorHAnsi" w:hAnsi="Cambria" w:cstheme="minorBidi"/>
          <w:b w:val="0"/>
          <w:bCs w:val="0"/>
          <w:kern w:val="0"/>
          <w:sz w:val="22"/>
          <w:szCs w:val="22"/>
          <w:lang w:val="en-GB" w:eastAsia="en-US"/>
        </w:rPr>
        <w:t xml:space="preserve"> </w:t>
      </w:r>
      <w:r w:rsidR="0023448F" w:rsidRPr="004B112F">
        <w:rPr>
          <w:rFonts w:ascii="Cambria" w:eastAsiaTheme="minorHAnsi" w:hAnsi="Cambria" w:cstheme="minorBidi"/>
          <w:b w:val="0"/>
          <w:bCs w:val="0"/>
          <w:kern w:val="0"/>
          <w:sz w:val="22"/>
          <w:szCs w:val="22"/>
          <w:lang w:val="en-GB" w:eastAsia="en-US"/>
        </w:rPr>
        <w:t xml:space="preserve">in which same-sex parent families currently live, </w:t>
      </w:r>
      <w:r w:rsidR="00373EE6" w:rsidRPr="004B112F">
        <w:rPr>
          <w:rFonts w:ascii="Cambria" w:eastAsiaTheme="minorHAnsi" w:hAnsi="Cambria" w:cstheme="minorBidi"/>
          <w:b w:val="0"/>
          <w:bCs w:val="0"/>
          <w:kern w:val="0"/>
          <w:sz w:val="22"/>
          <w:szCs w:val="22"/>
          <w:lang w:val="en-GB" w:eastAsia="en-US"/>
        </w:rPr>
        <w:t>to be brought to an end</w:t>
      </w:r>
      <w:r w:rsidR="00E12D04" w:rsidRPr="004B112F">
        <w:rPr>
          <w:rFonts w:ascii="Cambria" w:eastAsiaTheme="minorHAnsi" w:hAnsi="Cambria" w:cstheme="minorBidi"/>
          <w:b w:val="0"/>
          <w:bCs w:val="0"/>
          <w:kern w:val="0"/>
          <w:sz w:val="22"/>
          <w:szCs w:val="22"/>
          <w:lang w:val="en-GB" w:eastAsia="en-US"/>
        </w:rPr>
        <w:t>, the latter being subjected to long proceedings in order to be able to establish the s</w:t>
      </w:r>
      <w:r w:rsidR="0023448F" w:rsidRPr="004B112F">
        <w:rPr>
          <w:rFonts w:ascii="Cambria" w:eastAsiaTheme="minorHAnsi" w:hAnsi="Cambria" w:cstheme="minorBidi"/>
          <w:b w:val="0"/>
          <w:bCs w:val="0"/>
          <w:kern w:val="0"/>
          <w:sz w:val="22"/>
          <w:szCs w:val="22"/>
          <w:lang w:val="en-GB" w:eastAsia="en-US"/>
        </w:rPr>
        <w:t>pouse’s relationship of filiation with</w:t>
      </w:r>
      <w:r w:rsidR="00E12D04" w:rsidRPr="004B112F">
        <w:rPr>
          <w:rFonts w:ascii="Cambria" w:eastAsiaTheme="minorHAnsi" w:hAnsi="Cambria" w:cstheme="minorBidi"/>
          <w:b w:val="0"/>
          <w:bCs w:val="0"/>
          <w:kern w:val="0"/>
          <w:sz w:val="22"/>
          <w:szCs w:val="22"/>
          <w:lang w:val="en-GB" w:eastAsia="en-US"/>
        </w:rPr>
        <w:t xml:space="preserve"> child</w:t>
      </w:r>
      <w:r w:rsidR="0023448F" w:rsidRPr="004B112F">
        <w:rPr>
          <w:rFonts w:ascii="Cambria" w:eastAsiaTheme="minorHAnsi" w:hAnsi="Cambria" w:cstheme="minorBidi"/>
          <w:b w:val="0"/>
          <w:bCs w:val="0"/>
          <w:kern w:val="0"/>
          <w:sz w:val="22"/>
          <w:szCs w:val="22"/>
          <w:lang w:val="en-GB" w:eastAsia="en-US"/>
        </w:rPr>
        <w:t>ren</w:t>
      </w:r>
      <w:r w:rsidR="00E12D04" w:rsidRPr="004B112F">
        <w:rPr>
          <w:rFonts w:ascii="Cambria" w:eastAsiaTheme="minorHAnsi" w:hAnsi="Cambria" w:cstheme="minorBidi"/>
          <w:b w:val="0"/>
          <w:bCs w:val="0"/>
          <w:kern w:val="0"/>
          <w:sz w:val="22"/>
          <w:szCs w:val="22"/>
          <w:lang w:val="en-GB" w:eastAsia="en-US"/>
        </w:rPr>
        <w:t xml:space="preserve"> born abroad by means of assisted reproduction.</w:t>
      </w:r>
      <w:r w:rsidR="0065440D" w:rsidRPr="004B112F">
        <w:rPr>
          <w:rFonts w:ascii="Cambria" w:eastAsiaTheme="minorHAnsi" w:hAnsi="Cambria" w:cstheme="minorBidi"/>
          <w:b w:val="0"/>
          <w:bCs w:val="0"/>
          <w:kern w:val="0"/>
          <w:sz w:val="22"/>
          <w:szCs w:val="22"/>
          <w:lang w:eastAsia="en-US"/>
        </w:rPr>
        <w:t xml:space="preserve"> </w:t>
      </w:r>
    </w:p>
    <w:p w:rsidR="0065440D" w:rsidRPr="004B112F" w:rsidRDefault="00E12D04" w:rsidP="0023448F">
      <w:pPr>
        <w:pStyle w:val="Titre1"/>
        <w:pBdr>
          <w:top w:val="single" w:sz="4" w:space="1" w:color="auto"/>
          <w:left w:val="single" w:sz="4" w:space="4" w:color="auto"/>
          <w:bottom w:val="single" w:sz="4" w:space="1" w:color="auto"/>
          <w:right w:val="single" w:sz="4" w:space="4" w:color="auto"/>
        </w:pBdr>
        <w:spacing w:line="280" w:lineRule="auto"/>
        <w:ind w:left="142"/>
        <w:jc w:val="both"/>
        <w:rPr>
          <w:rFonts w:ascii="Cambria" w:eastAsiaTheme="minorHAnsi" w:hAnsi="Cambria" w:cstheme="minorBidi"/>
          <w:b w:val="0"/>
          <w:bCs w:val="0"/>
          <w:kern w:val="0"/>
          <w:sz w:val="22"/>
          <w:szCs w:val="22"/>
          <w:lang w:eastAsia="en-US"/>
        </w:rPr>
      </w:pPr>
      <w:r w:rsidRPr="004B112F">
        <w:rPr>
          <w:rFonts w:ascii="Cambria" w:eastAsiaTheme="minorHAnsi" w:hAnsi="Cambria" w:cstheme="minorBidi"/>
          <w:b w:val="0"/>
          <w:bCs w:val="0"/>
          <w:kern w:val="0"/>
          <w:sz w:val="22"/>
          <w:szCs w:val="22"/>
          <w:lang w:val="en-GB" w:eastAsia="en-US"/>
        </w:rPr>
        <w:t>Following his hearing on 1</w:t>
      </w:r>
      <w:r w:rsidRPr="004B112F">
        <w:rPr>
          <w:rFonts w:ascii="Cambria" w:eastAsiaTheme="minorHAnsi" w:hAnsi="Cambria" w:cstheme="minorBidi"/>
          <w:b w:val="0"/>
          <w:bCs w:val="0"/>
          <w:kern w:val="0"/>
          <w:sz w:val="22"/>
          <w:szCs w:val="22"/>
          <w:vertAlign w:val="superscript"/>
          <w:lang w:val="en-GB" w:eastAsia="en-US"/>
        </w:rPr>
        <w:t>st</w:t>
      </w:r>
      <w:r w:rsidRPr="004B112F">
        <w:rPr>
          <w:rFonts w:ascii="Cambria" w:eastAsiaTheme="minorHAnsi" w:hAnsi="Cambria" w:cstheme="minorBidi"/>
          <w:b w:val="0"/>
          <w:bCs w:val="0"/>
          <w:kern w:val="0"/>
          <w:sz w:val="22"/>
          <w:szCs w:val="22"/>
          <w:lang w:val="en-GB" w:eastAsia="en-US"/>
        </w:rPr>
        <w:t xml:space="preserve"> July 2015 before the Senate</w:t>
      </w:r>
      <w:r w:rsidR="0023448F" w:rsidRPr="004B112F">
        <w:rPr>
          <w:rFonts w:ascii="Cambria" w:eastAsiaTheme="minorHAnsi" w:hAnsi="Cambria" w:cstheme="minorBidi"/>
          <w:b w:val="0"/>
          <w:bCs w:val="0"/>
          <w:kern w:val="0"/>
          <w:sz w:val="22"/>
          <w:szCs w:val="22"/>
          <w:lang w:val="en-GB" w:eastAsia="en-US"/>
        </w:rPr>
        <w:t>’s</w:t>
      </w:r>
      <w:r w:rsidRPr="004B112F">
        <w:rPr>
          <w:rFonts w:ascii="Cambria" w:eastAsiaTheme="minorHAnsi" w:hAnsi="Cambria" w:cstheme="minorBidi"/>
          <w:b w:val="0"/>
          <w:bCs w:val="0"/>
          <w:kern w:val="0"/>
          <w:sz w:val="22"/>
          <w:szCs w:val="22"/>
          <w:lang w:val="en-GB" w:eastAsia="en-US"/>
        </w:rPr>
        <w:t xml:space="preserve"> “</w:t>
      </w:r>
      <w:r w:rsidRPr="004B112F">
        <w:rPr>
          <w:rFonts w:ascii="Cambria" w:eastAsiaTheme="minorHAnsi" w:hAnsi="Cambria" w:cstheme="minorBidi"/>
          <w:b w:val="0"/>
          <w:bCs w:val="0"/>
          <w:i/>
          <w:kern w:val="0"/>
          <w:sz w:val="22"/>
          <w:szCs w:val="22"/>
          <w:lang w:val="en-GB" w:eastAsia="en-US"/>
        </w:rPr>
        <w:t>Assisted Reproduction and Surrogacy: French Law in the Face of Developments in Case Law</w:t>
      </w:r>
      <w:r w:rsidRPr="004B112F">
        <w:rPr>
          <w:rFonts w:ascii="Cambria" w:eastAsiaTheme="minorHAnsi" w:hAnsi="Cambria" w:cstheme="minorBidi"/>
          <w:b w:val="0"/>
          <w:bCs w:val="0"/>
          <w:kern w:val="0"/>
          <w:sz w:val="22"/>
          <w:szCs w:val="22"/>
          <w:lang w:val="en-GB" w:eastAsia="en-US"/>
        </w:rPr>
        <w:t>”</w:t>
      </w:r>
      <w:r w:rsidR="0023448F" w:rsidRPr="004B112F">
        <w:rPr>
          <w:rFonts w:ascii="Cambria" w:eastAsiaTheme="minorHAnsi" w:hAnsi="Cambria" w:cstheme="minorBidi"/>
          <w:b w:val="0"/>
          <w:bCs w:val="0"/>
          <w:kern w:val="0"/>
          <w:sz w:val="22"/>
          <w:szCs w:val="22"/>
          <w:lang w:val="en-GB" w:eastAsia="en-US"/>
        </w:rPr>
        <w:t xml:space="preserve"> fact-finding mission, the Defender of Rights issued</w:t>
      </w:r>
      <w:r w:rsidRPr="004B112F">
        <w:rPr>
          <w:rFonts w:ascii="Cambria" w:eastAsiaTheme="minorHAnsi" w:hAnsi="Cambria" w:cstheme="minorBidi"/>
          <w:b w:val="0"/>
          <w:bCs w:val="0"/>
          <w:kern w:val="0"/>
          <w:sz w:val="22"/>
          <w:szCs w:val="22"/>
          <w:lang w:val="en-GB" w:eastAsia="en-US"/>
        </w:rPr>
        <w:t xml:space="preserve"> an Opinion (Opinion No. 15-18, 3</w:t>
      </w:r>
      <w:r w:rsidRPr="004B112F">
        <w:rPr>
          <w:rFonts w:ascii="Cambria" w:eastAsiaTheme="minorHAnsi" w:hAnsi="Cambria" w:cstheme="minorBidi"/>
          <w:b w:val="0"/>
          <w:bCs w:val="0"/>
          <w:kern w:val="0"/>
          <w:sz w:val="22"/>
          <w:szCs w:val="22"/>
          <w:vertAlign w:val="superscript"/>
          <w:lang w:val="en-GB" w:eastAsia="en-US"/>
        </w:rPr>
        <w:t>rd</w:t>
      </w:r>
      <w:r w:rsidRPr="004B112F">
        <w:rPr>
          <w:rFonts w:ascii="Cambria" w:eastAsiaTheme="minorHAnsi" w:hAnsi="Cambria" w:cstheme="minorBidi"/>
          <w:b w:val="0"/>
          <w:bCs w:val="0"/>
          <w:kern w:val="0"/>
          <w:sz w:val="22"/>
          <w:szCs w:val="22"/>
          <w:lang w:val="en-GB" w:eastAsia="en-US"/>
        </w:rPr>
        <w:t xml:space="preserve"> July 2015) in favour of access to assisted reproduction for all women, whether in a couple or single, in order to make progress towards equality of rights whatever the women’s sexual orientation or family situation.</w:t>
      </w:r>
    </w:p>
    <w:p w:rsidR="00774601" w:rsidRPr="004B112F" w:rsidRDefault="0078488C" w:rsidP="00297BBF">
      <w:pPr>
        <w:pStyle w:val="Paragraphedeliste"/>
        <w:numPr>
          <w:ilvl w:val="0"/>
          <w:numId w:val="9"/>
        </w:numPr>
        <w:spacing w:after="0" w:line="280" w:lineRule="auto"/>
        <w:jc w:val="both"/>
        <w:rPr>
          <w:rFonts w:asciiTheme="majorHAnsi" w:hAnsiTheme="majorHAnsi" w:cs="Arial"/>
          <w:b/>
          <w:u w:val="single"/>
        </w:rPr>
      </w:pPr>
      <w:r w:rsidRPr="004B112F">
        <w:rPr>
          <w:rFonts w:asciiTheme="majorHAnsi" w:hAnsiTheme="majorHAnsi" w:cs="Arial"/>
          <w:b/>
          <w:u w:val="single"/>
          <w:lang w:val="en-GB"/>
        </w:rPr>
        <w:t>The Best Interests of the Child in Mayotte</w:t>
      </w:r>
    </w:p>
    <w:p w:rsidR="00774601" w:rsidRPr="004B112F" w:rsidRDefault="00774601" w:rsidP="00A24E05">
      <w:pPr>
        <w:spacing w:after="0"/>
        <w:jc w:val="both"/>
        <w:rPr>
          <w:rFonts w:asciiTheme="majorHAnsi" w:hAnsiTheme="majorHAnsi" w:cs="Arial"/>
        </w:rPr>
      </w:pPr>
    </w:p>
    <w:p w:rsidR="00774601" w:rsidRPr="004B112F" w:rsidRDefault="00C61F00" w:rsidP="00297BBF">
      <w:pPr>
        <w:spacing w:after="0" w:line="280" w:lineRule="auto"/>
        <w:jc w:val="both"/>
        <w:rPr>
          <w:rFonts w:asciiTheme="majorHAnsi" w:hAnsiTheme="majorHAnsi" w:cs="Arial"/>
        </w:rPr>
      </w:pPr>
      <w:r w:rsidRPr="004B112F">
        <w:rPr>
          <w:rFonts w:asciiTheme="majorHAnsi" w:hAnsiTheme="majorHAnsi" w:cs="Arial"/>
          <w:lang w:val="en-GB"/>
        </w:rPr>
        <w:t>An adult accompanied by two minor children taken in for questioning in the territorial waters of Mayotte</w:t>
      </w:r>
      <w:r w:rsidR="002D7500" w:rsidRPr="004B112F">
        <w:rPr>
          <w:rFonts w:asciiTheme="majorHAnsi" w:hAnsiTheme="majorHAnsi" w:cs="Arial"/>
          <w:lang w:val="en-GB"/>
        </w:rPr>
        <w:t>,</w:t>
      </w:r>
      <w:r w:rsidRPr="004B112F">
        <w:rPr>
          <w:rFonts w:asciiTheme="majorHAnsi" w:hAnsiTheme="majorHAnsi" w:cs="Arial"/>
          <w:lang w:val="en-GB"/>
        </w:rPr>
        <w:t xml:space="preserve"> where he had arrived from</w:t>
      </w:r>
      <w:r w:rsidR="002D7500" w:rsidRPr="004B112F">
        <w:rPr>
          <w:rFonts w:asciiTheme="majorHAnsi" w:hAnsiTheme="majorHAnsi" w:cs="Arial"/>
          <w:lang w:val="en-GB"/>
        </w:rPr>
        <w:t xml:space="preserve"> the Comoros, was subject to a prefectural order obliging him to leave the territory with the children.</w:t>
      </w:r>
      <w:r w:rsidR="00774601" w:rsidRPr="004B112F">
        <w:rPr>
          <w:rFonts w:asciiTheme="majorHAnsi" w:hAnsiTheme="majorHAnsi" w:cs="Arial"/>
        </w:rPr>
        <w:t xml:space="preserve"> </w:t>
      </w:r>
      <w:r w:rsidR="007166C6" w:rsidRPr="004B112F">
        <w:rPr>
          <w:rFonts w:asciiTheme="majorHAnsi" w:hAnsiTheme="majorHAnsi" w:cs="Arial"/>
          <w:lang w:val="en-GB"/>
        </w:rPr>
        <w:t>He was placed</w:t>
      </w:r>
      <w:r w:rsidR="001156C1" w:rsidRPr="004B112F">
        <w:rPr>
          <w:rFonts w:asciiTheme="majorHAnsi" w:hAnsiTheme="majorHAnsi" w:cs="Arial"/>
          <w:lang w:val="en-GB"/>
        </w:rPr>
        <w:t xml:space="preserve"> in detention as an illegal immigrant with the two minors.</w:t>
      </w:r>
      <w:r w:rsidR="00774601" w:rsidRPr="004B112F">
        <w:rPr>
          <w:rFonts w:asciiTheme="majorHAnsi" w:hAnsiTheme="majorHAnsi" w:cs="Arial"/>
        </w:rPr>
        <w:t xml:space="preserve"> </w:t>
      </w:r>
      <w:r w:rsidR="001156C1" w:rsidRPr="004B112F">
        <w:rPr>
          <w:rFonts w:asciiTheme="majorHAnsi" w:hAnsiTheme="majorHAnsi" w:cs="Arial"/>
          <w:lang w:val="en-GB"/>
        </w:rPr>
        <w:t xml:space="preserve">The following day, the complainant, </w:t>
      </w:r>
      <w:r w:rsidR="00297BBF" w:rsidRPr="004B112F">
        <w:rPr>
          <w:rFonts w:asciiTheme="majorHAnsi" w:hAnsiTheme="majorHAnsi" w:cs="Arial"/>
          <w:lang w:val="en-GB"/>
        </w:rPr>
        <w:t xml:space="preserve">a </w:t>
      </w:r>
      <w:r w:rsidR="001156C1" w:rsidRPr="004B112F">
        <w:rPr>
          <w:rFonts w:asciiTheme="majorHAnsi" w:hAnsiTheme="majorHAnsi" w:cs="Arial"/>
          <w:lang w:val="en-GB"/>
        </w:rPr>
        <w:t xml:space="preserve">mother </w:t>
      </w:r>
      <w:r w:rsidR="00297BBF" w:rsidRPr="004B112F">
        <w:rPr>
          <w:rFonts w:asciiTheme="majorHAnsi" w:hAnsiTheme="majorHAnsi" w:cs="Arial"/>
          <w:lang w:val="en-GB"/>
        </w:rPr>
        <w:t>lawfully residing in Mayotte,</w:t>
      </w:r>
      <w:r w:rsidR="001156C1" w:rsidRPr="004B112F">
        <w:rPr>
          <w:rFonts w:asciiTheme="majorHAnsi" w:hAnsiTheme="majorHAnsi" w:cs="Arial"/>
          <w:lang w:val="en-GB"/>
        </w:rPr>
        <w:t xml:space="preserve"> asserted that she was </w:t>
      </w:r>
      <w:r w:rsidR="00297BBF" w:rsidRPr="004B112F">
        <w:rPr>
          <w:rFonts w:asciiTheme="majorHAnsi" w:hAnsiTheme="majorHAnsi" w:cs="Arial"/>
          <w:lang w:val="en-GB"/>
        </w:rPr>
        <w:t>the mother of one of the minors and</w:t>
      </w:r>
      <w:r w:rsidR="001156C1" w:rsidRPr="004B112F">
        <w:rPr>
          <w:rFonts w:asciiTheme="majorHAnsi" w:hAnsiTheme="majorHAnsi" w:cs="Arial"/>
          <w:lang w:val="en-GB"/>
        </w:rPr>
        <w:t xml:space="preserve"> referred the case </w:t>
      </w:r>
      <w:r w:rsidR="00297BBF" w:rsidRPr="004B112F">
        <w:rPr>
          <w:rFonts w:asciiTheme="majorHAnsi" w:hAnsiTheme="majorHAnsi" w:cs="Arial"/>
          <w:lang w:val="en-GB"/>
        </w:rPr>
        <w:t xml:space="preserve">to the administrative court </w:t>
      </w:r>
      <w:r w:rsidR="001156C1" w:rsidRPr="004B112F">
        <w:rPr>
          <w:rFonts w:asciiTheme="majorHAnsi" w:hAnsiTheme="majorHAnsi" w:cs="Arial"/>
          <w:lang w:val="en-GB"/>
        </w:rPr>
        <w:t>in an urgent application.</w:t>
      </w:r>
      <w:r w:rsidR="00774601" w:rsidRPr="004B112F">
        <w:rPr>
          <w:rFonts w:asciiTheme="majorHAnsi" w:hAnsiTheme="majorHAnsi" w:cs="Arial"/>
        </w:rPr>
        <w:t xml:space="preserve"> </w:t>
      </w:r>
      <w:r w:rsidR="001156C1" w:rsidRPr="004B112F">
        <w:rPr>
          <w:rFonts w:asciiTheme="majorHAnsi" w:hAnsiTheme="majorHAnsi" w:cs="Arial"/>
          <w:lang w:val="en-GB"/>
        </w:rPr>
        <w:t>The latter dismissed her request for suspension of the expulsion of her son</w:t>
      </w:r>
      <w:r w:rsidR="00297BBF" w:rsidRPr="004B112F">
        <w:rPr>
          <w:rFonts w:asciiTheme="majorHAnsi" w:hAnsiTheme="majorHAnsi" w:cs="Arial"/>
          <w:lang w:val="en-GB"/>
        </w:rPr>
        <w:t>,</w:t>
      </w:r>
      <w:r w:rsidR="001156C1" w:rsidRPr="004B112F">
        <w:rPr>
          <w:rFonts w:asciiTheme="majorHAnsi" w:hAnsiTheme="majorHAnsi" w:cs="Arial"/>
          <w:lang w:val="en-GB"/>
        </w:rPr>
        <w:t xml:space="preserve"> who was deported to</w:t>
      </w:r>
      <w:r w:rsidR="00EB23B8" w:rsidRPr="004B112F">
        <w:rPr>
          <w:lang w:val="en-GB"/>
        </w:rPr>
        <w:t xml:space="preserve"> </w:t>
      </w:r>
      <w:r w:rsidR="00EB23B8" w:rsidRPr="004B112F">
        <w:rPr>
          <w:rFonts w:asciiTheme="majorHAnsi" w:hAnsiTheme="majorHAnsi" w:cs="Arial"/>
          <w:lang w:val="en-GB"/>
        </w:rPr>
        <w:t>Comoros.</w:t>
      </w:r>
      <w:r w:rsidR="00774601" w:rsidRPr="004B112F">
        <w:rPr>
          <w:rFonts w:asciiTheme="majorHAnsi" w:hAnsiTheme="majorHAnsi" w:cs="Arial"/>
        </w:rPr>
        <w:t xml:space="preserve"> </w:t>
      </w:r>
      <w:r w:rsidR="00EB23B8" w:rsidRPr="004B112F">
        <w:rPr>
          <w:rFonts w:asciiTheme="majorHAnsi" w:hAnsiTheme="majorHAnsi" w:cs="Arial"/>
          <w:lang w:val="en-GB"/>
        </w:rPr>
        <w:t xml:space="preserve">However, the child had family ties in Mayotte, the existence of which was not disputed by the administration, since his parents were legally residing there </w:t>
      </w:r>
      <w:r w:rsidR="00297BBF" w:rsidRPr="004B112F">
        <w:rPr>
          <w:rFonts w:asciiTheme="majorHAnsi" w:hAnsiTheme="majorHAnsi" w:cs="Arial"/>
          <w:lang w:val="en-GB"/>
        </w:rPr>
        <w:t xml:space="preserve">and </w:t>
      </w:r>
      <w:r w:rsidR="00EB23B8" w:rsidRPr="004B112F">
        <w:rPr>
          <w:rFonts w:asciiTheme="majorHAnsi" w:hAnsiTheme="majorHAnsi" w:cs="Arial"/>
          <w:lang w:val="en-GB"/>
        </w:rPr>
        <w:t>covered by residence permits bearing the note “private and family life”.</w:t>
      </w:r>
      <w:r w:rsidR="00774601" w:rsidRPr="004B112F">
        <w:rPr>
          <w:rFonts w:asciiTheme="majorHAnsi" w:hAnsiTheme="majorHAnsi" w:cs="Arial"/>
        </w:rPr>
        <w:t xml:space="preserve"> </w:t>
      </w:r>
    </w:p>
    <w:p w:rsidR="00774601" w:rsidRPr="004B112F" w:rsidRDefault="00EB23B8" w:rsidP="00761C66">
      <w:pPr>
        <w:spacing w:line="280" w:lineRule="auto"/>
        <w:jc w:val="both"/>
        <w:rPr>
          <w:rFonts w:asciiTheme="majorHAnsi" w:hAnsiTheme="majorHAnsi" w:cs="Arial"/>
          <w:b/>
        </w:rPr>
      </w:pPr>
      <w:r w:rsidRPr="004B112F">
        <w:rPr>
          <w:rFonts w:asciiTheme="majorHAnsi" w:hAnsiTheme="majorHAnsi" w:cs="Arial"/>
          <w:lang w:val="en-GB"/>
        </w:rPr>
        <w:t xml:space="preserve">The mother referred her minor son’s situation to the </w:t>
      </w:r>
      <w:r w:rsidRPr="004B112F">
        <w:rPr>
          <w:rFonts w:asciiTheme="majorHAnsi" w:hAnsiTheme="majorHAnsi" w:cs="Arial"/>
          <w:b/>
          <w:lang w:val="en-GB"/>
        </w:rPr>
        <w:t>Defender of Rights</w:t>
      </w:r>
      <w:r w:rsidRPr="004B112F">
        <w:rPr>
          <w:rFonts w:asciiTheme="majorHAnsi" w:hAnsiTheme="majorHAnsi" w:cs="Arial"/>
          <w:lang w:val="en-GB"/>
        </w:rPr>
        <w:t>, who submitted his observations before the urgent applications judge of the Council of State</w:t>
      </w:r>
      <w:r w:rsidRPr="004B112F">
        <w:rPr>
          <w:rFonts w:asciiTheme="majorHAnsi" w:hAnsiTheme="majorHAnsi" w:cs="Arial"/>
          <w:b/>
          <w:lang w:val="en-GB"/>
        </w:rPr>
        <w:t xml:space="preserve"> </w:t>
      </w:r>
      <w:r w:rsidRPr="004B112F">
        <w:rPr>
          <w:rFonts w:asciiTheme="majorHAnsi" w:hAnsiTheme="majorHAnsi" w:cs="Arial"/>
          <w:lang w:val="en-GB"/>
        </w:rPr>
        <w:t>(MDE-MLD/2015-002, 6</w:t>
      </w:r>
      <w:r w:rsidRPr="004B112F">
        <w:rPr>
          <w:rFonts w:asciiTheme="majorHAnsi" w:hAnsiTheme="majorHAnsi" w:cs="Arial"/>
          <w:vertAlign w:val="superscript"/>
          <w:lang w:val="en-GB"/>
        </w:rPr>
        <w:t>th</w:t>
      </w:r>
      <w:r w:rsidRPr="004B112F">
        <w:rPr>
          <w:rFonts w:asciiTheme="majorHAnsi" w:hAnsiTheme="majorHAnsi" w:cs="Arial"/>
          <w:lang w:val="en-GB"/>
        </w:rPr>
        <w:t xml:space="preserve"> January 2015), </w:t>
      </w:r>
      <w:r w:rsidRPr="004B112F">
        <w:rPr>
          <w:rFonts w:asciiTheme="majorHAnsi" w:hAnsiTheme="majorHAnsi" w:cs="Arial"/>
          <w:b/>
          <w:lang w:val="en-GB"/>
        </w:rPr>
        <w:t>noting that the measures taken against this minor did not respect his right to respect of his private and family life and disregarded the best interest of the child, established by the ECHR and the</w:t>
      </w:r>
      <w:r w:rsidRPr="004B112F">
        <w:rPr>
          <w:b/>
          <w:lang w:val="en-GB"/>
        </w:rPr>
        <w:t xml:space="preserve"> </w:t>
      </w:r>
      <w:r w:rsidRPr="004B112F">
        <w:rPr>
          <w:rFonts w:asciiTheme="majorHAnsi" w:hAnsiTheme="majorHAnsi" w:cs="Arial"/>
          <w:b/>
          <w:lang w:val="en-GB"/>
        </w:rPr>
        <w:t>UNCRC.</w:t>
      </w:r>
      <w:r w:rsidR="00774601" w:rsidRPr="004B112F">
        <w:rPr>
          <w:rFonts w:asciiTheme="majorHAnsi" w:hAnsiTheme="majorHAnsi" w:cs="Arial"/>
          <w:b/>
        </w:rPr>
        <w:t xml:space="preserve"> </w:t>
      </w:r>
      <w:r w:rsidRPr="004B112F">
        <w:rPr>
          <w:rFonts w:asciiTheme="majorHAnsi" w:hAnsiTheme="majorHAnsi" w:cs="Arial"/>
          <w:b/>
          <w:lang w:val="en-GB"/>
        </w:rPr>
        <w:t xml:space="preserve">Indeed, the deportation measure resulted in a child of 9 years of age </w:t>
      </w:r>
      <w:r w:rsidR="00761C66" w:rsidRPr="004B112F">
        <w:rPr>
          <w:rFonts w:asciiTheme="majorHAnsi" w:hAnsiTheme="majorHAnsi" w:cs="Arial"/>
          <w:b/>
          <w:lang w:val="en-GB"/>
        </w:rPr>
        <w:t xml:space="preserve">being left </w:t>
      </w:r>
      <w:r w:rsidRPr="004B112F">
        <w:rPr>
          <w:rFonts w:asciiTheme="majorHAnsi" w:hAnsiTheme="majorHAnsi" w:cs="Arial"/>
          <w:b/>
          <w:lang w:val="en-GB"/>
        </w:rPr>
        <w:t>on his own, without any legal representative, and without the prefect of Mayotte</w:t>
      </w:r>
      <w:r w:rsidR="000E3CFC" w:rsidRPr="004B112F">
        <w:rPr>
          <w:rFonts w:asciiTheme="majorHAnsi" w:hAnsiTheme="majorHAnsi" w:cs="Arial"/>
          <w:b/>
          <w:lang w:val="en-GB"/>
        </w:rPr>
        <w:t xml:space="preserve"> or the first instance urgent applications judge verifying that he would be taken back to his country of origin in complete safety.</w:t>
      </w:r>
    </w:p>
    <w:p w:rsidR="00774601" w:rsidRPr="004B112F" w:rsidRDefault="000E3CFC" w:rsidP="00761C66">
      <w:pPr>
        <w:spacing w:line="280" w:lineRule="auto"/>
        <w:jc w:val="both"/>
        <w:rPr>
          <w:rFonts w:asciiTheme="majorHAnsi" w:eastAsia="Calibri" w:hAnsiTheme="majorHAnsi" w:cstheme="minorHAnsi"/>
        </w:rPr>
      </w:pPr>
      <w:r w:rsidRPr="004B112F">
        <w:rPr>
          <w:rFonts w:asciiTheme="majorHAnsi" w:eastAsia="Calibri" w:hAnsiTheme="majorHAnsi" w:cstheme="minorHAnsi"/>
          <w:lang w:val="en-GB"/>
        </w:rPr>
        <w:lastRenderedPageBreak/>
        <w:t>By a decision of 9</w:t>
      </w:r>
      <w:r w:rsidRPr="004B112F">
        <w:rPr>
          <w:rFonts w:asciiTheme="majorHAnsi" w:eastAsia="Calibri" w:hAnsiTheme="majorHAnsi" w:cstheme="minorHAnsi"/>
          <w:vertAlign w:val="superscript"/>
          <w:lang w:val="en-GB"/>
        </w:rPr>
        <w:t>th</w:t>
      </w:r>
      <w:r w:rsidRPr="004B112F">
        <w:rPr>
          <w:rFonts w:asciiTheme="majorHAnsi" w:eastAsia="Calibri" w:hAnsiTheme="majorHAnsi" w:cstheme="minorHAnsi"/>
          <w:lang w:val="en-GB"/>
        </w:rPr>
        <w:t xml:space="preserve"> January 2015 the urgent applications judge of the Council of State deemed that the placement in detention as an illegal immigrant and forced deportation of a minor child should be accompanied with special guarantees called for by the vital attention that needs to be paid to children’s best interests in all decisions concerning them, pursuant to article 3 of the</w:t>
      </w:r>
      <w:r w:rsidRPr="004B112F">
        <w:rPr>
          <w:lang w:val="en-GB"/>
        </w:rPr>
        <w:t xml:space="preserve"> </w:t>
      </w:r>
      <w:r w:rsidRPr="004B112F">
        <w:rPr>
          <w:rFonts w:asciiTheme="majorHAnsi" w:eastAsia="Calibri" w:hAnsiTheme="majorHAnsi" w:cstheme="minorHAnsi"/>
          <w:lang w:val="en-GB"/>
        </w:rPr>
        <w:t>UNCRC.</w:t>
      </w:r>
      <w:r w:rsidR="00774601" w:rsidRPr="004B112F">
        <w:rPr>
          <w:rFonts w:asciiTheme="majorHAnsi" w:eastAsia="Calibri" w:hAnsiTheme="majorHAnsi" w:cstheme="minorHAnsi"/>
        </w:rPr>
        <w:t xml:space="preserve">  </w:t>
      </w:r>
      <w:r w:rsidR="00761C66" w:rsidRPr="004B112F">
        <w:rPr>
          <w:rFonts w:asciiTheme="majorHAnsi" w:eastAsia="Calibri" w:hAnsiTheme="majorHAnsi" w:cstheme="minorHAnsi"/>
          <w:lang w:val="en-GB"/>
        </w:rPr>
        <w:t>Insofar as possible, the</w:t>
      </w:r>
      <w:r w:rsidRPr="004B112F">
        <w:rPr>
          <w:rFonts w:asciiTheme="majorHAnsi" w:eastAsia="Calibri" w:hAnsiTheme="majorHAnsi" w:cstheme="minorHAnsi"/>
          <w:lang w:val="en-GB"/>
        </w:rPr>
        <w:t xml:space="preserve"> administrative authority therefore n</w:t>
      </w:r>
      <w:r w:rsidR="00761C66" w:rsidRPr="004B112F">
        <w:rPr>
          <w:rFonts w:asciiTheme="majorHAnsi" w:eastAsia="Calibri" w:hAnsiTheme="majorHAnsi" w:cstheme="minorHAnsi"/>
          <w:lang w:val="en-GB"/>
        </w:rPr>
        <w:t>eeds to endeavour to verify</w:t>
      </w:r>
      <w:r w:rsidRPr="004B112F">
        <w:rPr>
          <w:rFonts w:asciiTheme="majorHAnsi" w:eastAsia="Calibri" w:hAnsiTheme="majorHAnsi" w:cstheme="minorHAnsi"/>
          <w:lang w:val="en-GB"/>
        </w:rPr>
        <w:t xml:space="preserve"> the foreign minor’s identity, the exact nature of</w:t>
      </w:r>
      <w:r w:rsidR="00766295" w:rsidRPr="004B112F">
        <w:rPr>
          <w:rFonts w:asciiTheme="majorHAnsi" w:eastAsia="Calibri" w:hAnsiTheme="majorHAnsi" w:cstheme="minorHAnsi"/>
          <w:lang w:val="en-GB"/>
        </w:rPr>
        <w:t xml:space="preserve"> their ties with the adult accompanying them and the conditions under which they will be taken care of in the place to which they are to be deported.</w:t>
      </w:r>
      <w:r w:rsidR="00774601" w:rsidRPr="004B112F">
        <w:rPr>
          <w:rFonts w:asciiTheme="majorHAnsi" w:eastAsia="Calibri" w:hAnsiTheme="majorHAnsi" w:cstheme="minorHAnsi"/>
        </w:rPr>
        <w:t xml:space="preserve"> </w:t>
      </w:r>
    </w:p>
    <w:p w:rsidR="00774601" w:rsidRPr="004B112F" w:rsidRDefault="00766295" w:rsidP="00761C66">
      <w:pPr>
        <w:pStyle w:val="Paragraphedeliste"/>
        <w:numPr>
          <w:ilvl w:val="0"/>
          <w:numId w:val="14"/>
        </w:numPr>
        <w:spacing w:after="0" w:line="280" w:lineRule="auto"/>
        <w:jc w:val="both"/>
        <w:rPr>
          <w:rFonts w:asciiTheme="majorHAnsi" w:eastAsia="Times New Roman" w:hAnsiTheme="majorHAnsi" w:cs="Arial"/>
          <w:b/>
          <w:u w:val="single"/>
          <w:lang w:eastAsia="fr-FR"/>
        </w:rPr>
      </w:pPr>
      <w:r w:rsidRPr="004B112F">
        <w:rPr>
          <w:rFonts w:asciiTheme="majorHAnsi" w:eastAsia="Times New Roman" w:hAnsiTheme="majorHAnsi" w:cs="Arial"/>
          <w:b/>
          <w:u w:val="single"/>
          <w:lang w:val="en-GB" w:eastAsia="fr-FR"/>
        </w:rPr>
        <w:t>Opinions submitted to</w:t>
      </w:r>
      <w:r w:rsidR="00CF4B0E" w:rsidRPr="004B112F">
        <w:rPr>
          <w:u w:val="single"/>
          <w:lang w:val="en-GB"/>
        </w:rPr>
        <w:t xml:space="preserve"> </w:t>
      </w:r>
      <w:r w:rsidR="00CF4B0E" w:rsidRPr="004B112F">
        <w:rPr>
          <w:rFonts w:asciiTheme="majorHAnsi" w:eastAsia="Times New Roman" w:hAnsiTheme="majorHAnsi" w:cs="Arial"/>
          <w:b/>
          <w:u w:val="single"/>
          <w:lang w:val="en-GB" w:eastAsia="fr-FR"/>
        </w:rPr>
        <w:t>State Prosecutor’s Offices and Judges</w:t>
      </w:r>
    </w:p>
    <w:p w:rsidR="00F910F3" w:rsidRPr="004B112F" w:rsidRDefault="00CF4B0E" w:rsidP="00AE687D">
      <w:pPr>
        <w:spacing w:after="0" w:line="280" w:lineRule="auto"/>
        <w:jc w:val="both"/>
        <w:rPr>
          <w:rFonts w:asciiTheme="majorHAnsi" w:eastAsia="Times New Roman" w:hAnsiTheme="majorHAnsi" w:cs="Times New Roman"/>
          <w:lang w:eastAsia="fr-FR"/>
        </w:rPr>
      </w:pPr>
      <w:r w:rsidRPr="004B112F">
        <w:rPr>
          <w:rFonts w:asciiTheme="majorHAnsi" w:eastAsia="Times New Roman" w:hAnsiTheme="majorHAnsi" w:cs="Times New Roman"/>
          <w:lang w:val="en-GB" w:eastAsia="fr-FR"/>
        </w:rPr>
        <w:t>In addition, ordinary and administrative courts may request expert opinions from the Defender of Rights in support of proceedings in progress.</w:t>
      </w:r>
      <w:r w:rsidR="00774601" w:rsidRPr="004B112F">
        <w:rPr>
          <w:rFonts w:asciiTheme="majorHAnsi" w:eastAsia="Times New Roman" w:hAnsiTheme="majorHAnsi" w:cs="Times New Roman"/>
          <w:lang w:eastAsia="fr-FR"/>
        </w:rPr>
        <w:t xml:space="preserve"> </w:t>
      </w:r>
      <w:r w:rsidRPr="004B112F">
        <w:rPr>
          <w:rFonts w:asciiTheme="majorHAnsi" w:eastAsia="Times New Roman" w:hAnsiTheme="majorHAnsi" w:cs="Times New Roman"/>
          <w:lang w:val="en-GB" w:eastAsia="fr-FR"/>
        </w:rPr>
        <w:t>State Prosecutor’s Offices thus requested his methodological support in order to devise discriminati</w:t>
      </w:r>
      <w:r w:rsidR="00AE687D" w:rsidRPr="004B112F">
        <w:rPr>
          <w:rFonts w:asciiTheme="majorHAnsi" w:eastAsia="Times New Roman" w:hAnsiTheme="majorHAnsi" w:cs="Times New Roman"/>
          <w:lang w:val="en-GB" w:eastAsia="fr-FR"/>
        </w:rPr>
        <w:t>on test operations and provide training for the</w:t>
      </w:r>
      <w:r w:rsidRPr="004B112F">
        <w:rPr>
          <w:rFonts w:asciiTheme="majorHAnsi" w:eastAsia="Times New Roman" w:hAnsiTheme="majorHAnsi" w:cs="Times New Roman"/>
          <w:lang w:val="en-GB" w:eastAsia="fr-FR"/>
        </w:rPr>
        <w:t xml:space="preserve"> departments and external partn</w:t>
      </w:r>
      <w:r w:rsidR="00AE687D" w:rsidRPr="004B112F">
        <w:rPr>
          <w:rFonts w:asciiTheme="majorHAnsi" w:eastAsia="Times New Roman" w:hAnsiTheme="majorHAnsi" w:cs="Times New Roman"/>
          <w:lang w:val="en-GB" w:eastAsia="fr-FR"/>
        </w:rPr>
        <w:t>ers in charge of the completion thereof</w:t>
      </w:r>
      <w:r w:rsidRPr="004B112F">
        <w:rPr>
          <w:rFonts w:asciiTheme="majorHAnsi" w:eastAsia="Times New Roman" w:hAnsiTheme="majorHAnsi" w:cs="Times New Roman"/>
          <w:lang w:val="en-GB" w:eastAsia="fr-FR"/>
        </w:rPr>
        <w:t>.</w:t>
      </w:r>
      <w:r w:rsidR="00774601" w:rsidRPr="004B112F">
        <w:rPr>
          <w:rFonts w:asciiTheme="majorHAnsi" w:eastAsia="Times New Roman" w:hAnsiTheme="majorHAnsi" w:cs="Times New Roman"/>
          <w:lang w:eastAsia="fr-FR"/>
        </w:rPr>
        <w:t xml:space="preserve"> </w:t>
      </w:r>
      <w:r w:rsidRPr="004B112F">
        <w:rPr>
          <w:rFonts w:asciiTheme="majorHAnsi" w:eastAsia="Times New Roman" w:hAnsiTheme="majorHAnsi" w:cs="Times New Roman"/>
          <w:lang w:val="en-GB" w:eastAsia="fr-FR"/>
        </w:rPr>
        <w:t>They may also request the Defender of Rights’ opinion within the framework of their investigations, which they do on an increasingly regular basis.</w:t>
      </w:r>
      <w:r w:rsidR="00774601" w:rsidRPr="004B112F">
        <w:rPr>
          <w:rFonts w:asciiTheme="majorHAnsi" w:eastAsia="Times New Roman" w:hAnsiTheme="majorHAnsi" w:cs="Times New Roman"/>
          <w:lang w:eastAsia="fr-FR"/>
        </w:rPr>
        <w:t xml:space="preserve">  </w:t>
      </w:r>
    </w:p>
    <w:p w:rsidR="00774601" w:rsidRPr="004B112F" w:rsidRDefault="00774601" w:rsidP="00A24E05">
      <w:pPr>
        <w:spacing w:after="0"/>
        <w:jc w:val="both"/>
        <w:rPr>
          <w:rFonts w:asciiTheme="majorHAnsi" w:eastAsia="Times New Roman" w:hAnsiTheme="majorHAnsi" w:cs="Arial"/>
          <w:lang w:eastAsia="fr-FR"/>
        </w:rPr>
      </w:pPr>
    </w:p>
    <w:p w:rsidR="00774601" w:rsidRPr="004B112F" w:rsidRDefault="00CF4B0E" w:rsidP="00AE687D">
      <w:pPr>
        <w:pStyle w:val="Paragraphedeliste"/>
        <w:numPr>
          <w:ilvl w:val="0"/>
          <w:numId w:val="9"/>
        </w:numPr>
        <w:spacing w:after="0" w:line="280" w:lineRule="auto"/>
        <w:jc w:val="both"/>
        <w:rPr>
          <w:rFonts w:asciiTheme="majorHAnsi" w:eastAsia="Times New Roman" w:hAnsiTheme="majorHAnsi" w:cs="Arial"/>
          <w:b/>
          <w:u w:val="single"/>
          <w:lang w:eastAsia="fr-FR"/>
        </w:rPr>
      </w:pPr>
      <w:r w:rsidRPr="004B112F">
        <w:rPr>
          <w:rFonts w:asciiTheme="majorHAnsi" w:eastAsia="Times New Roman" w:hAnsiTheme="majorHAnsi" w:cs="Arial"/>
          <w:b/>
          <w:u w:val="single"/>
          <w:lang w:val="en-GB" w:eastAsia="fr-FR"/>
        </w:rPr>
        <w:t>Opinions</w:t>
      </w:r>
      <w:r w:rsidR="00414AD9" w:rsidRPr="004B112F">
        <w:rPr>
          <w:rFonts w:asciiTheme="majorHAnsi" w:eastAsia="Times New Roman" w:hAnsiTheme="majorHAnsi" w:cs="Arial"/>
          <w:b/>
          <w:u w:val="single"/>
          <w:lang w:val="en-GB" w:eastAsia="fr-FR"/>
        </w:rPr>
        <w:t xml:space="preserve"> given </w:t>
      </w:r>
      <w:r w:rsidRPr="004B112F">
        <w:rPr>
          <w:rFonts w:asciiTheme="majorHAnsi" w:eastAsia="Times New Roman" w:hAnsiTheme="majorHAnsi" w:cs="Arial"/>
          <w:b/>
          <w:u w:val="single"/>
          <w:lang w:val="en-GB" w:eastAsia="fr-FR"/>
        </w:rPr>
        <w:t>to State Prosecutor’s Offices</w:t>
      </w:r>
    </w:p>
    <w:p w:rsidR="00774601" w:rsidRPr="004B112F" w:rsidRDefault="00774601" w:rsidP="00A24E05">
      <w:pPr>
        <w:spacing w:after="0"/>
        <w:jc w:val="both"/>
        <w:rPr>
          <w:rFonts w:asciiTheme="majorHAnsi" w:eastAsia="Times New Roman" w:hAnsiTheme="majorHAnsi" w:cs="Arial"/>
          <w:lang w:eastAsia="fr-FR"/>
        </w:rPr>
      </w:pPr>
    </w:p>
    <w:p w:rsidR="00774601" w:rsidRPr="004B112F" w:rsidRDefault="00CF4B0E" w:rsidP="000E0CD9">
      <w:pPr>
        <w:spacing w:line="280" w:lineRule="auto"/>
        <w:jc w:val="both"/>
        <w:rPr>
          <w:rFonts w:asciiTheme="majorHAnsi" w:eastAsia="Times New Roman" w:hAnsiTheme="majorHAnsi" w:cs="Times New Roman"/>
          <w:lang w:eastAsia="fr-FR"/>
        </w:rPr>
      </w:pPr>
      <w:r w:rsidRPr="004B112F">
        <w:rPr>
          <w:rFonts w:asciiTheme="majorHAnsi" w:eastAsia="Times New Roman" w:hAnsiTheme="majorHAnsi" w:cs="Times New Roman"/>
          <w:lang w:val="en-GB" w:eastAsia="fr-FR"/>
        </w:rPr>
        <w:t>By way of example,</w:t>
      </w:r>
      <w:r w:rsidR="00414AD9" w:rsidRPr="004B112F">
        <w:rPr>
          <w:rFonts w:asciiTheme="majorHAnsi" w:eastAsia="Times New Roman" w:hAnsiTheme="majorHAnsi" w:cs="Times New Roman"/>
          <w:lang w:val="en-GB" w:eastAsia="fr-FR"/>
        </w:rPr>
        <w:t xml:space="preserve"> an</w:t>
      </w:r>
      <w:r w:rsidRPr="004B112F">
        <w:rPr>
          <w:rFonts w:asciiTheme="majorHAnsi" w:eastAsia="Times New Roman" w:hAnsiTheme="majorHAnsi" w:cs="Times New Roman"/>
          <w:lang w:val="en-GB" w:eastAsia="fr-FR"/>
        </w:rPr>
        <w:t xml:space="preserve"> opinion was requested from the Defender of Rights by a State Prosecutor’s Office concerning a discriminatory dismissal </w:t>
      </w:r>
      <w:r w:rsidR="00414AD9" w:rsidRPr="004B112F">
        <w:rPr>
          <w:rFonts w:asciiTheme="majorHAnsi" w:eastAsia="Times New Roman" w:hAnsiTheme="majorHAnsi" w:cs="Times New Roman"/>
          <w:lang w:val="en-GB" w:eastAsia="fr-FR"/>
        </w:rPr>
        <w:t xml:space="preserve">by a public hospital </w:t>
      </w:r>
      <w:r w:rsidR="000E0CD9" w:rsidRPr="004B112F">
        <w:rPr>
          <w:rFonts w:asciiTheme="majorHAnsi" w:eastAsia="Times New Roman" w:hAnsiTheme="majorHAnsi" w:cs="Times New Roman"/>
          <w:lang w:val="en-GB" w:eastAsia="fr-FR"/>
        </w:rPr>
        <w:t>based upon</w:t>
      </w:r>
      <w:r w:rsidR="00414AD9" w:rsidRPr="004B112F">
        <w:rPr>
          <w:rFonts w:asciiTheme="majorHAnsi" w:eastAsia="Times New Roman" w:hAnsiTheme="majorHAnsi" w:cs="Times New Roman"/>
          <w:lang w:val="en-GB" w:eastAsia="fr-FR"/>
        </w:rPr>
        <w:t xml:space="preserve"> a socio-educational assistant’s </w:t>
      </w:r>
      <w:r w:rsidRPr="004B112F">
        <w:rPr>
          <w:rFonts w:asciiTheme="majorHAnsi" w:eastAsia="Times New Roman" w:hAnsiTheme="majorHAnsi" w:cs="Times New Roman"/>
          <w:lang w:val="en-GB" w:eastAsia="fr-FR"/>
        </w:rPr>
        <w:t xml:space="preserve">state of health </w:t>
      </w:r>
      <w:r w:rsidR="00414AD9" w:rsidRPr="004B112F">
        <w:rPr>
          <w:rFonts w:asciiTheme="majorHAnsi" w:eastAsia="Times New Roman" w:hAnsiTheme="majorHAnsi" w:cs="Times New Roman"/>
          <w:lang w:val="en-GB" w:eastAsia="fr-FR"/>
        </w:rPr>
        <w:t>(15-004199, 25</w:t>
      </w:r>
      <w:r w:rsidR="00414AD9" w:rsidRPr="004B112F">
        <w:rPr>
          <w:rFonts w:asciiTheme="majorHAnsi" w:eastAsia="Times New Roman" w:hAnsiTheme="majorHAnsi" w:cs="Times New Roman"/>
          <w:vertAlign w:val="superscript"/>
          <w:lang w:val="en-GB" w:eastAsia="fr-FR"/>
        </w:rPr>
        <w:t>th</w:t>
      </w:r>
      <w:r w:rsidR="00414AD9" w:rsidRPr="004B112F">
        <w:rPr>
          <w:rFonts w:asciiTheme="majorHAnsi" w:eastAsia="Times New Roman" w:hAnsiTheme="majorHAnsi" w:cs="Times New Roman"/>
          <w:lang w:val="en-GB" w:eastAsia="fr-FR"/>
        </w:rPr>
        <w:t xml:space="preserve"> November 2015). He was also asked for an opinion concerning the situation of a disabled person having lodged a criminal complaint after an insurance company, providing cover for unpaid rent, had re</w:t>
      </w:r>
      <w:r w:rsidR="000E0CD9" w:rsidRPr="004B112F">
        <w:rPr>
          <w:rFonts w:asciiTheme="majorHAnsi" w:eastAsia="Times New Roman" w:hAnsiTheme="majorHAnsi" w:cs="Times New Roman"/>
          <w:lang w:val="en-GB" w:eastAsia="fr-FR"/>
        </w:rPr>
        <w:t xml:space="preserve">fused to consider their </w:t>
      </w:r>
      <w:r w:rsidR="00414AD9" w:rsidRPr="004B112F">
        <w:rPr>
          <w:rFonts w:asciiTheme="majorHAnsi" w:eastAsia="Times New Roman" w:hAnsiTheme="majorHAnsi" w:cs="Times New Roman"/>
          <w:lang w:val="en-GB" w:eastAsia="fr-FR"/>
        </w:rPr>
        <w:t xml:space="preserve">disability pension to be a resource, thus preventing them from gaining </w:t>
      </w:r>
      <w:r w:rsidR="000E0CD9" w:rsidRPr="004B112F">
        <w:rPr>
          <w:rFonts w:asciiTheme="majorHAnsi" w:eastAsia="Times New Roman" w:hAnsiTheme="majorHAnsi" w:cs="Times New Roman"/>
          <w:lang w:val="en-GB" w:eastAsia="fr-FR"/>
        </w:rPr>
        <w:t>access to the accommodation</w:t>
      </w:r>
      <w:r w:rsidR="00414AD9" w:rsidRPr="004B112F">
        <w:rPr>
          <w:rFonts w:asciiTheme="majorHAnsi" w:eastAsia="Times New Roman" w:hAnsiTheme="majorHAnsi" w:cs="Times New Roman"/>
          <w:lang w:val="en-GB" w:eastAsia="fr-FR"/>
        </w:rPr>
        <w:t xml:space="preserve"> they wished to rent.</w:t>
      </w:r>
      <w:r w:rsidR="00774601" w:rsidRPr="004B112F">
        <w:rPr>
          <w:rFonts w:asciiTheme="majorHAnsi" w:eastAsia="Times New Roman" w:hAnsiTheme="majorHAnsi" w:cs="Times New Roman"/>
          <w:lang w:eastAsia="fr-FR"/>
        </w:rPr>
        <w:t xml:space="preserve"> </w:t>
      </w:r>
      <w:r w:rsidR="00414AD9" w:rsidRPr="004B112F">
        <w:rPr>
          <w:rFonts w:asciiTheme="majorHAnsi" w:eastAsia="Times New Roman" w:hAnsiTheme="majorHAnsi" w:cs="Times New Roman"/>
          <w:lang w:val="en-GB" w:eastAsia="fr-FR"/>
        </w:rPr>
        <w:t>In the latter case, the State Prosecutor’s Office followed the opinion given by the Defender of Rights and decided to institute proceedings</w:t>
      </w:r>
      <w:r w:rsidR="000E0CD9" w:rsidRPr="004B112F">
        <w:rPr>
          <w:rFonts w:asciiTheme="majorHAnsi" w:eastAsia="Times New Roman" w:hAnsiTheme="majorHAnsi" w:cs="Times New Roman"/>
          <w:lang w:val="en-GB" w:eastAsia="fr-FR"/>
        </w:rPr>
        <w:t xml:space="preserve"> against</w:t>
      </w:r>
      <w:r w:rsidR="00414AD9" w:rsidRPr="004B112F">
        <w:rPr>
          <w:rFonts w:asciiTheme="majorHAnsi" w:eastAsia="Times New Roman" w:hAnsiTheme="majorHAnsi" w:cs="Times New Roman"/>
          <w:lang w:val="en-GB" w:eastAsia="fr-FR"/>
        </w:rPr>
        <w:t xml:space="preserve"> the insurer for discrimination on the basis of a disability</w:t>
      </w:r>
      <w:r w:rsidR="000E0CD9" w:rsidRPr="004B112F">
        <w:rPr>
          <w:rFonts w:asciiTheme="majorHAnsi" w:eastAsia="Times New Roman" w:hAnsiTheme="majorHAnsi" w:cs="Times New Roman"/>
          <w:lang w:val="en-GB" w:eastAsia="fr-FR"/>
        </w:rPr>
        <w:t xml:space="preserve"> </w:t>
      </w:r>
      <w:r w:rsidR="00414AD9" w:rsidRPr="004B112F">
        <w:rPr>
          <w:rFonts w:asciiTheme="majorHAnsi" w:eastAsia="Times New Roman" w:hAnsiTheme="majorHAnsi" w:cs="Times New Roman"/>
          <w:lang w:val="en-GB" w:eastAsia="fr-FR"/>
        </w:rPr>
        <w:t>(n° 14-013730, 8</w:t>
      </w:r>
      <w:r w:rsidR="00414AD9" w:rsidRPr="004B112F">
        <w:rPr>
          <w:rFonts w:asciiTheme="majorHAnsi" w:eastAsia="Times New Roman" w:hAnsiTheme="majorHAnsi" w:cs="Times New Roman"/>
          <w:vertAlign w:val="superscript"/>
          <w:lang w:val="en-GB" w:eastAsia="fr-FR"/>
        </w:rPr>
        <w:t>th</w:t>
      </w:r>
      <w:r w:rsidR="00414AD9" w:rsidRPr="004B112F">
        <w:rPr>
          <w:rFonts w:asciiTheme="majorHAnsi" w:eastAsia="Times New Roman" w:hAnsiTheme="majorHAnsi" w:cs="Times New Roman"/>
          <w:lang w:val="en-GB" w:eastAsia="fr-FR"/>
        </w:rPr>
        <w:t xml:space="preserve"> October 2015).</w:t>
      </w:r>
      <w:r w:rsidR="00774601" w:rsidRPr="004B112F">
        <w:rPr>
          <w:rFonts w:asciiTheme="majorHAnsi" w:eastAsia="Times New Roman" w:hAnsiTheme="majorHAnsi" w:cs="Times New Roman"/>
          <w:lang w:eastAsia="fr-FR"/>
        </w:rPr>
        <w:t xml:space="preserve">  </w:t>
      </w:r>
    </w:p>
    <w:p w:rsidR="00C16DE6" w:rsidRPr="004B112F" w:rsidRDefault="00C16DE6" w:rsidP="00A24E05">
      <w:pPr>
        <w:jc w:val="both"/>
        <w:rPr>
          <w:rFonts w:asciiTheme="majorHAnsi" w:eastAsia="Times New Roman" w:hAnsiTheme="majorHAnsi" w:cs="Times New Roman"/>
          <w:lang w:eastAsia="fr-FR"/>
        </w:rPr>
      </w:pPr>
    </w:p>
    <w:p w:rsidR="00774601" w:rsidRPr="004B112F" w:rsidRDefault="00414AD9" w:rsidP="000E0CD9">
      <w:pPr>
        <w:pStyle w:val="Paragraphedeliste"/>
        <w:numPr>
          <w:ilvl w:val="0"/>
          <w:numId w:val="9"/>
        </w:numPr>
        <w:spacing w:line="280" w:lineRule="auto"/>
        <w:jc w:val="both"/>
        <w:rPr>
          <w:rFonts w:asciiTheme="majorHAnsi" w:hAnsiTheme="majorHAnsi"/>
          <w:b/>
          <w:u w:val="single"/>
        </w:rPr>
      </w:pPr>
      <w:r w:rsidRPr="004B112F">
        <w:rPr>
          <w:rFonts w:asciiTheme="majorHAnsi" w:hAnsiTheme="majorHAnsi"/>
          <w:b/>
          <w:u w:val="single"/>
          <w:lang w:val="en-GB"/>
        </w:rPr>
        <w:t>Opinions given to Administrative Judges</w:t>
      </w:r>
    </w:p>
    <w:p w:rsidR="00774601" w:rsidRPr="004B112F" w:rsidRDefault="00414AD9" w:rsidP="000E0CD9">
      <w:pPr>
        <w:spacing w:line="280" w:lineRule="auto"/>
        <w:jc w:val="both"/>
        <w:rPr>
          <w:rFonts w:asciiTheme="majorHAnsi" w:hAnsiTheme="majorHAnsi"/>
        </w:rPr>
      </w:pPr>
      <w:r w:rsidRPr="004B112F">
        <w:rPr>
          <w:rFonts w:asciiTheme="majorHAnsi" w:hAnsiTheme="majorHAnsi"/>
          <w:lang w:val="en-GB"/>
        </w:rPr>
        <w:t>The issuing of opinions casts light on specific legal issues for administrative courts, which is particularly useful with regard to discrimination.</w:t>
      </w:r>
      <w:r w:rsidR="00774601" w:rsidRPr="004B112F">
        <w:rPr>
          <w:rFonts w:asciiTheme="majorHAnsi" w:hAnsiTheme="majorHAnsi"/>
        </w:rPr>
        <w:t xml:space="preserve"> </w:t>
      </w:r>
      <w:r w:rsidRPr="004B112F">
        <w:rPr>
          <w:rFonts w:asciiTheme="majorHAnsi" w:hAnsiTheme="majorHAnsi"/>
          <w:lang w:val="en-GB"/>
        </w:rPr>
        <w:t>Above all, these opinions enable j</w:t>
      </w:r>
      <w:r w:rsidR="000E0CD9" w:rsidRPr="004B112F">
        <w:rPr>
          <w:rFonts w:asciiTheme="majorHAnsi" w:hAnsiTheme="majorHAnsi"/>
          <w:lang w:val="en-GB"/>
        </w:rPr>
        <w:t>udges to have the benefit of the Defender of Rights’</w:t>
      </w:r>
      <w:r w:rsidR="005C587A" w:rsidRPr="004B112F">
        <w:rPr>
          <w:rFonts w:asciiTheme="majorHAnsi" w:hAnsiTheme="majorHAnsi"/>
          <w:lang w:val="en-GB"/>
        </w:rPr>
        <w:t xml:space="preserve"> investigative work, conducted on a completely impartial basis.</w:t>
      </w:r>
      <w:r w:rsidR="00774601" w:rsidRPr="004B112F">
        <w:rPr>
          <w:rFonts w:asciiTheme="majorHAnsi" w:hAnsiTheme="majorHAnsi"/>
        </w:rPr>
        <w:t xml:space="preserve"> </w:t>
      </w:r>
    </w:p>
    <w:p w:rsidR="00774601" w:rsidRPr="004B112F" w:rsidRDefault="005C587A" w:rsidP="004D6D89">
      <w:pPr>
        <w:pStyle w:val="Default"/>
        <w:jc w:val="both"/>
        <w:rPr>
          <w:rFonts w:asciiTheme="majorHAnsi" w:hAnsiTheme="majorHAnsi"/>
          <w:sz w:val="22"/>
          <w:szCs w:val="22"/>
        </w:rPr>
      </w:pPr>
      <w:r w:rsidRPr="004B112F">
        <w:rPr>
          <w:rFonts w:asciiTheme="majorHAnsi" w:hAnsiTheme="majorHAnsi"/>
          <w:sz w:val="22"/>
          <w:szCs w:val="22"/>
          <w:lang w:val="en-GB"/>
        </w:rPr>
        <w:t>The administrative court of</w:t>
      </w:r>
      <w:r w:rsidRPr="004B112F">
        <w:rPr>
          <w:lang w:val="en-GB"/>
        </w:rPr>
        <w:t xml:space="preserve"> </w:t>
      </w:r>
      <w:r w:rsidRPr="004B112F">
        <w:rPr>
          <w:rFonts w:asciiTheme="majorHAnsi" w:hAnsiTheme="majorHAnsi"/>
          <w:sz w:val="22"/>
          <w:szCs w:val="22"/>
          <w:lang w:val="en-GB"/>
        </w:rPr>
        <w:t xml:space="preserve">Orléans </w:t>
      </w:r>
      <w:r w:rsidR="000E0CD9" w:rsidRPr="004B112F">
        <w:rPr>
          <w:rFonts w:asciiTheme="majorHAnsi" w:hAnsiTheme="majorHAnsi"/>
          <w:sz w:val="22"/>
          <w:szCs w:val="22"/>
          <w:lang w:val="en-GB"/>
        </w:rPr>
        <w:t xml:space="preserve">thus </w:t>
      </w:r>
      <w:r w:rsidRPr="004B112F">
        <w:rPr>
          <w:rFonts w:asciiTheme="majorHAnsi" w:hAnsiTheme="majorHAnsi"/>
          <w:sz w:val="22"/>
          <w:szCs w:val="22"/>
          <w:lang w:val="en-GB"/>
        </w:rPr>
        <w:t>requested an opinion from the Defender of Rights con</w:t>
      </w:r>
      <w:r w:rsidR="000E0CD9" w:rsidRPr="004B112F">
        <w:rPr>
          <w:rFonts w:asciiTheme="majorHAnsi" w:hAnsiTheme="majorHAnsi"/>
          <w:sz w:val="22"/>
          <w:szCs w:val="22"/>
          <w:lang w:val="en-GB"/>
        </w:rPr>
        <w:t xml:space="preserve">cerning an application </w:t>
      </w:r>
      <w:r w:rsidRPr="004B112F">
        <w:rPr>
          <w:rFonts w:asciiTheme="majorHAnsi" w:hAnsiTheme="majorHAnsi"/>
          <w:sz w:val="22"/>
          <w:szCs w:val="22"/>
          <w:lang w:val="en-GB"/>
        </w:rPr>
        <w:t>lodged by a</w:t>
      </w:r>
      <w:r w:rsidR="00486DC8" w:rsidRPr="004B112F">
        <w:rPr>
          <w:rFonts w:asciiTheme="majorHAnsi" w:hAnsiTheme="majorHAnsi"/>
          <w:sz w:val="22"/>
          <w:szCs w:val="22"/>
          <w:lang w:val="en-GB"/>
        </w:rPr>
        <w:t xml:space="preserve"> nursing assistant,</w:t>
      </w:r>
      <w:r w:rsidR="004D6D89" w:rsidRPr="004B112F">
        <w:rPr>
          <w:rFonts w:asciiTheme="majorHAnsi" w:hAnsiTheme="majorHAnsi"/>
          <w:sz w:val="22"/>
          <w:szCs w:val="22"/>
          <w:lang w:val="en-GB"/>
        </w:rPr>
        <w:t xml:space="preserve"> </w:t>
      </w:r>
      <w:r w:rsidR="000E0CD9" w:rsidRPr="004B112F">
        <w:rPr>
          <w:rFonts w:asciiTheme="majorHAnsi" w:hAnsiTheme="majorHAnsi"/>
          <w:sz w:val="22"/>
          <w:szCs w:val="22"/>
          <w:lang w:val="en-GB"/>
        </w:rPr>
        <w:t xml:space="preserve">who was a </w:t>
      </w:r>
      <w:r w:rsidR="004D6D89" w:rsidRPr="004B112F">
        <w:rPr>
          <w:rFonts w:asciiTheme="majorHAnsi" w:hAnsiTheme="majorHAnsi"/>
          <w:sz w:val="22"/>
          <w:szCs w:val="22"/>
          <w:lang w:val="en-GB"/>
        </w:rPr>
        <w:t xml:space="preserve">contract member of staff in a hospital, </w:t>
      </w:r>
      <w:r w:rsidR="000E0CD9" w:rsidRPr="004B112F">
        <w:rPr>
          <w:rFonts w:asciiTheme="majorHAnsi" w:hAnsiTheme="majorHAnsi"/>
          <w:sz w:val="22"/>
          <w:szCs w:val="22"/>
          <w:lang w:val="en-GB"/>
        </w:rPr>
        <w:t>complaining</w:t>
      </w:r>
      <w:r w:rsidR="004D6D89" w:rsidRPr="004B112F">
        <w:rPr>
          <w:rFonts w:asciiTheme="majorHAnsi" w:hAnsiTheme="majorHAnsi"/>
          <w:sz w:val="22"/>
          <w:szCs w:val="22"/>
          <w:lang w:val="en-GB"/>
        </w:rPr>
        <w:t xml:space="preserve"> of her employer’s refusal to grant her request for training with a view to </w:t>
      </w:r>
      <w:r w:rsidR="000E0CD9" w:rsidRPr="004B112F">
        <w:rPr>
          <w:rFonts w:asciiTheme="majorHAnsi" w:hAnsiTheme="majorHAnsi"/>
          <w:sz w:val="22"/>
          <w:szCs w:val="22"/>
          <w:lang w:val="en-GB"/>
        </w:rPr>
        <w:t>granting her</w:t>
      </w:r>
      <w:r w:rsidR="004D6D89" w:rsidRPr="004B112F">
        <w:rPr>
          <w:rFonts w:asciiTheme="majorHAnsi" w:hAnsiTheme="majorHAnsi"/>
          <w:sz w:val="22"/>
          <w:szCs w:val="22"/>
          <w:lang w:val="en-GB"/>
        </w:rPr>
        <w:t xml:space="preserve"> permanent staff status, due to her state of health.</w:t>
      </w:r>
      <w:r w:rsidR="000E023E" w:rsidRPr="004B112F">
        <w:rPr>
          <w:rFonts w:asciiTheme="majorHAnsi" w:hAnsiTheme="majorHAnsi"/>
          <w:sz w:val="22"/>
          <w:szCs w:val="22"/>
        </w:rPr>
        <w:t xml:space="preserve"> </w:t>
      </w:r>
      <w:r w:rsidR="000E0CD9" w:rsidRPr="004B112F">
        <w:rPr>
          <w:rFonts w:asciiTheme="majorHAnsi" w:hAnsiTheme="majorHAnsi"/>
          <w:sz w:val="22"/>
          <w:szCs w:val="22"/>
          <w:lang w:val="en-GB"/>
        </w:rPr>
        <w:t>The complainant’s employer</w:t>
      </w:r>
      <w:r w:rsidR="004D6D89" w:rsidRPr="004B112F">
        <w:rPr>
          <w:rFonts w:asciiTheme="majorHAnsi" w:hAnsiTheme="majorHAnsi"/>
          <w:sz w:val="22"/>
          <w:szCs w:val="22"/>
          <w:lang w:val="en-GB"/>
        </w:rPr>
        <w:t xml:space="preserve"> claimed that </w:t>
      </w:r>
      <w:r w:rsidR="000E0CD9" w:rsidRPr="004B112F">
        <w:rPr>
          <w:rFonts w:asciiTheme="majorHAnsi" w:hAnsiTheme="majorHAnsi"/>
          <w:sz w:val="22"/>
          <w:szCs w:val="22"/>
          <w:lang w:val="en-GB"/>
        </w:rPr>
        <w:t xml:space="preserve">her </w:t>
      </w:r>
      <w:r w:rsidR="004D6D89" w:rsidRPr="004B112F">
        <w:rPr>
          <w:rFonts w:asciiTheme="majorHAnsi" w:hAnsiTheme="majorHAnsi"/>
          <w:sz w:val="22"/>
          <w:szCs w:val="22"/>
          <w:lang w:val="en-GB"/>
        </w:rPr>
        <w:t>physical fitness was incompatible with the duties of assistant nurse, despite the fact that the</w:t>
      </w:r>
      <w:r w:rsidR="00A00882" w:rsidRPr="004B112F">
        <w:rPr>
          <w:rFonts w:asciiTheme="majorHAnsi" w:hAnsiTheme="majorHAnsi"/>
          <w:sz w:val="22"/>
          <w:szCs w:val="22"/>
          <w:lang w:val="en-GB"/>
        </w:rPr>
        <w:t xml:space="preserve"> preventive medical adviser had declared her fit on two occasions, without any reservations.</w:t>
      </w:r>
      <w:r w:rsidR="00774601" w:rsidRPr="004B112F">
        <w:rPr>
          <w:rFonts w:asciiTheme="majorHAnsi" w:hAnsiTheme="majorHAnsi"/>
          <w:sz w:val="22"/>
          <w:szCs w:val="22"/>
        </w:rPr>
        <w:t xml:space="preserve"> </w:t>
      </w:r>
      <w:r w:rsidR="00A00882" w:rsidRPr="004B112F">
        <w:rPr>
          <w:rFonts w:asciiTheme="majorHAnsi" w:hAnsiTheme="majorHAnsi"/>
          <w:sz w:val="22"/>
          <w:szCs w:val="22"/>
          <w:lang w:val="en-GB"/>
        </w:rPr>
        <w:t>Apart from the fact that the employer had taken the place of the only authority entit</w:t>
      </w:r>
      <w:r w:rsidR="000E0CD9" w:rsidRPr="004B112F">
        <w:rPr>
          <w:rFonts w:asciiTheme="majorHAnsi" w:hAnsiTheme="majorHAnsi"/>
          <w:sz w:val="22"/>
          <w:szCs w:val="22"/>
          <w:lang w:val="en-GB"/>
        </w:rPr>
        <w:t>led to make an assessment of a</w:t>
      </w:r>
      <w:r w:rsidR="00A00882" w:rsidRPr="004B112F">
        <w:rPr>
          <w:rFonts w:asciiTheme="majorHAnsi" w:hAnsiTheme="majorHAnsi"/>
          <w:sz w:val="22"/>
          <w:szCs w:val="22"/>
          <w:lang w:val="en-GB"/>
        </w:rPr>
        <w:t xml:space="preserve"> </w:t>
      </w:r>
      <w:r w:rsidR="000E0CD9" w:rsidRPr="004B112F">
        <w:rPr>
          <w:rFonts w:asciiTheme="majorHAnsi" w:hAnsiTheme="majorHAnsi"/>
          <w:sz w:val="22"/>
          <w:szCs w:val="22"/>
          <w:lang w:val="en-GB"/>
        </w:rPr>
        <w:t>medical order, it had done so at</w:t>
      </w:r>
      <w:r w:rsidR="00A00882" w:rsidRPr="004B112F">
        <w:rPr>
          <w:rFonts w:asciiTheme="majorHAnsi" w:hAnsiTheme="majorHAnsi"/>
          <w:sz w:val="22"/>
          <w:szCs w:val="22"/>
          <w:lang w:val="en-GB"/>
        </w:rPr>
        <w:t xml:space="preserve"> an inappropriate moment, since physical fitness for the exercise of duties could only be assessed at the end of training, before confirmation in the post</w:t>
      </w:r>
      <w:r w:rsidR="000E0CD9" w:rsidRPr="004B112F">
        <w:rPr>
          <w:rFonts w:asciiTheme="majorHAnsi" w:hAnsiTheme="majorHAnsi"/>
          <w:sz w:val="22"/>
          <w:szCs w:val="22"/>
          <w:lang w:val="en-GB"/>
        </w:rPr>
        <w:t>.</w:t>
      </w:r>
      <w:r w:rsidR="00774601" w:rsidRPr="004B112F">
        <w:rPr>
          <w:rFonts w:asciiTheme="majorHAnsi" w:hAnsiTheme="majorHAnsi"/>
          <w:sz w:val="22"/>
          <w:szCs w:val="22"/>
        </w:rPr>
        <w:t xml:space="preserve"> </w:t>
      </w:r>
      <w:r w:rsidR="00A00882" w:rsidRPr="004B112F">
        <w:rPr>
          <w:rFonts w:asciiTheme="majorHAnsi" w:hAnsiTheme="majorHAnsi"/>
          <w:b/>
          <w:sz w:val="22"/>
          <w:szCs w:val="22"/>
          <w:lang w:val="en-GB"/>
        </w:rPr>
        <w:t>For this reason, in accordance with the principle of change in the burden of proof, the Defender of Rights considered that the complaint referred to him contained enough evidence to establish the discriminatory character of the disputed decision.</w:t>
      </w:r>
      <w:r w:rsidR="00774601" w:rsidRPr="004B112F">
        <w:rPr>
          <w:rFonts w:asciiTheme="majorHAnsi" w:hAnsiTheme="majorHAnsi"/>
          <w:sz w:val="22"/>
          <w:szCs w:val="22"/>
        </w:rPr>
        <w:t xml:space="preserve"> </w:t>
      </w:r>
      <w:r w:rsidR="00A00882" w:rsidRPr="004B112F">
        <w:rPr>
          <w:rFonts w:asciiTheme="majorHAnsi" w:hAnsiTheme="majorHAnsi"/>
          <w:sz w:val="22"/>
          <w:szCs w:val="22"/>
          <w:lang w:val="en-GB"/>
        </w:rPr>
        <w:t>By a ruling of 21</w:t>
      </w:r>
      <w:r w:rsidR="00A00882" w:rsidRPr="004B112F">
        <w:rPr>
          <w:rFonts w:asciiTheme="majorHAnsi" w:hAnsiTheme="majorHAnsi"/>
          <w:sz w:val="22"/>
          <w:szCs w:val="22"/>
          <w:vertAlign w:val="superscript"/>
          <w:lang w:val="en-GB"/>
        </w:rPr>
        <w:t>st</w:t>
      </w:r>
      <w:r w:rsidR="00A00882" w:rsidRPr="004B112F">
        <w:rPr>
          <w:rFonts w:asciiTheme="majorHAnsi" w:hAnsiTheme="majorHAnsi"/>
          <w:sz w:val="22"/>
          <w:szCs w:val="22"/>
          <w:lang w:val="en-GB"/>
        </w:rPr>
        <w:t xml:space="preserve"> April 2015, the administrative Court considered that “</w:t>
      </w:r>
      <w:r w:rsidR="00A00882" w:rsidRPr="004B112F">
        <w:rPr>
          <w:rFonts w:asciiTheme="majorHAnsi" w:hAnsiTheme="majorHAnsi"/>
          <w:i/>
          <w:sz w:val="22"/>
          <w:szCs w:val="22"/>
          <w:lang w:val="en-GB"/>
        </w:rPr>
        <w:t>the gr</w:t>
      </w:r>
      <w:r w:rsidR="000E0CD9" w:rsidRPr="004B112F">
        <w:rPr>
          <w:rFonts w:asciiTheme="majorHAnsi" w:hAnsiTheme="majorHAnsi"/>
          <w:i/>
          <w:sz w:val="22"/>
          <w:szCs w:val="22"/>
          <w:lang w:val="en-GB"/>
        </w:rPr>
        <w:t xml:space="preserve">ounds for </w:t>
      </w:r>
      <w:r w:rsidR="000E0CD9" w:rsidRPr="004B112F">
        <w:rPr>
          <w:rFonts w:asciiTheme="majorHAnsi" w:hAnsiTheme="majorHAnsi"/>
          <w:i/>
          <w:sz w:val="22"/>
          <w:szCs w:val="22"/>
          <w:lang w:val="en-GB"/>
        </w:rPr>
        <w:lastRenderedPageBreak/>
        <w:t>refusal of the [applicant’s</w:t>
      </w:r>
      <w:r w:rsidR="00A00882" w:rsidRPr="004B112F">
        <w:rPr>
          <w:rFonts w:asciiTheme="majorHAnsi" w:hAnsiTheme="majorHAnsi"/>
          <w:i/>
          <w:sz w:val="22"/>
          <w:szCs w:val="22"/>
          <w:lang w:val="en-GB"/>
        </w:rPr>
        <w:t xml:space="preserve">] request for placement in </w:t>
      </w:r>
      <w:r w:rsidR="000E0CD9" w:rsidRPr="004B112F">
        <w:rPr>
          <w:rFonts w:asciiTheme="majorHAnsi" w:hAnsiTheme="majorHAnsi"/>
          <w:i/>
          <w:sz w:val="22"/>
          <w:szCs w:val="22"/>
          <w:lang w:val="en-GB"/>
        </w:rPr>
        <w:t xml:space="preserve">the position </w:t>
      </w:r>
      <w:r w:rsidR="00A00882" w:rsidRPr="004B112F">
        <w:rPr>
          <w:rFonts w:asciiTheme="majorHAnsi" w:hAnsiTheme="majorHAnsi"/>
          <w:i/>
          <w:sz w:val="22"/>
          <w:szCs w:val="22"/>
          <w:lang w:val="en-GB"/>
        </w:rPr>
        <w:t xml:space="preserve">of </w:t>
      </w:r>
      <w:r w:rsidR="000E0CD9" w:rsidRPr="004B112F">
        <w:rPr>
          <w:rFonts w:asciiTheme="majorHAnsi" w:hAnsiTheme="majorHAnsi"/>
          <w:i/>
          <w:sz w:val="22"/>
          <w:szCs w:val="22"/>
          <w:lang w:val="en-GB"/>
        </w:rPr>
        <w:t xml:space="preserve">a </w:t>
      </w:r>
      <w:r w:rsidR="00A00882" w:rsidRPr="004B112F">
        <w:rPr>
          <w:rFonts w:asciiTheme="majorHAnsi" w:hAnsiTheme="majorHAnsi"/>
          <w:i/>
          <w:sz w:val="22"/>
          <w:szCs w:val="22"/>
          <w:lang w:val="en-GB"/>
        </w:rPr>
        <w:t>trainee, as an assistant nurse, has to be considered as illegal discrimination in recruitment</w:t>
      </w:r>
      <w:r w:rsidR="00A00882" w:rsidRPr="004B112F">
        <w:rPr>
          <w:rFonts w:asciiTheme="majorHAnsi" w:hAnsiTheme="majorHAnsi"/>
          <w:sz w:val="22"/>
          <w:szCs w:val="22"/>
          <w:lang w:val="en-GB"/>
        </w:rPr>
        <w:t>”.</w:t>
      </w:r>
      <w:r w:rsidR="00774601" w:rsidRPr="004B112F">
        <w:rPr>
          <w:rFonts w:asciiTheme="majorHAnsi" w:hAnsiTheme="majorHAnsi"/>
          <w:sz w:val="22"/>
          <w:szCs w:val="22"/>
        </w:rPr>
        <w:t xml:space="preserve"> </w:t>
      </w:r>
    </w:p>
    <w:p w:rsidR="00774601" w:rsidRPr="004B112F" w:rsidRDefault="004677FA" w:rsidP="000E0CD9">
      <w:pPr>
        <w:pStyle w:val="Paragraphedeliste"/>
        <w:numPr>
          <w:ilvl w:val="0"/>
          <w:numId w:val="9"/>
        </w:numPr>
        <w:spacing w:line="280" w:lineRule="auto"/>
        <w:jc w:val="both"/>
        <w:rPr>
          <w:rFonts w:asciiTheme="majorHAnsi" w:hAnsiTheme="majorHAnsi" w:cs="Arial"/>
          <w:b/>
          <w:u w:val="single"/>
        </w:rPr>
      </w:pPr>
      <w:r w:rsidRPr="004B112F">
        <w:rPr>
          <w:rFonts w:asciiTheme="majorHAnsi" w:hAnsiTheme="majorHAnsi" w:cs="Arial"/>
          <w:b/>
          <w:u w:val="single"/>
          <w:lang w:val="en-GB"/>
        </w:rPr>
        <w:t>Cross</w:t>
      </w:r>
      <w:r w:rsidR="000E0CD9" w:rsidRPr="004B112F">
        <w:rPr>
          <w:rFonts w:asciiTheme="majorHAnsi" w:hAnsiTheme="majorHAnsi" w:cs="Arial"/>
          <w:b/>
          <w:u w:val="single"/>
          <w:lang w:val="en-GB"/>
        </w:rPr>
        <w:t>-Cooperation</w:t>
      </w:r>
    </w:p>
    <w:p w:rsidR="00774601" w:rsidRPr="004B112F" w:rsidRDefault="004677FA" w:rsidP="00CA5916">
      <w:pPr>
        <w:spacing w:line="280" w:lineRule="auto"/>
        <w:jc w:val="both"/>
        <w:rPr>
          <w:rFonts w:asciiTheme="majorHAnsi" w:eastAsia="Times New Roman" w:hAnsiTheme="majorHAnsi" w:cs="Times New Roman"/>
          <w:lang w:eastAsia="fr-FR"/>
        </w:rPr>
      </w:pPr>
      <w:r w:rsidRPr="004B112F">
        <w:rPr>
          <w:rFonts w:asciiTheme="majorHAnsi" w:eastAsia="Times New Roman" w:hAnsiTheme="majorHAnsi" w:cs="Times New Roman"/>
          <w:lang w:val="en-GB" w:eastAsia="fr-FR"/>
        </w:rPr>
        <w:t xml:space="preserve">When the Defender of Rights </w:t>
      </w:r>
      <w:r w:rsidR="00CA5916" w:rsidRPr="004B112F">
        <w:rPr>
          <w:rFonts w:asciiTheme="majorHAnsi" w:eastAsia="Times New Roman" w:hAnsiTheme="majorHAnsi" w:cs="Times New Roman"/>
          <w:lang w:val="en-GB" w:eastAsia="fr-FR"/>
        </w:rPr>
        <w:t>commences the investigation of</w:t>
      </w:r>
      <w:r w:rsidRPr="004B112F">
        <w:rPr>
          <w:rFonts w:asciiTheme="majorHAnsi" w:eastAsia="Times New Roman" w:hAnsiTheme="majorHAnsi" w:cs="Times New Roman"/>
          <w:lang w:val="en-GB" w:eastAsia="fr-FR"/>
        </w:rPr>
        <w:t xml:space="preserve"> complaint</w:t>
      </w:r>
      <w:r w:rsidR="00CA5916" w:rsidRPr="004B112F">
        <w:rPr>
          <w:rFonts w:asciiTheme="majorHAnsi" w:eastAsia="Times New Roman" w:hAnsiTheme="majorHAnsi" w:cs="Times New Roman"/>
          <w:lang w:val="en-GB" w:eastAsia="fr-FR"/>
        </w:rPr>
        <w:t>s</w:t>
      </w:r>
      <w:r w:rsidRPr="004B112F">
        <w:rPr>
          <w:rFonts w:asciiTheme="majorHAnsi" w:eastAsia="Times New Roman" w:hAnsiTheme="majorHAnsi" w:cs="Times New Roman"/>
          <w:lang w:val="en-GB" w:eastAsia="fr-FR"/>
        </w:rPr>
        <w:t xml:space="preserve"> coming within his fi</w:t>
      </w:r>
      <w:r w:rsidR="00CA5916" w:rsidRPr="004B112F">
        <w:rPr>
          <w:rFonts w:asciiTheme="majorHAnsi" w:eastAsia="Times New Roman" w:hAnsiTheme="majorHAnsi" w:cs="Times New Roman"/>
          <w:lang w:val="en-GB" w:eastAsia="fr-FR"/>
        </w:rPr>
        <w:t>eld</w:t>
      </w:r>
      <w:r w:rsidRPr="004B112F">
        <w:rPr>
          <w:rFonts w:asciiTheme="majorHAnsi" w:eastAsia="Times New Roman" w:hAnsiTheme="majorHAnsi" w:cs="Times New Roman"/>
          <w:lang w:val="en-GB" w:eastAsia="fr-FR"/>
        </w:rPr>
        <w:t xml:space="preserve"> of authority, he questions the complainant with regard to whether a crimi</w:t>
      </w:r>
      <w:r w:rsidR="00CA5916" w:rsidRPr="004B112F">
        <w:rPr>
          <w:rFonts w:asciiTheme="majorHAnsi" w:eastAsia="Times New Roman" w:hAnsiTheme="majorHAnsi" w:cs="Times New Roman"/>
          <w:lang w:val="en-GB" w:eastAsia="fr-FR"/>
        </w:rPr>
        <w:t>nal complaint has been lodged and</w:t>
      </w:r>
      <w:r w:rsidRPr="004B112F">
        <w:rPr>
          <w:rFonts w:asciiTheme="majorHAnsi" w:eastAsia="Times New Roman" w:hAnsiTheme="majorHAnsi" w:cs="Times New Roman"/>
          <w:lang w:val="en-GB" w:eastAsia="fr-FR"/>
        </w:rPr>
        <w:t xml:space="preserve"> whether proceedings are in progress, if the case in question may have criminal implications, as in the case of discrimination and security ethics.</w:t>
      </w:r>
      <w:r w:rsidR="00774601" w:rsidRPr="004B112F">
        <w:rPr>
          <w:rFonts w:asciiTheme="majorHAnsi" w:eastAsia="Times New Roman" w:hAnsiTheme="majorHAnsi" w:cs="Times New Roman"/>
          <w:lang w:eastAsia="fr-FR"/>
        </w:rPr>
        <w:t xml:space="preserve"> </w:t>
      </w:r>
      <w:r w:rsidRPr="004B112F">
        <w:rPr>
          <w:rFonts w:asciiTheme="majorHAnsi" w:eastAsia="Times New Roman" w:hAnsiTheme="majorHAnsi" w:cs="Times New Roman"/>
          <w:lang w:val="en-GB" w:eastAsia="fr-FR"/>
        </w:rPr>
        <w:t>If this is the case, the Defender of Rights requests authorisation to continue his investigations from the competent State Prosecutor’s Office, in accordance with the provisions of article 23 of the Institutional Act concerning the Defender of Rights.</w:t>
      </w:r>
      <w:r w:rsidR="00774601" w:rsidRPr="004B112F">
        <w:rPr>
          <w:rFonts w:asciiTheme="majorHAnsi" w:eastAsia="Times New Roman" w:hAnsiTheme="majorHAnsi" w:cs="Times New Roman"/>
          <w:lang w:eastAsia="fr-FR"/>
        </w:rPr>
        <w:t xml:space="preserve"> </w:t>
      </w:r>
    </w:p>
    <w:p w:rsidR="00774601" w:rsidRPr="004B112F" w:rsidRDefault="004677FA" w:rsidP="00A63B82">
      <w:pPr>
        <w:spacing w:line="280" w:lineRule="auto"/>
        <w:jc w:val="both"/>
        <w:rPr>
          <w:rFonts w:asciiTheme="majorHAnsi" w:eastAsia="Times New Roman" w:hAnsiTheme="majorHAnsi" w:cs="Times New Roman"/>
          <w:lang w:eastAsia="fr-FR"/>
        </w:rPr>
      </w:pPr>
      <w:r w:rsidRPr="004B112F">
        <w:rPr>
          <w:rFonts w:asciiTheme="majorHAnsi" w:eastAsia="Times New Roman" w:hAnsiTheme="majorHAnsi" w:cs="Times New Roman"/>
          <w:lang w:val="en-GB" w:eastAsia="fr-FR"/>
        </w:rPr>
        <w:t>The investigations conducted by the Defender of Rights on the basis of this authorisation supplement those conducted by the court.</w:t>
      </w:r>
      <w:r w:rsidR="00774601" w:rsidRPr="004B112F">
        <w:rPr>
          <w:rFonts w:asciiTheme="majorHAnsi" w:eastAsia="Times New Roman" w:hAnsiTheme="majorHAnsi" w:cs="Times New Roman"/>
          <w:lang w:eastAsia="fr-FR"/>
        </w:rPr>
        <w:t xml:space="preserve"> </w:t>
      </w:r>
    </w:p>
    <w:p w:rsidR="00774601" w:rsidRPr="004B112F" w:rsidRDefault="004677FA" w:rsidP="00E95425">
      <w:pPr>
        <w:spacing w:after="0" w:line="240" w:lineRule="auto"/>
        <w:jc w:val="both"/>
        <w:rPr>
          <w:rFonts w:asciiTheme="majorHAnsi" w:hAnsiTheme="majorHAnsi"/>
        </w:rPr>
      </w:pPr>
      <w:r w:rsidRPr="004B112F">
        <w:rPr>
          <w:rFonts w:asciiTheme="majorHAnsi" w:hAnsiTheme="majorHAnsi"/>
          <w:lang w:val="en-GB"/>
        </w:rPr>
        <w:t>For example, in 2015 the De</w:t>
      </w:r>
      <w:r w:rsidR="00A63B82" w:rsidRPr="004B112F">
        <w:rPr>
          <w:rFonts w:asciiTheme="majorHAnsi" w:hAnsiTheme="majorHAnsi"/>
          <w:lang w:val="en-GB"/>
        </w:rPr>
        <w:t>fender of Rights thus passed a</w:t>
      </w:r>
      <w:r w:rsidRPr="004B112F">
        <w:rPr>
          <w:rFonts w:asciiTheme="majorHAnsi" w:hAnsiTheme="majorHAnsi"/>
          <w:lang w:val="en-GB"/>
        </w:rPr>
        <w:t xml:space="preserve"> case on to </w:t>
      </w:r>
      <w:r w:rsidR="00A63B82" w:rsidRPr="004B112F">
        <w:rPr>
          <w:rFonts w:asciiTheme="majorHAnsi" w:hAnsiTheme="majorHAnsi"/>
          <w:lang w:val="en-GB"/>
        </w:rPr>
        <w:t>the State Prosecutor's Office concerning</w:t>
      </w:r>
      <w:r w:rsidRPr="004B112F">
        <w:rPr>
          <w:rFonts w:asciiTheme="majorHAnsi" w:hAnsiTheme="majorHAnsi"/>
          <w:lang w:val="en-GB"/>
        </w:rPr>
        <w:t xml:space="preserve"> a commercial counsellor, assigned to clients who refused to work with</w:t>
      </w:r>
      <w:r w:rsidR="00A63B82" w:rsidRPr="004B112F">
        <w:rPr>
          <w:rFonts w:asciiTheme="majorHAnsi" w:hAnsiTheme="majorHAnsi"/>
          <w:lang w:val="en-GB"/>
        </w:rPr>
        <w:t xml:space="preserve"> her,</w:t>
      </w:r>
      <w:r w:rsidRPr="004B112F">
        <w:rPr>
          <w:rFonts w:asciiTheme="majorHAnsi" w:hAnsiTheme="majorHAnsi"/>
          <w:lang w:val="en-GB"/>
        </w:rPr>
        <w:t xml:space="preserve"> due to her North African origins and her Muslim religion.</w:t>
      </w:r>
      <w:r w:rsidR="00774601" w:rsidRPr="004B112F">
        <w:rPr>
          <w:rFonts w:asciiTheme="majorHAnsi" w:hAnsiTheme="majorHAnsi"/>
        </w:rPr>
        <w:t xml:space="preserve"> </w:t>
      </w:r>
      <w:r w:rsidR="00A63B82" w:rsidRPr="004B112F">
        <w:rPr>
          <w:rFonts w:asciiTheme="majorHAnsi" w:hAnsiTheme="majorHAnsi"/>
          <w:lang w:val="en-GB"/>
        </w:rPr>
        <w:t>The investigation</w:t>
      </w:r>
      <w:r w:rsidR="00FD15D0" w:rsidRPr="004B112F">
        <w:rPr>
          <w:rFonts w:asciiTheme="majorHAnsi" w:hAnsiTheme="majorHAnsi"/>
          <w:lang w:val="en-GB"/>
        </w:rPr>
        <w:t xml:space="preserve"> </w:t>
      </w:r>
      <w:r w:rsidR="00E95425" w:rsidRPr="004B112F">
        <w:rPr>
          <w:rFonts w:asciiTheme="majorHAnsi" w:hAnsiTheme="majorHAnsi"/>
          <w:lang w:val="en-GB"/>
        </w:rPr>
        <w:t xml:space="preserve">drew upon an on-site check and several interviews, </w:t>
      </w:r>
      <w:r w:rsidR="00A63B82" w:rsidRPr="004B112F">
        <w:rPr>
          <w:rFonts w:asciiTheme="majorHAnsi" w:hAnsiTheme="majorHAnsi"/>
          <w:lang w:val="en-GB"/>
        </w:rPr>
        <w:t>providing suitable opportunities</w:t>
      </w:r>
      <w:r w:rsidR="00E95425" w:rsidRPr="004B112F">
        <w:rPr>
          <w:rFonts w:asciiTheme="majorHAnsi" w:hAnsiTheme="majorHAnsi"/>
          <w:lang w:val="en-GB"/>
        </w:rPr>
        <w:t xml:space="preserve"> for identifying the grounds </w:t>
      </w:r>
      <w:r w:rsidR="00A63B82" w:rsidRPr="004B112F">
        <w:rPr>
          <w:rFonts w:asciiTheme="majorHAnsi" w:hAnsiTheme="majorHAnsi"/>
          <w:lang w:val="en-GB"/>
        </w:rPr>
        <w:t xml:space="preserve">that had </w:t>
      </w:r>
      <w:r w:rsidR="00E95425" w:rsidRPr="004B112F">
        <w:rPr>
          <w:rFonts w:asciiTheme="majorHAnsi" w:hAnsiTheme="majorHAnsi"/>
          <w:lang w:val="en-GB"/>
        </w:rPr>
        <w:t xml:space="preserve">determined </w:t>
      </w:r>
      <w:r w:rsidR="00A63B82" w:rsidRPr="004B112F">
        <w:rPr>
          <w:rFonts w:asciiTheme="majorHAnsi" w:hAnsiTheme="majorHAnsi"/>
          <w:lang w:val="en-GB"/>
        </w:rPr>
        <w:t>the attitude of the respondents</w:t>
      </w:r>
      <w:r w:rsidR="00E95425" w:rsidRPr="004B112F">
        <w:rPr>
          <w:rFonts w:asciiTheme="majorHAnsi" w:hAnsiTheme="majorHAnsi"/>
          <w:lang w:val="en-GB"/>
        </w:rPr>
        <w:t xml:space="preserve">, </w:t>
      </w:r>
      <w:r w:rsidR="00A63B82" w:rsidRPr="004B112F">
        <w:rPr>
          <w:rFonts w:asciiTheme="majorHAnsi" w:hAnsiTheme="majorHAnsi"/>
          <w:lang w:val="en-GB"/>
        </w:rPr>
        <w:t>- which was clearly based upon the complainant’s</w:t>
      </w:r>
      <w:r w:rsidR="00E95425" w:rsidRPr="004B112F">
        <w:rPr>
          <w:rFonts w:asciiTheme="majorHAnsi" w:hAnsiTheme="majorHAnsi"/>
          <w:lang w:val="en-GB"/>
        </w:rPr>
        <w:t xml:space="preserve"> origin and religion</w:t>
      </w:r>
      <w:r w:rsidR="00A63B82" w:rsidRPr="004B112F">
        <w:rPr>
          <w:rFonts w:asciiTheme="majorHAnsi" w:hAnsiTheme="majorHAnsi"/>
          <w:lang w:val="en-GB"/>
        </w:rPr>
        <w:t xml:space="preserve"> -</w:t>
      </w:r>
      <w:r w:rsidR="00E95425" w:rsidRPr="004B112F">
        <w:rPr>
          <w:rFonts w:asciiTheme="majorHAnsi" w:hAnsiTheme="majorHAnsi"/>
          <w:lang w:val="en-GB"/>
        </w:rPr>
        <w:t>, who also confirmed that they refused clients of North African origin.</w:t>
      </w:r>
    </w:p>
    <w:p w:rsidR="00774601" w:rsidRPr="004B112F" w:rsidRDefault="00E95425" w:rsidP="00A63B82">
      <w:pPr>
        <w:spacing w:line="280" w:lineRule="auto"/>
        <w:jc w:val="both"/>
        <w:rPr>
          <w:rFonts w:asciiTheme="majorHAnsi" w:hAnsiTheme="majorHAnsi" w:cs="Arial"/>
        </w:rPr>
      </w:pPr>
      <w:r w:rsidRPr="004B112F">
        <w:rPr>
          <w:rFonts w:asciiTheme="majorHAnsi" w:hAnsiTheme="majorHAnsi" w:cs="Arial"/>
          <w:lang w:val="en-GB"/>
        </w:rPr>
        <w:t>Following a complaint referred to the Defender of Rights alleging acts of moral harassment in a context in which the complainant had made a crimi</w:t>
      </w:r>
      <w:r w:rsidR="00A63B82" w:rsidRPr="004B112F">
        <w:rPr>
          <w:rFonts w:asciiTheme="majorHAnsi" w:hAnsiTheme="majorHAnsi" w:cs="Arial"/>
          <w:lang w:val="en-GB"/>
        </w:rPr>
        <w:t>nal complaint, after granting an</w:t>
      </w:r>
      <w:r w:rsidRPr="004B112F">
        <w:rPr>
          <w:rFonts w:asciiTheme="majorHAnsi" w:hAnsiTheme="majorHAnsi" w:cs="Arial"/>
          <w:lang w:val="en-GB"/>
        </w:rPr>
        <w:t xml:space="preserve"> investigation authorisation the public prosecutor at the court of first instance requested an opinion.</w:t>
      </w:r>
      <w:r w:rsidR="00774601" w:rsidRPr="004B112F">
        <w:rPr>
          <w:rFonts w:asciiTheme="majorHAnsi" w:hAnsiTheme="majorHAnsi" w:cs="Arial"/>
        </w:rPr>
        <w:t xml:space="preserve"> </w:t>
      </w:r>
      <w:r w:rsidRPr="004B112F">
        <w:rPr>
          <w:rFonts w:asciiTheme="majorHAnsi" w:hAnsiTheme="majorHAnsi" w:cs="Arial"/>
          <w:lang w:val="en-GB"/>
        </w:rPr>
        <w:t>The case involved moral harassment in the form of repeated r</w:t>
      </w:r>
      <w:r w:rsidR="00A63B82" w:rsidRPr="004B112F">
        <w:rPr>
          <w:rFonts w:asciiTheme="majorHAnsi" w:hAnsiTheme="majorHAnsi" w:cs="Arial"/>
          <w:lang w:val="en-GB"/>
        </w:rPr>
        <w:t>acist acts against the victim on the part of her</w:t>
      </w:r>
      <w:r w:rsidR="00331D29" w:rsidRPr="004B112F">
        <w:rPr>
          <w:rFonts w:asciiTheme="majorHAnsi" w:hAnsiTheme="majorHAnsi" w:cs="Arial"/>
          <w:lang w:val="en-GB"/>
        </w:rPr>
        <w:t xml:space="preserve"> </w:t>
      </w:r>
      <w:r w:rsidRPr="004B112F">
        <w:rPr>
          <w:rFonts w:asciiTheme="majorHAnsi" w:hAnsiTheme="majorHAnsi" w:cs="Arial"/>
          <w:lang w:val="en-GB"/>
        </w:rPr>
        <w:t>work colleagues and</w:t>
      </w:r>
      <w:r w:rsidR="00331D29" w:rsidRPr="004B112F">
        <w:rPr>
          <w:rFonts w:asciiTheme="majorHAnsi" w:hAnsiTheme="majorHAnsi" w:cs="Arial"/>
          <w:lang w:val="en-GB"/>
        </w:rPr>
        <w:t xml:space="preserve"> senior managers, in the face of which the employer </w:t>
      </w:r>
      <w:r w:rsidR="00A63B82" w:rsidRPr="004B112F">
        <w:rPr>
          <w:rFonts w:asciiTheme="majorHAnsi" w:hAnsiTheme="majorHAnsi" w:cs="Arial"/>
          <w:lang w:val="en-GB"/>
        </w:rPr>
        <w:t xml:space="preserve">had </w:t>
      </w:r>
      <w:r w:rsidR="00331D29" w:rsidRPr="004B112F">
        <w:rPr>
          <w:rFonts w:asciiTheme="majorHAnsi" w:hAnsiTheme="majorHAnsi" w:cs="Arial"/>
          <w:lang w:val="en-GB"/>
        </w:rPr>
        <w:t>made no response, despite the complainant’s denunciations.</w:t>
      </w:r>
      <w:r w:rsidR="00774601" w:rsidRPr="004B112F">
        <w:rPr>
          <w:rFonts w:asciiTheme="majorHAnsi" w:hAnsiTheme="majorHAnsi" w:cs="Arial"/>
        </w:rPr>
        <w:t xml:space="preserve"> </w:t>
      </w:r>
      <w:r w:rsidR="00331D29" w:rsidRPr="004B112F">
        <w:rPr>
          <w:rFonts w:asciiTheme="majorHAnsi" w:hAnsiTheme="majorHAnsi" w:cs="Arial"/>
          <w:lang w:val="en-GB"/>
        </w:rPr>
        <w:t>This situation was defined as discrimination (MLD /2015 – 133, 5</w:t>
      </w:r>
      <w:r w:rsidR="00331D29" w:rsidRPr="004B112F">
        <w:rPr>
          <w:rFonts w:asciiTheme="majorHAnsi" w:hAnsiTheme="majorHAnsi" w:cs="Arial"/>
          <w:vertAlign w:val="superscript"/>
          <w:lang w:val="en-GB"/>
        </w:rPr>
        <w:t>th</w:t>
      </w:r>
      <w:r w:rsidR="00331D29" w:rsidRPr="004B112F">
        <w:rPr>
          <w:rFonts w:asciiTheme="majorHAnsi" w:hAnsiTheme="majorHAnsi" w:cs="Arial"/>
          <w:lang w:val="en-GB"/>
        </w:rPr>
        <w:t xml:space="preserve"> May 2015).</w:t>
      </w:r>
    </w:p>
    <w:p w:rsidR="00774601" w:rsidRPr="004B112F" w:rsidRDefault="00776E54" w:rsidP="00A779E1">
      <w:pPr>
        <w:spacing w:line="280" w:lineRule="auto"/>
        <w:jc w:val="both"/>
        <w:rPr>
          <w:rFonts w:asciiTheme="majorHAnsi" w:hAnsiTheme="majorHAnsi" w:cs="Arial"/>
        </w:rPr>
      </w:pPr>
      <w:r w:rsidRPr="004B112F">
        <w:rPr>
          <w:rFonts w:asciiTheme="majorHAnsi" w:hAnsiTheme="majorHAnsi" w:cs="Arial"/>
          <w:lang w:val="en-GB"/>
        </w:rPr>
        <w:t>It should also be</w:t>
      </w:r>
      <w:r w:rsidR="00331D29" w:rsidRPr="004B112F">
        <w:rPr>
          <w:rFonts w:asciiTheme="majorHAnsi" w:hAnsiTheme="majorHAnsi" w:cs="Arial"/>
          <w:lang w:val="en-GB"/>
        </w:rPr>
        <w:t xml:space="preserve"> point</w:t>
      </w:r>
      <w:r w:rsidRPr="004B112F">
        <w:rPr>
          <w:rFonts w:asciiTheme="majorHAnsi" w:hAnsiTheme="majorHAnsi" w:cs="Arial"/>
          <w:lang w:val="en-GB"/>
        </w:rPr>
        <w:t>ed</w:t>
      </w:r>
      <w:r w:rsidR="00331D29" w:rsidRPr="004B112F">
        <w:rPr>
          <w:rFonts w:asciiTheme="majorHAnsi" w:hAnsiTheme="majorHAnsi" w:cs="Arial"/>
          <w:lang w:val="en-GB"/>
        </w:rPr>
        <w:t xml:space="preserve"> out that the Institutional Act also established a </w:t>
      </w:r>
      <w:r w:rsidR="00A779E1" w:rsidRPr="004B112F">
        <w:rPr>
          <w:rFonts w:asciiTheme="majorHAnsi" w:hAnsiTheme="majorHAnsi" w:cs="Arial"/>
          <w:b/>
          <w:lang w:val="en-GB"/>
        </w:rPr>
        <w:t xml:space="preserve">settlement </w:t>
      </w:r>
      <w:r w:rsidR="00331D29" w:rsidRPr="004B112F">
        <w:rPr>
          <w:rFonts w:asciiTheme="majorHAnsi" w:hAnsiTheme="majorHAnsi" w:cs="Arial"/>
          <w:lang w:val="en-GB"/>
        </w:rPr>
        <w:t>procedure based upon approval by the State Prosecutor’s Office, in order to enable the Defender of Rights to implement a specif</w:t>
      </w:r>
      <w:r w:rsidRPr="004B112F">
        <w:rPr>
          <w:rFonts w:asciiTheme="majorHAnsi" w:hAnsiTheme="majorHAnsi" w:cs="Arial"/>
          <w:lang w:val="en-GB"/>
        </w:rPr>
        <w:t>ic criminal</w:t>
      </w:r>
      <w:r w:rsidR="00331D29" w:rsidRPr="004B112F">
        <w:rPr>
          <w:rFonts w:asciiTheme="majorHAnsi" w:hAnsiTheme="majorHAnsi" w:cs="Arial"/>
          <w:lang w:val="en-GB"/>
        </w:rPr>
        <w:t xml:space="preserve"> response in the face of the types of discrimination mentioned under articles 225-1 and 225-2 of the Penal Code.</w:t>
      </w:r>
      <w:r w:rsidR="00774601" w:rsidRPr="004B112F">
        <w:rPr>
          <w:rFonts w:asciiTheme="majorHAnsi" w:eastAsia="Times New Roman" w:hAnsiTheme="majorHAnsi" w:cs="Times New Roman"/>
          <w:lang w:eastAsia="fr-FR"/>
        </w:rPr>
        <w:t xml:space="preserve"> </w:t>
      </w:r>
      <w:r w:rsidR="00A779E1" w:rsidRPr="004B112F">
        <w:rPr>
          <w:rFonts w:asciiTheme="majorHAnsi" w:eastAsia="Times New Roman" w:hAnsiTheme="majorHAnsi" w:cs="Times New Roman"/>
          <w:lang w:val="en-GB" w:eastAsia="fr-FR"/>
        </w:rPr>
        <w:t>The use of formal</w:t>
      </w:r>
      <w:r w:rsidR="00331D29" w:rsidRPr="004B112F">
        <w:rPr>
          <w:rFonts w:asciiTheme="majorHAnsi" w:eastAsia="Times New Roman" w:hAnsiTheme="majorHAnsi" w:cs="Times New Roman"/>
          <w:lang w:val="en-GB" w:eastAsia="fr-FR"/>
        </w:rPr>
        <w:t xml:space="preserve"> settlement</w:t>
      </w:r>
      <w:r w:rsidR="00A779E1" w:rsidRPr="004B112F">
        <w:rPr>
          <w:rFonts w:asciiTheme="majorHAnsi" w:eastAsia="Times New Roman" w:hAnsiTheme="majorHAnsi" w:cs="Times New Roman"/>
          <w:lang w:val="en-GB" w:eastAsia="fr-FR"/>
        </w:rPr>
        <w:t xml:space="preserve"> </w:t>
      </w:r>
      <w:r w:rsidR="00331D29" w:rsidRPr="004B112F">
        <w:rPr>
          <w:rFonts w:asciiTheme="majorHAnsi" w:eastAsia="Times New Roman" w:hAnsiTheme="majorHAnsi" w:cs="Times New Roman"/>
          <w:lang w:val="en-GB" w:eastAsia="fr-FR"/>
        </w:rPr>
        <w:t>enables the perpetrator to pay a fine and compensate their victim, when the approved</w:t>
      </w:r>
      <w:r w:rsidR="00331D29" w:rsidRPr="004B112F">
        <w:rPr>
          <w:lang w:val="en-GB"/>
        </w:rPr>
        <w:t xml:space="preserve"> </w:t>
      </w:r>
      <w:r w:rsidR="00A779E1" w:rsidRPr="004B112F">
        <w:rPr>
          <w:rFonts w:asciiTheme="majorHAnsi" w:eastAsia="Times New Roman" w:hAnsiTheme="majorHAnsi" w:cs="Times New Roman"/>
          <w:lang w:val="en-GB" w:eastAsia="fr-FR"/>
        </w:rPr>
        <w:t xml:space="preserve">settlement </w:t>
      </w:r>
      <w:r w:rsidR="00331D29" w:rsidRPr="004B112F">
        <w:rPr>
          <w:rFonts w:asciiTheme="majorHAnsi" w:eastAsia="Times New Roman" w:hAnsiTheme="majorHAnsi" w:cs="Times New Roman"/>
          <w:lang w:val="en-GB" w:eastAsia="fr-FR"/>
        </w:rPr>
        <w:t>has been enforced, thus resulti</w:t>
      </w:r>
      <w:r w:rsidR="00A779E1" w:rsidRPr="004B112F">
        <w:rPr>
          <w:rFonts w:asciiTheme="majorHAnsi" w:eastAsia="Times New Roman" w:hAnsiTheme="majorHAnsi" w:cs="Times New Roman"/>
          <w:lang w:val="en-GB" w:eastAsia="fr-FR"/>
        </w:rPr>
        <w:t xml:space="preserve">ng in the termination of </w:t>
      </w:r>
      <w:r w:rsidR="00331D29" w:rsidRPr="004B112F">
        <w:rPr>
          <w:rFonts w:asciiTheme="majorHAnsi" w:eastAsia="Times New Roman" w:hAnsiTheme="majorHAnsi" w:cs="Times New Roman"/>
          <w:lang w:val="en-GB" w:eastAsia="fr-FR"/>
        </w:rPr>
        <w:t>criminal proceedings.</w:t>
      </w:r>
      <w:r w:rsidR="00774601" w:rsidRPr="004B112F">
        <w:rPr>
          <w:rFonts w:asciiTheme="majorHAnsi" w:eastAsia="Times New Roman" w:hAnsiTheme="majorHAnsi" w:cs="Times New Roman"/>
          <w:lang w:eastAsia="fr-FR"/>
        </w:rPr>
        <w:t xml:space="preserve"> </w:t>
      </w:r>
      <w:r w:rsidR="00331D29" w:rsidRPr="004B112F">
        <w:rPr>
          <w:rFonts w:asciiTheme="majorHAnsi" w:hAnsiTheme="majorHAnsi" w:cs="Arial"/>
          <w:lang w:val="en-GB"/>
        </w:rPr>
        <w:t>In 2015, a settlement (MLD/2015-13, 7</w:t>
      </w:r>
      <w:r w:rsidR="00331D29" w:rsidRPr="004B112F">
        <w:rPr>
          <w:rFonts w:asciiTheme="majorHAnsi" w:hAnsiTheme="majorHAnsi" w:cs="Arial"/>
          <w:vertAlign w:val="superscript"/>
          <w:lang w:val="en-GB"/>
        </w:rPr>
        <w:t>th</w:t>
      </w:r>
      <w:r w:rsidR="00331D29" w:rsidRPr="004B112F">
        <w:rPr>
          <w:rFonts w:asciiTheme="majorHAnsi" w:hAnsiTheme="majorHAnsi" w:cs="Arial"/>
          <w:lang w:val="en-GB"/>
        </w:rPr>
        <w:t xml:space="preserve"> April 2015) </w:t>
      </w:r>
      <w:r w:rsidR="00A779E1" w:rsidRPr="004B112F">
        <w:rPr>
          <w:rFonts w:asciiTheme="majorHAnsi" w:hAnsiTheme="majorHAnsi" w:cs="Arial"/>
          <w:lang w:val="en-GB"/>
        </w:rPr>
        <w:t xml:space="preserve">of this kind </w:t>
      </w:r>
      <w:r w:rsidR="00331D29" w:rsidRPr="004B112F">
        <w:rPr>
          <w:rFonts w:asciiTheme="majorHAnsi" w:hAnsiTheme="majorHAnsi" w:cs="Arial"/>
          <w:lang w:val="en-GB"/>
        </w:rPr>
        <w:t>was thus adopted in a case reported by an estate agent</w:t>
      </w:r>
      <w:r w:rsidR="00A779E1" w:rsidRPr="004B112F">
        <w:rPr>
          <w:rFonts w:asciiTheme="majorHAnsi" w:hAnsiTheme="majorHAnsi" w:cs="Arial"/>
          <w:lang w:val="en-GB"/>
        </w:rPr>
        <w:t>,</w:t>
      </w:r>
      <w:r w:rsidR="00331D29" w:rsidRPr="004B112F">
        <w:rPr>
          <w:rFonts w:asciiTheme="majorHAnsi" w:hAnsiTheme="majorHAnsi" w:cs="Arial"/>
          <w:lang w:val="en-GB"/>
        </w:rPr>
        <w:t xml:space="preserve"> concerning the owner of a property who refused potential tenants with North African-sounding surnames.</w:t>
      </w:r>
      <w:r w:rsidR="00774601" w:rsidRPr="004B112F">
        <w:rPr>
          <w:rFonts w:asciiTheme="majorHAnsi" w:hAnsiTheme="majorHAnsi" w:cs="Arial"/>
        </w:rPr>
        <w:t xml:space="preserve"> </w:t>
      </w:r>
      <w:r w:rsidR="00331D29" w:rsidRPr="004B112F">
        <w:rPr>
          <w:rFonts w:asciiTheme="majorHAnsi" w:hAnsiTheme="majorHAnsi" w:cs="Arial"/>
          <w:lang w:val="en-GB"/>
        </w:rPr>
        <w:t>This was established by evidence</w:t>
      </w:r>
      <w:r w:rsidR="00A779E1" w:rsidRPr="004B112F">
        <w:rPr>
          <w:rFonts w:asciiTheme="majorHAnsi" w:hAnsiTheme="majorHAnsi" w:cs="Arial"/>
          <w:lang w:val="en-GB"/>
        </w:rPr>
        <w:t xml:space="preserve"> from a</w:t>
      </w:r>
      <w:r w:rsidR="00331D29" w:rsidRPr="004B112F">
        <w:rPr>
          <w:rFonts w:asciiTheme="majorHAnsi" w:hAnsiTheme="majorHAnsi" w:cs="Arial"/>
          <w:lang w:val="en-GB"/>
        </w:rPr>
        <w:t xml:space="preserve"> telephone test conducted by</w:t>
      </w:r>
      <w:r w:rsidR="001901F6" w:rsidRPr="004B112F">
        <w:rPr>
          <w:lang w:val="en-GB"/>
        </w:rPr>
        <w:t xml:space="preserve"> </w:t>
      </w:r>
      <w:r w:rsidR="001901F6" w:rsidRPr="004B112F">
        <w:rPr>
          <w:rFonts w:asciiTheme="majorHAnsi" w:hAnsiTheme="majorHAnsi" w:cs="Arial"/>
          <w:lang w:val="en-GB"/>
        </w:rPr>
        <w:t>the Defender of Rights’ officials.</w:t>
      </w:r>
      <w:r w:rsidR="00774601" w:rsidRPr="004B112F">
        <w:rPr>
          <w:rFonts w:asciiTheme="majorHAnsi" w:hAnsiTheme="majorHAnsi" w:cs="Arial"/>
        </w:rPr>
        <w:t xml:space="preserve"> </w:t>
      </w:r>
      <w:r w:rsidR="001901F6" w:rsidRPr="004B112F">
        <w:rPr>
          <w:rFonts w:asciiTheme="majorHAnsi" w:hAnsiTheme="majorHAnsi" w:cs="Arial"/>
          <w:lang w:val="en-GB"/>
        </w:rPr>
        <w:t xml:space="preserve">The </w:t>
      </w:r>
      <w:r w:rsidR="00A779E1" w:rsidRPr="004B112F">
        <w:rPr>
          <w:rFonts w:asciiTheme="majorHAnsi" w:hAnsiTheme="majorHAnsi" w:cs="Arial"/>
          <w:lang w:val="en-GB"/>
        </w:rPr>
        <w:t>woman</w:t>
      </w:r>
      <w:r w:rsidR="001901F6" w:rsidRPr="004B112F">
        <w:rPr>
          <w:rFonts w:asciiTheme="majorHAnsi" w:hAnsiTheme="majorHAnsi" w:cs="Arial"/>
          <w:lang w:val="en-GB"/>
        </w:rPr>
        <w:t xml:space="preserve"> against whom the claim was directed was represented by a lawyer</w:t>
      </w:r>
      <w:r w:rsidR="00A779E1" w:rsidRPr="004B112F">
        <w:rPr>
          <w:rFonts w:asciiTheme="majorHAnsi" w:hAnsiTheme="majorHAnsi" w:cs="Arial"/>
          <w:lang w:val="en-GB"/>
        </w:rPr>
        <w:t>,</w:t>
      </w:r>
      <w:r w:rsidR="001901F6" w:rsidRPr="004B112F">
        <w:rPr>
          <w:rFonts w:asciiTheme="majorHAnsi" w:hAnsiTheme="majorHAnsi" w:cs="Arial"/>
          <w:lang w:val="en-GB"/>
        </w:rPr>
        <w:t xml:space="preserve"> who agreed to </w:t>
      </w:r>
      <w:r w:rsidR="00A779E1" w:rsidRPr="004B112F">
        <w:rPr>
          <w:rFonts w:asciiTheme="majorHAnsi" w:hAnsiTheme="majorHAnsi" w:cs="Arial"/>
          <w:lang w:val="en-GB"/>
        </w:rPr>
        <w:t xml:space="preserve">the </w:t>
      </w:r>
      <w:r w:rsidR="001901F6" w:rsidRPr="004B112F">
        <w:rPr>
          <w:rFonts w:asciiTheme="majorHAnsi" w:hAnsiTheme="majorHAnsi" w:cs="Arial"/>
          <w:lang w:val="en-GB"/>
        </w:rPr>
        <w:t>settlement in order to avoid court proceedings against her client.</w:t>
      </w:r>
    </w:p>
    <w:p w:rsidR="0065440D" w:rsidRPr="004B112F" w:rsidRDefault="0065440D">
      <w:pPr>
        <w:rPr>
          <w:rFonts w:asciiTheme="majorHAnsi" w:hAnsiTheme="majorHAnsi" w:cs="Arial"/>
        </w:rPr>
      </w:pPr>
      <w:r w:rsidRPr="004B112F">
        <w:rPr>
          <w:rFonts w:asciiTheme="majorHAnsi" w:hAnsiTheme="majorHAnsi" w:cs="Arial"/>
        </w:rPr>
        <w:br w:type="page"/>
      </w:r>
    </w:p>
    <w:p w:rsidR="00774601" w:rsidRPr="004B112F" w:rsidRDefault="001901F6" w:rsidP="00A779E1">
      <w:pPr>
        <w:pStyle w:val="Paragraphedeliste"/>
        <w:numPr>
          <w:ilvl w:val="0"/>
          <w:numId w:val="11"/>
        </w:numPr>
        <w:spacing w:line="280" w:lineRule="auto"/>
        <w:rPr>
          <w:rFonts w:asciiTheme="majorHAnsi" w:hAnsiTheme="majorHAnsi"/>
          <w:b/>
          <w:szCs w:val="28"/>
          <w:u w:val="single"/>
        </w:rPr>
      </w:pPr>
      <w:r w:rsidRPr="004B112F">
        <w:rPr>
          <w:rFonts w:asciiTheme="majorHAnsi" w:hAnsiTheme="majorHAnsi"/>
          <w:b/>
          <w:szCs w:val="28"/>
          <w:u w:val="single"/>
          <w:lang w:val="en-GB"/>
        </w:rPr>
        <w:lastRenderedPageBreak/>
        <w:t>CONTRIBUTION TO THE ACTIVITY OF THE LEGISLATURE</w:t>
      </w:r>
    </w:p>
    <w:p w:rsidR="00774601" w:rsidRPr="004B112F" w:rsidRDefault="001901F6" w:rsidP="00E97287">
      <w:pPr>
        <w:spacing w:line="280" w:lineRule="auto"/>
        <w:jc w:val="both"/>
        <w:rPr>
          <w:rFonts w:asciiTheme="majorHAnsi" w:hAnsiTheme="majorHAnsi"/>
        </w:rPr>
      </w:pPr>
      <w:r w:rsidRPr="004B112F">
        <w:rPr>
          <w:rFonts w:asciiTheme="majorHAnsi" w:hAnsiTheme="majorHAnsi"/>
          <w:lang w:val="en-GB"/>
        </w:rPr>
        <w:t>The Defender of Rights can make recommendations with a view to legislative and regulatory reforms and may be consulted with regard to any Bill or private member’s Bill coming</w:t>
      </w:r>
      <w:r w:rsidR="00E97287" w:rsidRPr="004B112F">
        <w:rPr>
          <w:rFonts w:asciiTheme="majorHAnsi" w:hAnsiTheme="majorHAnsi"/>
          <w:lang w:val="en-GB"/>
        </w:rPr>
        <w:t xml:space="preserve"> within his area of authority. T</w:t>
      </w:r>
      <w:r w:rsidRPr="004B112F">
        <w:rPr>
          <w:rFonts w:asciiTheme="majorHAnsi" w:hAnsiTheme="majorHAnsi"/>
          <w:lang w:val="en-GB"/>
        </w:rPr>
        <w:t>he Opinions that he submits to Parliament are thus intended to inform parliamentary procedure and public debate.</w:t>
      </w:r>
      <w:r w:rsidR="00774601" w:rsidRPr="004B112F">
        <w:rPr>
          <w:rFonts w:asciiTheme="majorHAnsi" w:hAnsiTheme="majorHAnsi"/>
        </w:rPr>
        <w:t xml:space="preserve"> </w:t>
      </w:r>
    </w:p>
    <w:p w:rsidR="008D0EE9" w:rsidRPr="004B112F" w:rsidRDefault="00176E4F" w:rsidP="00176E4F">
      <w:pPr>
        <w:spacing w:line="280" w:lineRule="auto"/>
        <w:jc w:val="both"/>
        <w:rPr>
          <w:rFonts w:asciiTheme="majorHAnsi" w:hAnsiTheme="majorHAnsi"/>
        </w:rPr>
      </w:pPr>
      <w:r w:rsidRPr="004B112F">
        <w:rPr>
          <w:rFonts w:asciiTheme="majorHAnsi" w:hAnsiTheme="majorHAnsi"/>
          <w:lang w:val="en-GB"/>
        </w:rPr>
        <w:t xml:space="preserve"> </w:t>
      </w:r>
      <w:r w:rsidR="001901F6" w:rsidRPr="004B112F">
        <w:rPr>
          <w:rFonts w:asciiTheme="majorHAnsi" w:hAnsiTheme="majorHAnsi"/>
          <w:lang w:val="en-GB"/>
        </w:rPr>
        <w:t>In the course of 2015, the Defender of Rights was heard by Parliament on 29 occasions, that is to say</w:t>
      </w:r>
      <w:r w:rsidR="00256C00" w:rsidRPr="004B112F">
        <w:rPr>
          <w:rFonts w:asciiTheme="majorHAnsi" w:hAnsiTheme="majorHAnsi"/>
          <w:lang w:val="en-GB"/>
        </w:rPr>
        <w:t xml:space="preserve"> </w:t>
      </w:r>
      <w:r w:rsidR="00136C8E" w:rsidRPr="004B112F">
        <w:rPr>
          <w:rFonts w:asciiTheme="majorHAnsi" w:hAnsiTheme="majorHAnsi"/>
          <w:lang w:val="en-GB"/>
        </w:rPr>
        <w:t>twice as many times as in 2014. Because of current affairs in 2015, many of his contributions were concerned with inquiries in the security field (A), without prejudice to his contributions with regard to the protection of fundamental rights (B).</w:t>
      </w:r>
    </w:p>
    <w:p w:rsidR="00774601" w:rsidRPr="004B112F" w:rsidRDefault="00176E4F" w:rsidP="00176E4F">
      <w:pPr>
        <w:pStyle w:val="Paragraphedeliste"/>
        <w:numPr>
          <w:ilvl w:val="0"/>
          <w:numId w:val="17"/>
        </w:numPr>
        <w:spacing w:line="280" w:lineRule="auto"/>
        <w:jc w:val="both"/>
        <w:rPr>
          <w:rFonts w:asciiTheme="majorHAnsi" w:hAnsiTheme="majorHAnsi"/>
          <w:b/>
          <w:u w:val="single"/>
        </w:rPr>
      </w:pPr>
      <w:r w:rsidRPr="004B112F">
        <w:rPr>
          <w:rFonts w:asciiTheme="majorHAnsi" w:hAnsiTheme="majorHAnsi"/>
          <w:b/>
          <w:u w:val="single"/>
          <w:lang w:val="en-GB"/>
        </w:rPr>
        <w:t>Reconciling a Guarantee of Respect for Liberties with Legitimate Security R</w:t>
      </w:r>
      <w:r w:rsidR="00136C8E" w:rsidRPr="004B112F">
        <w:rPr>
          <w:rFonts w:asciiTheme="majorHAnsi" w:hAnsiTheme="majorHAnsi"/>
          <w:b/>
          <w:u w:val="single"/>
          <w:lang w:val="en-GB"/>
        </w:rPr>
        <w:t>equirements</w:t>
      </w:r>
      <w:r w:rsidR="009F0F39" w:rsidRPr="004B112F">
        <w:rPr>
          <w:rFonts w:asciiTheme="majorHAnsi" w:hAnsiTheme="majorHAnsi"/>
          <w:b/>
          <w:u w:val="single"/>
        </w:rPr>
        <w:t xml:space="preserve"> </w:t>
      </w:r>
    </w:p>
    <w:p w:rsidR="00774601" w:rsidRPr="004B112F" w:rsidRDefault="00136C8E" w:rsidP="00176E4F">
      <w:pPr>
        <w:spacing w:line="280" w:lineRule="auto"/>
        <w:jc w:val="both"/>
        <w:rPr>
          <w:rFonts w:asciiTheme="majorHAnsi" w:hAnsiTheme="majorHAnsi"/>
        </w:rPr>
      </w:pPr>
      <w:r w:rsidRPr="004B112F">
        <w:rPr>
          <w:rFonts w:asciiTheme="majorHAnsi" w:hAnsiTheme="majorHAnsi"/>
          <w:lang w:val="en-GB"/>
        </w:rPr>
        <w:t>The year 2015 was marked by terrible terrorist attacks in January and November, which naturally led to the Institution to express itself on several occasions on the subject of security and with regard to Bills initiated in order to prevent and face up to terrorism.</w:t>
      </w:r>
    </w:p>
    <w:p w:rsidR="00774601" w:rsidRPr="004B112F" w:rsidRDefault="00136C8E" w:rsidP="00176E4F">
      <w:pPr>
        <w:pStyle w:val="Paragraphedeliste"/>
        <w:numPr>
          <w:ilvl w:val="0"/>
          <w:numId w:val="9"/>
        </w:numPr>
        <w:spacing w:line="280" w:lineRule="auto"/>
        <w:jc w:val="both"/>
        <w:rPr>
          <w:rFonts w:asciiTheme="majorHAnsi" w:hAnsiTheme="majorHAnsi"/>
          <w:u w:val="single"/>
        </w:rPr>
      </w:pPr>
      <w:r w:rsidRPr="004B112F">
        <w:rPr>
          <w:rStyle w:val="lev"/>
          <w:rFonts w:asciiTheme="majorHAnsi" w:hAnsiTheme="majorHAnsi"/>
          <w:u w:val="single"/>
          <w:lang w:val="en-GB"/>
        </w:rPr>
        <w:t>Act No. 2015-912 of 24</w:t>
      </w:r>
      <w:r w:rsidRPr="004B112F">
        <w:rPr>
          <w:rStyle w:val="lev"/>
          <w:rFonts w:asciiTheme="majorHAnsi" w:hAnsiTheme="majorHAnsi"/>
          <w:u w:val="single"/>
          <w:vertAlign w:val="superscript"/>
          <w:lang w:val="en-GB"/>
        </w:rPr>
        <w:t>th</w:t>
      </w:r>
      <w:r w:rsidRPr="004B112F">
        <w:rPr>
          <w:rStyle w:val="lev"/>
          <w:rFonts w:asciiTheme="majorHAnsi" w:hAnsiTheme="majorHAnsi"/>
          <w:u w:val="single"/>
          <w:lang w:val="en-GB"/>
        </w:rPr>
        <w:t xml:space="preserve"> July 2015 concerning </w:t>
      </w:r>
      <w:r w:rsidR="00176E4F" w:rsidRPr="004B112F">
        <w:rPr>
          <w:rStyle w:val="lev"/>
          <w:rFonts w:asciiTheme="majorHAnsi" w:hAnsiTheme="majorHAnsi"/>
          <w:u w:val="single"/>
          <w:lang w:val="en-GB"/>
        </w:rPr>
        <w:t>I</w:t>
      </w:r>
      <w:r w:rsidRPr="004B112F">
        <w:rPr>
          <w:rStyle w:val="lev"/>
          <w:rFonts w:asciiTheme="majorHAnsi" w:hAnsiTheme="majorHAnsi"/>
          <w:u w:val="single"/>
          <w:lang w:val="en-GB"/>
        </w:rPr>
        <w:t>ntelligence</w:t>
      </w:r>
    </w:p>
    <w:p w:rsidR="00774601" w:rsidRPr="004B112F" w:rsidRDefault="00136C8E" w:rsidP="00176E4F">
      <w:pPr>
        <w:spacing w:line="280" w:lineRule="auto"/>
        <w:jc w:val="both"/>
        <w:rPr>
          <w:rFonts w:asciiTheme="majorHAnsi" w:hAnsiTheme="majorHAnsi" w:cs="Arial"/>
          <w:b/>
        </w:rPr>
      </w:pPr>
      <w:r w:rsidRPr="004B112F">
        <w:rPr>
          <w:rFonts w:asciiTheme="majorHAnsi" w:hAnsiTheme="majorHAnsi" w:cs="Arial"/>
          <w:color w:val="000000"/>
          <w:lang w:val="en-GB"/>
        </w:rPr>
        <w:t>The Defender of Rights was heard by the Law Commissions of the National Assembly and of the Senate with regard to a Bill concerning intelligence (Opinions no. 15-04, 2</w:t>
      </w:r>
      <w:r w:rsidRPr="004B112F">
        <w:rPr>
          <w:rFonts w:asciiTheme="majorHAnsi" w:hAnsiTheme="majorHAnsi" w:cs="Arial"/>
          <w:color w:val="000000"/>
          <w:vertAlign w:val="superscript"/>
          <w:lang w:val="en-GB"/>
        </w:rPr>
        <w:t>nd</w:t>
      </w:r>
      <w:r w:rsidRPr="004B112F">
        <w:rPr>
          <w:rFonts w:asciiTheme="majorHAnsi" w:hAnsiTheme="majorHAnsi" w:cs="Arial"/>
          <w:color w:val="000000"/>
          <w:lang w:val="en-GB"/>
        </w:rPr>
        <w:t xml:space="preserve"> April 2015 and no. 15-09, 29</w:t>
      </w:r>
      <w:r w:rsidRPr="004B112F">
        <w:rPr>
          <w:rFonts w:asciiTheme="majorHAnsi" w:hAnsiTheme="majorHAnsi" w:cs="Arial"/>
          <w:color w:val="000000"/>
          <w:vertAlign w:val="superscript"/>
          <w:lang w:val="en-GB"/>
        </w:rPr>
        <w:t>th</w:t>
      </w:r>
      <w:r w:rsidRPr="004B112F">
        <w:rPr>
          <w:rFonts w:asciiTheme="majorHAnsi" w:hAnsiTheme="majorHAnsi" w:cs="Arial"/>
          <w:color w:val="000000"/>
          <w:lang w:val="en-GB"/>
        </w:rPr>
        <w:t xml:space="preserve"> April 2015). His Opinions were structured around three key points concerning</w:t>
      </w:r>
      <w:r w:rsidRPr="004B112F">
        <w:rPr>
          <w:rFonts w:asciiTheme="majorHAnsi" w:hAnsiTheme="majorHAnsi" w:cs="Arial"/>
          <w:b/>
          <w:color w:val="000000"/>
          <w:lang w:val="en-GB"/>
        </w:rPr>
        <w:t xml:space="preserve"> the protection of fundamental rights and respect for</w:t>
      </w:r>
      <w:r w:rsidR="00055FC5" w:rsidRPr="004B112F">
        <w:rPr>
          <w:rFonts w:asciiTheme="majorHAnsi" w:hAnsiTheme="majorHAnsi" w:cs="Arial"/>
          <w:b/>
          <w:color w:val="000000"/>
          <w:lang w:val="en-GB"/>
        </w:rPr>
        <w:t xml:space="preserve"> private life </w:t>
      </w:r>
      <w:r w:rsidRPr="004B112F">
        <w:rPr>
          <w:rFonts w:asciiTheme="majorHAnsi" w:hAnsiTheme="majorHAnsi" w:cs="Arial"/>
          <w:b/>
          <w:color w:val="000000"/>
          <w:lang w:val="en-GB"/>
        </w:rPr>
        <w:t>as guaranteed under European law:</w:t>
      </w:r>
    </w:p>
    <w:p w:rsidR="00774601" w:rsidRPr="004B112F" w:rsidRDefault="00660DFA" w:rsidP="00176E4F">
      <w:pPr>
        <w:spacing w:line="280" w:lineRule="auto"/>
        <w:jc w:val="both"/>
        <w:rPr>
          <w:rFonts w:asciiTheme="majorHAnsi" w:hAnsiTheme="majorHAnsi" w:cs="Arial"/>
          <w:color w:val="000000"/>
        </w:rPr>
      </w:pPr>
      <w:r w:rsidRPr="004B112F">
        <w:rPr>
          <w:rFonts w:asciiTheme="majorHAnsi" w:hAnsiTheme="majorHAnsi" w:cs="Arial"/>
        </w:rPr>
        <w:t>•</w:t>
      </w:r>
      <w:r w:rsidRPr="004B112F">
        <w:rPr>
          <w:rFonts w:asciiTheme="majorHAnsi" w:hAnsiTheme="majorHAnsi" w:cs="Arial"/>
        </w:rPr>
        <w:tab/>
      </w:r>
      <w:r w:rsidR="00176E4F" w:rsidRPr="004B112F">
        <w:rPr>
          <w:rFonts w:asciiTheme="majorHAnsi" w:hAnsiTheme="majorHAnsi" w:cs="Arial"/>
          <w:color w:val="000000"/>
          <w:lang w:val="en-GB"/>
        </w:rPr>
        <w:t xml:space="preserve">he demanded that the law should </w:t>
      </w:r>
      <w:r w:rsidR="00055FC5" w:rsidRPr="004B112F">
        <w:rPr>
          <w:rFonts w:asciiTheme="majorHAnsi" w:hAnsiTheme="majorHAnsi" w:cs="Arial"/>
          <w:color w:val="000000"/>
          <w:lang w:val="en-GB"/>
        </w:rPr>
        <w:t>meet the requirement of predictability.</w:t>
      </w:r>
      <w:r w:rsidR="00774601" w:rsidRPr="004B112F">
        <w:rPr>
          <w:rFonts w:asciiTheme="majorHAnsi" w:hAnsiTheme="majorHAnsi" w:cs="Arial"/>
          <w:color w:val="000000"/>
        </w:rPr>
        <w:t xml:space="preserve"> </w:t>
      </w:r>
      <w:r w:rsidR="00055FC5" w:rsidRPr="004B112F">
        <w:rPr>
          <w:rFonts w:asciiTheme="majorHAnsi" w:hAnsiTheme="majorHAnsi" w:cs="Arial"/>
          <w:color w:val="000000"/>
          <w:lang w:val="en-GB"/>
        </w:rPr>
        <w:t>Indeed the Defender of Rights emphasise</w:t>
      </w:r>
      <w:r w:rsidR="00176E4F" w:rsidRPr="004B112F">
        <w:rPr>
          <w:rFonts w:asciiTheme="majorHAnsi" w:hAnsiTheme="majorHAnsi" w:cs="Arial"/>
          <w:color w:val="000000"/>
          <w:lang w:val="en-GB"/>
        </w:rPr>
        <w:t>d</w:t>
      </w:r>
      <w:r w:rsidR="00055FC5" w:rsidRPr="004B112F">
        <w:rPr>
          <w:rFonts w:asciiTheme="majorHAnsi" w:hAnsiTheme="majorHAnsi" w:cs="Arial"/>
          <w:color w:val="000000"/>
          <w:lang w:val="en-GB"/>
        </w:rPr>
        <w:t xml:space="preserve"> that the Bill was not specific and explicit enough to ensure that all</w:t>
      </w:r>
      <w:r w:rsidR="00176E4F" w:rsidRPr="004B112F">
        <w:rPr>
          <w:rFonts w:asciiTheme="majorHAnsi" w:hAnsiTheme="majorHAnsi" w:cs="Arial"/>
          <w:color w:val="000000"/>
          <w:lang w:val="en-GB"/>
        </w:rPr>
        <w:t xml:space="preserve"> persons</w:t>
      </w:r>
      <w:r w:rsidR="00055FC5" w:rsidRPr="004B112F">
        <w:rPr>
          <w:rFonts w:asciiTheme="majorHAnsi" w:hAnsiTheme="majorHAnsi" w:cs="Arial"/>
          <w:color w:val="000000"/>
          <w:lang w:val="en-GB"/>
        </w:rPr>
        <w:t xml:space="preserve"> would be informed</w:t>
      </w:r>
      <w:r w:rsidR="00176E4F" w:rsidRPr="004B112F">
        <w:rPr>
          <w:rFonts w:asciiTheme="majorHAnsi" w:hAnsiTheme="majorHAnsi" w:cs="Arial"/>
          <w:color w:val="000000"/>
          <w:lang w:val="en-GB"/>
        </w:rPr>
        <w:t>,</w:t>
      </w:r>
      <w:r w:rsidR="00055FC5" w:rsidRPr="004B112F">
        <w:rPr>
          <w:rFonts w:asciiTheme="majorHAnsi" w:hAnsiTheme="majorHAnsi" w:cs="Arial"/>
          <w:color w:val="000000"/>
          <w:lang w:val="en-GB"/>
        </w:rPr>
        <w:t xml:space="preserve"> in an adequate manner</w:t>
      </w:r>
      <w:r w:rsidR="00176E4F" w:rsidRPr="004B112F">
        <w:rPr>
          <w:rFonts w:asciiTheme="majorHAnsi" w:hAnsiTheme="majorHAnsi" w:cs="Arial"/>
          <w:color w:val="000000"/>
          <w:lang w:val="en-GB"/>
        </w:rPr>
        <w:t>,</w:t>
      </w:r>
      <w:r w:rsidR="00055FC5" w:rsidRPr="004B112F">
        <w:rPr>
          <w:rFonts w:asciiTheme="majorHAnsi" w:hAnsiTheme="majorHAnsi" w:cs="Arial"/>
          <w:color w:val="000000"/>
          <w:lang w:val="en-GB"/>
        </w:rPr>
        <w:t xml:space="preserve"> of the circumstances and conditions under which the law authorised the public authorities to use surveillance techniques and engage in similar infringements of the right to respect of private life and correspondence.</w:t>
      </w:r>
      <w:r w:rsidR="00774601" w:rsidRPr="004B112F">
        <w:rPr>
          <w:rFonts w:asciiTheme="majorHAnsi" w:hAnsiTheme="majorHAnsi" w:cs="Arial"/>
          <w:color w:val="000000"/>
        </w:rPr>
        <w:t xml:space="preserve"> </w:t>
      </w:r>
    </w:p>
    <w:p w:rsidR="00774601" w:rsidRPr="004B112F" w:rsidRDefault="00660DFA" w:rsidP="00176E4F">
      <w:pPr>
        <w:spacing w:line="280" w:lineRule="auto"/>
        <w:jc w:val="both"/>
        <w:rPr>
          <w:rFonts w:asciiTheme="majorHAnsi" w:hAnsiTheme="majorHAnsi" w:cs="Arial"/>
        </w:rPr>
      </w:pPr>
      <w:r w:rsidRPr="004B112F">
        <w:rPr>
          <w:rFonts w:asciiTheme="majorHAnsi" w:hAnsiTheme="majorHAnsi" w:cs="Arial"/>
          <w:color w:val="000000"/>
        </w:rPr>
        <w:t>•</w:t>
      </w:r>
      <w:r w:rsidRPr="004B112F">
        <w:rPr>
          <w:rFonts w:asciiTheme="majorHAnsi" w:hAnsiTheme="majorHAnsi" w:cs="Arial"/>
          <w:color w:val="000000"/>
        </w:rPr>
        <w:tab/>
      </w:r>
      <w:r w:rsidR="00176E4F" w:rsidRPr="004B112F">
        <w:rPr>
          <w:rFonts w:asciiTheme="majorHAnsi" w:hAnsiTheme="majorHAnsi" w:cs="Arial"/>
          <w:color w:val="000000"/>
          <w:lang w:val="en-GB"/>
        </w:rPr>
        <w:t>he denounced</w:t>
      </w:r>
      <w:r w:rsidR="00055FC5" w:rsidRPr="004B112F">
        <w:rPr>
          <w:rFonts w:asciiTheme="majorHAnsi" w:hAnsiTheme="majorHAnsi" w:cs="Arial"/>
          <w:color w:val="000000"/>
          <w:lang w:val="en-GB"/>
        </w:rPr>
        <w:t xml:space="preserve"> inadequate control of requests for authorisation and implementation of intelligence techniques by the</w:t>
      </w:r>
      <w:r w:rsidR="006B71A8" w:rsidRPr="004B112F">
        <w:rPr>
          <w:lang w:val="en-GB"/>
        </w:rPr>
        <w:t xml:space="preserve"> </w:t>
      </w:r>
      <w:r w:rsidR="006B71A8" w:rsidRPr="004B112F">
        <w:rPr>
          <w:rFonts w:asciiTheme="majorHAnsi" w:hAnsiTheme="majorHAnsi" w:cs="Arial"/>
          <w:color w:val="000000"/>
          <w:lang w:val="en-GB"/>
        </w:rPr>
        <w:t xml:space="preserve">National Commission for the Oversight of Intelligence Techniques (CNCTR </w:t>
      </w:r>
      <w:r w:rsidR="00176E4F" w:rsidRPr="004B112F">
        <w:rPr>
          <w:rFonts w:asciiTheme="majorHAnsi" w:hAnsiTheme="majorHAnsi" w:cs="Arial"/>
          <w:color w:val="000000"/>
          <w:lang w:val="en-GB"/>
        </w:rPr>
        <w:t>-</w:t>
      </w:r>
      <w:r w:rsidR="006B71A8" w:rsidRPr="004B112F">
        <w:rPr>
          <w:rFonts w:asciiTheme="majorHAnsi" w:hAnsiTheme="majorHAnsi" w:cs="Arial"/>
          <w:color w:val="000000"/>
          <w:lang w:val="en-GB"/>
        </w:rPr>
        <w:t xml:space="preserve"> </w:t>
      </w:r>
      <w:r w:rsidR="006B71A8" w:rsidRPr="004B112F">
        <w:rPr>
          <w:rFonts w:asciiTheme="majorHAnsi" w:hAnsiTheme="majorHAnsi" w:cs="Arial"/>
          <w:i/>
          <w:color w:val="000000"/>
          <w:lang w:val="en-GB"/>
        </w:rPr>
        <w:t>Commission nationale de contrôle des techniques de renseignement</w:t>
      </w:r>
      <w:r w:rsidR="006B71A8" w:rsidRPr="004B112F">
        <w:rPr>
          <w:rFonts w:asciiTheme="majorHAnsi" w:hAnsiTheme="majorHAnsi" w:cs="Arial"/>
          <w:color w:val="000000"/>
          <w:lang w:val="en-GB"/>
        </w:rPr>
        <w:t>) in terms of means, powers and procedure.</w:t>
      </w:r>
      <w:r w:rsidR="00774601" w:rsidRPr="004B112F">
        <w:rPr>
          <w:rFonts w:asciiTheme="majorHAnsi" w:hAnsiTheme="majorHAnsi" w:cs="Arial"/>
        </w:rPr>
        <w:t xml:space="preserve"> </w:t>
      </w:r>
    </w:p>
    <w:p w:rsidR="00774601" w:rsidRPr="004B112F" w:rsidRDefault="00660DFA" w:rsidP="00176E4F">
      <w:pPr>
        <w:spacing w:line="280" w:lineRule="auto"/>
        <w:jc w:val="both"/>
        <w:rPr>
          <w:rFonts w:asciiTheme="majorHAnsi" w:hAnsiTheme="majorHAnsi" w:cs="Arial"/>
        </w:rPr>
      </w:pPr>
      <w:r w:rsidRPr="004B112F">
        <w:rPr>
          <w:rFonts w:asciiTheme="majorHAnsi" w:hAnsiTheme="majorHAnsi" w:cs="Arial"/>
        </w:rPr>
        <w:t>•</w:t>
      </w:r>
      <w:r w:rsidRPr="004B112F">
        <w:rPr>
          <w:rFonts w:asciiTheme="majorHAnsi" w:hAnsiTheme="majorHAnsi" w:cs="Arial"/>
        </w:rPr>
        <w:tab/>
      </w:r>
      <w:r w:rsidR="006B71A8" w:rsidRPr="004B112F">
        <w:rPr>
          <w:rFonts w:asciiTheme="majorHAnsi" w:hAnsiTheme="majorHAnsi" w:cs="Arial"/>
          <w:lang w:val="en-GB"/>
        </w:rPr>
        <w:t xml:space="preserve">he </w:t>
      </w:r>
      <w:r w:rsidR="00CB1EB5" w:rsidRPr="004B112F">
        <w:rPr>
          <w:rFonts w:asciiTheme="majorHAnsi" w:hAnsiTheme="majorHAnsi" w:cs="Arial"/>
          <w:lang w:val="en-GB"/>
        </w:rPr>
        <w:t>drew attention to</w:t>
      </w:r>
      <w:r w:rsidR="006B71A8" w:rsidRPr="004B112F">
        <w:rPr>
          <w:rFonts w:asciiTheme="majorHAnsi" w:hAnsiTheme="majorHAnsi" w:cs="Arial"/>
          <w:lang w:val="en-GB"/>
        </w:rPr>
        <w:t xml:space="preserve"> numerous remaining questions concerning the effective</w:t>
      </w:r>
      <w:r w:rsidR="00CB1EB5" w:rsidRPr="004B112F">
        <w:rPr>
          <w:rFonts w:asciiTheme="majorHAnsi" w:hAnsiTheme="majorHAnsi" w:cs="Arial"/>
          <w:lang w:val="en-GB"/>
        </w:rPr>
        <w:t xml:space="preserve"> nature of judicial review of decisions by the Council of State</w:t>
      </w:r>
      <w:r w:rsidR="00176E4F" w:rsidRPr="004B112F">
        <w:rPr>
          <w:rFonts w:asciiTheme="majorHAnsi" w:hAnsiTheme="majorHAnsi" w:cs="Arial"/>
          <w:lang w:val="en-GB"/>
        </w:rPr>
        <w:t>,</w:t>
      </w:r>
      <w:r w:rsidR="00CB1EB5" w:rsidRPr="004B112F">
        <w:rPr>
          <w:rFonts w:asciiTheme="majorHAnsi" w:hAnsiTheme="majorHAnsi" w:cs="Arial"/>
          <w:lang w:val="en-GB"/>
        </w:rPr>
        <w:t xml:space="preserve"> with regard to restrictions placed upon </w:t>
      </w:r>
      <w:r w:rsidR="00176E4F" w:rsidRPr="004B112F">
        <w:rPr>
          <w:rFonts w:asciiTheme="majorHAnsi" w:hAnsiTheme="majorHAnsi" w:cs="Arial"/>
          <w:lang w:val="en-GB"/>
        </w:rPr>
        <w:t xml:space="preserve">the </w:t>
      </w:r>
      <w:r w:rsidR="00CB1EB5" w:rsidRPr="004B112F">
        <w:rPr>
          <w:rFonts w:asciiTheme="majorHAnsi" w:hAnsiTheme="majorHAnsi" w:cs="Arial"/>
          <w:lang w:val="en-GB"/>
        </w:rPr>
        <w:t xml:space="preserve">right to </w:t>
      </w:r>
      <w:r w:rsidR="00176E4F" w:rsidRPr="004B112F">
        <w:rPr>
          <w:rFonts w:asciiTheme="majorHAnsi" w:hAnsiTheme="majorHAnsi" w:cs="Arial"/>
          <w:lang w:val="en-GB"/>
        </w:rPr>
        <w:t>a fair trial</w:t>
      </w:r>
      <w:r w:rsidR="00CB1EB5" w:rsidRPr="004B112F">
        <w:rPr>
          <w:rFonts w:asciiTheme="majorHAnsi" w:hAnsiTheme="majorHAnsi" w:cs="Arial"/>
          <w:lang w:val="en-GB"/>
        </w:rPr>
        <w:t>.</w:t>
      </w:r>
    </w:p>
    <w:p w:rsidR="00C16DE6" w:rsidRPr="004B112F" w:rsidRDefault="00C16DE6" w:rsidP="00A24E05">
      <w:pPr>
        <w:jc w:val="both"/>
        <w:rPr>
          <w:rFonts w:asciiTheme="majorHAnsi" w:hAnsiTheme="majorHAnsi" w:cs="Arial"/>
        </w:rPr>
      </w:pPr>
    </w:p>
    <w:p w:rsidR="00182D8B" w:rsidRPr="004B112F" w:rsidRDefault="00182D8B" w:rsidP="00A24E05">
      <w:pPr>
        <w:jc w:val="both"/>
        <w:rPr>
          <w:rFonts w:asciiTheme="majorHAnsi" w:hAnsiTheme="majorHAnsi" w:cs="Arial"/>
        </w:rPr>
      </w:pPr>
    </w:p>
    <w:p w:rsidR="00182D8B" w:rsidRPr="004B112F" w:rsidRDefault="00182D8B" w:rsidP="00A24E05">
      <w:pPr>
        <w:jc w:val="both"/>
        <w:rPr>
          <w:rFonts w:asciiTheme="majorHAnsi" w:hAnsiTheme="majorHAnsi" w:cs="Arial"/>
        </w:rPr>
      </w:pPr>
    </w:p>
    <w:p w:rsidR="00774601" w:rsidRPr="004B112F" w:rsidRDefault="00176E4F" w:rsidP="00176E4F">
      <w:pPr>
        <w:pStyle w:val="Paragraphedeliste"/>
        <w:numPr>
          <w:ilvl w:val="0"/>
          <w:numId w:val="9"/>
        </w:numPr>
        <w:spacing w:line="280" w:lineRule="auto"/>
        <w:jc w:val="both"/>
        <w:rPr>
          <w:rFonts w:asciiTheme="majorHAnsi" w:hAnsiTheme="majorHAnsi" w:cs="Arial"/>
          <w:b/>
          <w:u w:val="single"/>
        </w:rPr>
      </w:pPr>
      <w:r w:rsidRPr="004B112F">
        <w:rPr>
          <w:rFonts w:asciiTheme="majorHAnsi" w:hAnsiTheme="majorHAnsi"/>
          <w:b/>
          <w:u w:val="single"/>
          <w:lang w:val="en-GB"/>
        </w:rPr>
        <w:t>Bill no. 3314 concerning Prevention and the F</w:t>
      </w:r>
      <w:r w:rsidR="00CB1EB5" w:rsidRPr="004B112F">
        <w:rPr>
          <w:rFonts w:asciiTheme="majorHAnsi" w:hAnsiTheme="majorHAnsi"/>
          <w:b/>
          <w:u w:val="single"/>
          <w:lang w:val="en-GB"/>
        </w:rPr>
        <w:t>ight against</w:t>
      </w:r>
      <w:r w:rsidRPr="004B112F">
        <w:rPr>
          <w:rFonts w:asciiTheme="majorHAnsi" w:hAnsiTheme="majorHAnsi"/>
          <w:b/>
          <w:u w:val="single"/>
          <w:lang w:val="en-GB"/>
        </w:rPr>
        <w:t xml:space="preserve"> Incivility, Violation of Public Security and Terrorist Acts by Travellers on Public T</w:t>
      </w:r>
      <w:r w:rsidR="006B060D" w:rsidRPr="004B112F">
        <w:rPr>
          <w:rFonts w:asciiTheme="majorHAnsi" w:hAnsiTheme="majorHAnsi"/>
          <w:b/>
          <w:u w:val="single"/>
          <w:lang w:val="en-GB"/>
        </w:rPr>
        <w:t>ransport</w:t>
      </w:r>
    </w:p>
    <w:p w:rsidR="00774601" w:rsidRPr="004B112F" w:rsidRDefault="006B060D" w:rsidP="00097540">
      <w:pPr>
        <w:spacing w:after="0" w:line="240" w:lineRule="auto"/>
        <w:jc w:val="both"/>
        <w:rPr>
          <w:rFonts w:asciiTheme="majorHAnsi" w:hAnsiTheme="majorHAnsi" w:cs="Arial"/>
          <w:spacing w:val="20"/>
        </w:rPr>
      </w:pPr>
      <w:r w:rsidRPr="004B112F">
        <w:rPr>
          <w:rFonts w:asciiTheme="majorHAnsi" w:hAnsiTheme="majorHAnsi" w:cs="Arial"/>
          <w:lang w:val="en-GB"/>
        </w:rPr>
        <w:lastRenderedPageBreak/>
        <w:t>The Defender of Rights warned against the creation of an exception to ordinary law which, by assigning a public security role to private security officers who do not have the legal arsenal surrounding the exercise of “legitimate force” at their disposal, raised difficulties with regard to respect for liberties.</w:t>
      </w:r>
      <w:r w:rsidR="00774601" w:rsidRPr="004B112F">
        <w:rPr>
          <w:rFonts w:asciiTheme="majorHAnsi" w:hAnsiTheme="majorHAnsi" w:cs="Arial"/>
        </w:rPr>
        <w:t xml:space="preserve"> </w:t>
      </w:r>
      <w:r w:rsidRPr="004B112F">
        <w:rPr>
          <w:rFonts w:asciiTheme="majorHAnsi" w:hAnsiTheme="majorHAnsi" w:cs="Arial"/>
          <w:lang w:val="en-GB"/>
        </w:rPr>
        <w:t>The Defender of Rights considers that the internal security</w:t>
      </w:r>
      <w:r w:rsidR="00653C2D" w:rsidRPr="004B112F">
        <w:rPr>
          <w:rFonts w:asciiTheme="majorHAnsi" w:hAnsiTheme="majorHAnsi" w:cs="Arial"/>
          <w:lang w:val="en-GB"/>
        </w:rPr>
        <w:t xml:space="preserve"> services </w:t>
      </w:r>
      <w:r w:rsidRPr="004B112F">
        <w:rPr>
          <w:rFonts w:asciiTheme="majorHAnsi" w:hAnsiTheme="majorHAnsi" w:cs="Arial"/>
          <w:lang w:val="en-GB"/>
        </w:rPr>
        <w:t xml:space="preserve">of the SNCF </w:t>
      </w:r>
      <w:r w:rsidR="00653C2D" w:rsidRPr="004B112F">
        <w:rPr>
          <w:rFonts w:asciiTheme="majorHAnsi" w:hAnsiTheme="majorHAnsi" w:cs="Arial"/>
          <w:lang w:val="en-GB"/>
        </w:rPr>
        <w:t xml:space="preserve">French national railway company </w:t>
      </w:r>
      <w:r w:rsidRPr="004B112F">
        <w:rPr>
          <w:rFonts w:asciiTheme="majorHAnsi" w:hAnsiTheme="majorHAnsi" w:cs="Arial"/>
          <w:lang w:val="en-GB"/>
        </w:rPr>
        <w:t>and</w:t>
      </w:r>
      <w:r w:rsidR="00653C2D" w:rsidRPr="004B112F">
        <w:rPr>
          <w:rFonts w:asciiTheme="majorHAnsi" w:hAnsiTheme="majorHAnsi" w:cs="Arial"/>
          <w:lang w:val="en-GB"/>
        </w:rPr>
        <w:t xml:space="preserve"> the RATP Paris public transport system should be governed by the Internal Security Code (CSI / </w:t>
      </w:r>
      <w:r w:rsidR="00653C2D" w:rsidRPr="004B112F">
        <w:rPr>
          <w:rFonts w:asciiTheme="majorHAnsi" w:hAnsiTheme="majorHAnsi" w:cs="Arial"/>
          <w:i/>
          <w:lang w:val="en-GB"/>
        </w:rPr>
        <w:t>Code de la sécurité intérieure</w:t>
      </w:r>
      <w:r w:rsidR="00653C2D" w:rsidRPr="004B112F">
        <w:rPr>
          <w:rFonts w:asciiTheme="majorHAnsi" w:hAnsiTheme="majorHAnsi" w:cs="Arial"/>
          <w:lang w:val="en-GB"/>
        </w:rPr>
        <w:t>) rather than the Transport Code (</w:t>
      </w:r>
      <w:r w:rsidR="00653C2D" w:rsidRPr="004B112F">
        <w:rPr>
          <w:rFonts w:asciiTheme="majorHAnsi" w:hAnsiTheme="majorHAnsi" w:cs="Arial"/>
          <w:i/>
          <w:lang w:val="en-GB"/>
        </w:rPr>
        <w:t>Code des transports</w:t>
      </w:r>
      <w:r w:rsidR="00653C2D" w:rsidRPr="004B112F">
        <w:rPr>
          <w:rFonts w:asciiTheme="majorHAnsi" w:hAnsiTheme="majorHAnsi" w:cs="Arial"/>
          <w:lang w:val="en-GB"/>
        </w:rPr>
        <w:t>).</w:t>
      </w:r>
      <w:r w:rsidR="00774601" w:rsidRPr="004B112F">
        <w:rPr>
          <w:rFonts w:asciiTheme="majorHAnsi" w:hAnsiTheme="majorHAnsi" w:cs="Arial"/>
        </w:rPr>
        <w:t xml:space="preserve"> </w:t>
      </w:r>
      <w:r w:rsidR="00653C2D" w:rsidRPr="004B112F">
        <w:rPr>
          <w:rFonts w:asciiTheme="majorHAnsi" w:hAnsiTheme="majorHAnsi" w:cs="Arial"/>
          <w:lang w:val="en-GB"/>
        </w:rPr>
        <w:t>Furthermore, he recommends that appropriate training should be given both to new officers and those already holding positions.</w:t>
      </w:r>
      <w:r w:rsidR="00774601" w:rsidRPr="004B112F">
        <w:rPr>
          <w:rFonts w:asciiTheme="majorHAnsi" w:hAnsiTheme="majorHAnsi" w:cs="Arial"/>
          <w:bCs/>
        </w:rPr>
        <w:t xml:space="preserve"> </w:t>
      </w:r>
      <w:r w:rsidR="00653C2D" w:rsidRPr="004B112F">
        <w:rPr>
          <w:rFonts w:asciiTheme="majorHAnsi" w:hAnsiTheme="majorHAnsi" w:cs="Arial"/>
          <w:b/>
          <w:lang w:val="en-GB"/>
        </w:rPr>
        <w:t xml:space="preserve">Without disregarding the legitimacy of security concerns, the Defender of Rights considers it essential to more specifically </w:t>
      </w:r>
      <w:r w:rsidR="00C17450" w:rsidRPr="004B112F">
        <w:rPr>
          <w:rFonts w:asciiTheme="majorHAnsi" w:hAnsiTheme="majorHAnsi" w:cs="Arial"/>
          <w:b/>
          <w:lang w:val="en-GB"/>
        </w:rPr>
        <w:t xml:space="preserve">regulate </w:t>
      </w:r>
      <w:r w:rsidR="00653C2D" w:rsidRPr="004B112F">
        <w:rPr>
          <w:rFonts w:asciiTheme="majorHAnsi" w:hAnsiTheme="majorHAnsi" w:cs="Arial"/>
          <w:b/>
          <w:lang w:val="en-GB"/>
        </w:rPr>
        <w:t>and control</w:t>
      </w:r>
      <w:r w:rsidR="00097540" w:rsidRPr="004B112F">
        <w:rPr>
          <w:rFonts w:asciiTheme="majorHAnsi" w:hAnsiTheme="majorHAnsi" w:cs="Arial"/>
          <w:b/>
          <w:lang w:val="en-GB"/>
        </w:rPr>
        <w:t xml:space="preserve"> measures of coercion exercised against the public in </w:t>
      </w:r>
      <w:r w:rsidR="007559E4" w:rsidRPr="004B112F">
        <w:rPr>
          <w:rFonts w:asciiTheme="majorHAnsi" w:hAnsiTheme="majorHAnsi" w:cs="Arial"/>
          <w:b/>
          <w:lang w:val="en-GB"/>
        </w:rPr>
        <w:t xml:space="preserve">SNCF and RATP </w:t>
      </w:r>
      <w:r w:rsidR="00C17450" w:rsidRPr="004B112F">
        <w:rPr>
          <w:rFonts w:asciiTheme="majorHAnsi" w:hAnsiTheme="majorHAnsi" w:cs="Arial"/>
          <w:b/>
          <w:lang w:val="en-GB"/>
        </w:rPr>
        <w:t xml:space="preserve">stations and </w:t>
      </w:r>
      <w:r w:rsidR="007559E4" w:rsidRPr="004B112F">
        <w:rPr>
          <w:rFonts w:asciiTheme="majorHAnsi" w:hAnsiTheme="majorHAnsi" w:cs="Arial"/>
          <w:b/>
          <w:lang w:val="en-GB"/>
        </w:rPr>
        <w:t>trains.</w:t>
      </w:r>
      <w:r w:rsidR="00774601" w:rsidRPr="004B112F">
        <w:rPr>
          <w:rFonts w:asciiTheme="majorHAnsi" w:hAnsiTheme="majorHAnsi" w:cs="Arial"/>
          <w:b/>
        </w:rPr>
        <w:t xml:space="preserve"> </w:t>
      </w:r>
      <w:r w:rsidR="007559E4" w:rsidRPr="004B112F">
        <w:rPr>
          <w:rFonts w:asciiTheme="majorHAnsi" w:hAnsiTheme="majorHAnsi" w:cs="Arial"/>
          <w:lang w:val="en-GB"/>
        </w:rPr>
        <w:t xml:space="preserve">He considers that a </w:t>
      </w:r>
      <w:r w:rsidR="007559E4" w:rsidRPr="004B112F">
        <w:rPr>
          <w:rFonts w:asciiTheme="majorHAnsi" w:hAnsiTheme="majorHAnsi" w:cs="Arial"/>
          <w:b/>
          <w:lang w:val="en-GB"/>
        </w:rPr>
        <w:t>traceability</w:t>
      </w:r>
      <w:r w:rsidR="007559E4" w:rsidRPr="004B112F">
        <w:rPr>
          <w:rFonts w:asciiTheme="majorHAnsi" w:hAnsiTheme="majorHAnsi" w:cs="Arial"/>
          <w:lang w:val="en-GB"/>
        </w:rPr>
        <w:t xml:space="preserve"> mechanism and controls should be put in place, in order to avoid the creation of new sources of tension.</w:t>
      </w:r>
      <w:r w:rsidR="00774601" w:rsidRPr="004B112F">
        <w:rPr>
          <w:rFonts w:asciiTheme="majorHAnsi" w:hAnsiTheme="majorHAnsi" w:cs="Arial"/>
        </w:rPr>
        <w:t xml:space="preserve"> </w:t>
      </w:r>
      <w:r w:rsidR="007559E4" w:rsidRPr="004B112F">
        <w:rPr>
          <w:rFonts w:asciiTheme="majorHAnsi" w:hAnsiTheme="majorHAnsi" w:cs="Arial"/>
          <w:lang w:val="en-GB"/>
        </w:rPr>
        <w:t>Moreover, the Defender of Rights continues to question the permanent character of measures for fighting against fraud and incivility taken in “</w:t>
      </w:r>
      <w:r w:rsidR="007559E4" w:rsidRPr="004B112F">
        <w:rPr>
          <w:rFonts w:asciiTheme="majorHAnsi" w:hAnsiTheme="majorHAnsi" w:cs="Arial"/>
          <w:i/>
          <w:lang w:val="en-GB"/>
        </w:rPr>
        <w:t>special circumstances connected to the existence of serious threats to public security</w:t>
      </w:r>
      <w:r w:rsidR="007559E4" w:rsidRPr="004B112F">
        <w:rPr>
          <w:rFonts w:asciiTheme="majorHAnsi" w:hAnsiTheme="majorHAnsi" w:cs="Arial"/>
          <w:lang w:val="en-GB"/>
        </w:rPr>
        <w:t>” (Opinion no. 15-27 of 11</w:t>
      </w:r>
      <w:r w:rsidR="007559E4" w:rsidRPr="004B112F">
        <w:rPr>
          <w:rFonts w:asciiTheme="majorHAnsi" w:hAnsiTheme="majorHAnsi" w:cs="Arial"/>
          <w:vertAlign w:val="superscript"/>
          <w:lang w:val="en-GB"/>
        </w:rPr>
        <w:t>th</w:t>
      </w:r>
      <w:r w:rsidR="007559E4" w:rsidRPr="004B112F">
        <w:rPr>
          <w:rFonts w:asciiTheme="majorHAnsi" w:hAnsiTheme="majorHAnsi" w:cs="Arial"/>
          <w:lang w:val="en-GB"/>
        </w:rPr>
        <w:t xml:space="preserve"> December 2015).</w:t>
      </w:r>
    </w:p>
    <w:p w:rsidR="00774601" w:rsidRPr="004B112F" w:rsidRDefault="007559E4" w:rsidP="00C17450">
      <w:pPr>
        <w:pStyle w:val="Paragraphedeliste"/>
        <w:numPr>
          <w:ilvl w:val="0"/>
          <w:numId w:val="9"/>
        </w:numPr>
        <w:spacing w:line="280" w:lineRule="auto"/>
        <w:jc w:val="both"/>
        <w:rPr>
          <w:rFonts w:asciiTheme="majorHAnsi" w:hAnsiTheme="majorHAnsi" w:cs="Arial"/>
          <w:b/>
          <w:u w:val="single"/>
        </w:rPr>
      </w:pPr>
      <w:r w:rsidRPr="004B112F">
        <w:rPr>
          <w:rFonts w:asciiTheme="majorHAnsi" w:hAnsiTheme="majorHAnsi" w:cs="Arial"/>
          <w:b/>
          <w:u w:val="single"/>
          <w:lang w:val="en-GB"/>
        </w:rPr>
        <w:t>Concerns with Regard to Operation “</w:t>
      </w:r>
      <w:r w:rsidRPr="004B112F">
        <w:rPr>
          <w:rFonts w:asciiTheme="majorHAnsi" w:hAnsiTheme="majorHAnsi" w:cs="Arial"/>
          <w:b/>
          <w:i/>
          <w:u w:val="single"/>
          <w:lang w:val="en-GB"/>
        </w:rPr>
        <w:t>Sentinelle</w:t>
      </w:r>
      <w:r w:rsidRPr="004B112F">
        <w:rPr>
          <w:rFonts w:asciiTheme="majorHAnsi" w:hAnsiTheme="majorHAnsi" w:cs="Arial"/>
          <w:b/>
          <w:u w:val="single"/>
          <w:lang w:val="en-GB"/>
        </w:rPr>
        <w:t>”</w:t>
      </w:r>
    </w:p>
    <w:p w:rsidR="00774601" w:rsidRPr="004B112F" w:rsidRDefault="00F050C4" w:rsidP="00C17450">
      <w:pPr>
        <w:spacing w:line="280" w:lineRule="auto"/>
        <w:jc w:val="both"/>
        <w:rPr>
          <w:rFonts w:asciiTheme="majorHAnsi" w:hAnsiTheme="majorHAnsi" w:cstheme="minorHAnsi"/>
          <w:b/>
        </w:rPr>
      </w:pPr>
      <w:r w:rsidRPr="004B112F">
        <w:rPr>
          <w:rFonts w:asciiTheme="majorHAnsi" w:hAnsiTheme="majorHAnsi" w:cs="Arial"/>
          <w:lang w:val="en-GB"/>
        </w:rPr>
        <w:t>With regard to the effects of the recent terrorist attacks, the Defender of Rights has not failed to raise questions with regard to the legal situation of the 10,000 soldiers deployed within the framework of operation “</w:t>
      </w:r>
      <w:r w:rsidRPr="004B112F">
        <w:rPr>
          <w:rFonts w:asciiTheme="majorHAnsi" w:hAnsiTheme="majorHAnsi" w:cs="Arial"/>
          <w:i/>
          <w:lang w:val="en-GB"/>
        </w:rPr>
        <w:t>Sentinelle</w:t>
      </w:r>
      <w:r w:rsidRPr="004B112F">
        <w:rPr>
          <w:rFonts w:asciiTheme="majorHAnsi" w:hAnsiTheme="majorHAnsi" w:cs="Arial"/>
          <w:lang w:val="en-GB"/>
        </w:rPr>
        <w:t>”.</w:t>
      </w:r>
      <w:r w:rsidR="00774601" w:rsidRPr="004B112F">
        <w:rPr>
          <w:rFonts w:asciiTheme="majorHAnsi" w:hAnsiTheme="majorHAnsi" w:cs="Arial"/>
        </w:rPr>
        <w:t xml:space="preserve"> </w:t>
      </w:r>
      <w:r w:rsidRPr="004B112F">
        <w:rPr>
          <w:rFonts w:asciiTheme="majorHAnsi" w:hAnsiTheme="majorHAnsi" w:cstheme="minorHAnsi"/>
          <w:lang w:val="en-GB"/>
        </w:rPr>
        <w:t>In essence, the latter do not have any authority with regard to the maintenance of public order and safety, still less with regard to criminal investigation.</w:t>
      </w:r>
      <w:r w:rsidR="00774601" w:rsidRPr="004B112F">
        <w:rPr>
          <w:rFonts w:asciiTheme="majorHAnsi" w:hAnsiTheme="majorHAnsi" w:cstheme="minorHAnsi"/>
        </w:rPr>
        <w:t xml:space="preserve"> </w:t>
      </w:r>
      <w:r w:rsidRPr="004B112F">
        <w:rPr>
          <w:rFonts w:asciiTheme="majorHAnsi" w:hAnsiTheme="majorHAnsi" w:cstheme="minorHAnsi"/>
          <w:lang w:val="en-GB"/>
        </w:rPr>
        <w:t>In case of incident, they can only use their weapons within the framework of legitimate self-defence and proportionate response.</w:t>
      </w:r>
      <w:r w:rsidR="00774601" w:rsidRPr="004B112F">
        <w:rPr>
          <w:rFonts w:asciiTheme="majorHAnsi" w:hAnsiTheme="majorHAnsi" w:cstheme="minorHAnsi"/>
        </w:rPr>
        <w:t xml:space="preserve"> </w:t>
      </w:r>
      <w:r w:rsidRPr="004B112F">
        <w:rPr>
          <w:rFonts w:asciiTheme="majorHAnsi" w:hAnsiTheme="majorHAnsi" w:cstheme="minorHAnsi"/>
          <w:lang w:val="en-GB"/>
        </w:rPr>
        <w:t>This situation should be taken very seriously from two point</w:t>
      </w:r>
      <w:r w:rsidR="00C17450" w:rsidRPr="004B112F">
        <w:rPr>
          <w:rFonts w:asciiTheme="majorHAnsi" w:hAnsiTheme="majorHAnsi" w:cstheme="minorHAnsi"/>
          <w:lang w:val="en-GB"/>
        </w:rPr>
        <w:t>s</w:t>
      </w:r>
      <w:r w:rsidRPr="004B112F">
        <w:rPr>
          <w:rFonts w:asciiTheme="majorHAnsi" w:hAnsiTheme="majorHAnsi" w:cstheme="minorHAnsi"/>
          <w:lang w:val="en-GB"/>
        </w:rPr>
        <w:t xml:space="preserve"> of view.</w:t>
      </w:r>
      <w:r w:rsidR="00774601" w:rsidRPr="004B112F">
        <w:rPr>
          <w:rFonts w:asciiTheme="majorHAnsi" w:hAnsiTheme="majorHAnsi" w:cstheme="minorHAnsi"/>
        </w:rPr>
        <w:t xml:space="preserve">  </w:t>
      </w:r>
      <w:r w:rsidRPr="004B112F">
        <w:rPr>
          <w:rFonts w:asciiTheme="majorHAnsi" w:hAnsiTheme="majorHAnsi" w:cstheme="minorHAnsi"/>
          <w:lang w:val="en-GB"/>
        </w:rPr>
        <w:t xml:space="preserve">That of </w:t>
      </w:r>
      <w:r w:rsidR="00C17450" w:rsidRPr="004B112F">
        <w:rPr>
          <w:rFonts w:asciiTheme="majorHAnsi" w:hAnsiTheme="majorHAnsi" w:cstheme="minorHAnsi"/>
          <w:lang w:val="en-GB"/>
        </w:rPr>
        <w:t xml:space="preserve">the </w:t>
      </w:r>
      <w:r w:rsidRPr="004B112F">
        <w:rPr>
          <w:rFonts w:asciiTheme="majorHAnsi" w:hAnsiTheme="majorHAnsi" w:cstheme="minorHAnsi"/>
          <w:lang w:val="en-GB"/>
        </w:rPr>
        <w:t>legal protection of the soldiers: how can they defend themselves within a legal framework in order to avoid being simple targets?</w:t>
      </w:r>
      <w:r w:rsidR="00774601" w:rsidRPr="004B112F">
        <w:rPr>
          <w:rFonts w:asciiTheme="majorHAnsi" w:hAnsiTheme="majorHAnsi" w:cstheme="minorHAnsi"/>
        </w:rPr>
        <w:t> </w:t>
      </w:r>
      <w:r w:rsidRPr="004B112F">
        <w:rPr>
          <w:rFonts w:asciiTheme="majorHAnsi" w:hAnsiTheme="majorHAnsi" w:cstheme="minorHAnsi"/>
          <w:lang w:val="en-GB"/>
        </w:rPr>
        <w:t xml:space="preserve">That of the protection of citizens from an ethical point of view, since soldiers are henceforth on patrol on the public highway in the same way as police and gendarmes: what applicable rules and on what </w:t>
      </w:r>
      <w:r w:rsidR="00910C1D" w:rsidRPr="004B112F">
        <w:rPr>
          <w:rFonts w:asciiTheme="majorHAnsi" w:hAnsiTheme="majorHAnsi" w:cstheme="minorHAnsi"/>
          <w:lang w:val="en-GB"/>
        </w:rPr>
        <w:t>basis? Having</w:t>
      </w:r>
      <w:r w:rsidRPr="004B112F">
        <w:rPr>
          <w:rFonts w:asciiTheme="majorHAnsi" w:hAnsiTheme="majorHAnsi" w:cstheme="minorHAnsi"/>
          <w:lang w:val="en-GB"/>
        </w:rPr>
        <w:t xml:space="preserve"> discussed his concerns with</w:t>
      </w:r>
      <w:r w:rsidR="00CE5ECE" w:rsidRPr="004B112F">
        <w:rPr>
          <w:rFonts w:asciiTheme="majorHAnsi" w:hAnsiTheme="majorHAnsi" w:cstheme="minorHAnsi"/>
          <w:lang w:val="en-GB"/>
        </w:rPr>
        <w:t xml:space="preserve"> the Secretary-General for National Defence and Security, </w:t>
      </w:r>
      <w:r w:rsidR="00CE5ECE" w:rsidRPr="004B112F">
        <w:rPr>
          <w:rFonts w:asciiTheme="majorHAnsi" w:hAnsiTheme="majorHAnsi" w:cstheme="minorHAnsi"/>
          <w:b/>
          <w:lang w:val="en-GB"/>
        </w:rPr>
        <w:t>the Defender of Rights will be led to set out his position on the lines of policy that the government is set to establish at the beginning of 2016.</w:t>
      </w:r>
    </w:p>
    <w:p w:rsidR="008D0EE9" w:rsidRPr="004B112F" w:rsidRDefault="008D0EE9" w:rsidP="00A24E05">
      <w:pPr>
        <w:pStyle w:val="Default"/>
        <w:spacing w:line="276" w:lineRule="auto"/>
        <w:jc w:val="both"/>
        <w:rPr>
          <w:rFonts w:asciiTheme="majorHAnsi" w:hAnsiTheme="majorHAnsi"/>
          <w:b/>
          <w:sz w:val="22"/>
          <w:szCs w:val="22"/>
        </w:rPr>
      </w:pPr>
    </w:p>
    <w:p w:rsidR="00182D8B" w:rsidRPr="004B112F" w:rsidRDefault="00182D8B" w:rsidP="00A24E05">
      <w:pPr>
        <w:pStyle w:val="Default"/>
        <w:spacing w:line="276" w:lineRule="auto"/>
        <w:jc w:val="both"/>
        <w:rPr>
          <w:rFonts w:asciiTheme="majorHAnsi" w:hAnsiTheme="majorHAnsi"/>
          <w:b/>
          <w:sz w:val="22"/>
          <w:szCs w:val="22"/>
        </w:rPr>
      </w:pPr>
    </w:p>
    <w:p w:rsidR="00182D8B" w:rsidRPr="004B112F" w:rsidRDefault="00182D8B" w:rsidP="00A24E05">
      <w:pPr>
        <w:pStyle w:val="Default"/>
        <w:spacing w:line="276" w:lineRule="auto"/>
        <w:jc w:val="both"/>
        <w:rPr>
          <w:rFonts w:asciiTheme="majorHAnsi" w:hAnsiTheme="majorHAnsi"/>
          <w:b/>
          <w:sz w:val="22"/>
          <w:szCs w:val="22"/>
        </w:rPr>
      </w:pPr>
    </w:p>
    <w:p w:rsidR="00182D8B" w:rsidRPr="004B112F" w:rsidRDefault="00182D8B" w:rsidP="00A24E05">
      <w:pPr>
        <w:pStyle w:val="Default"/>
        <w:spacing w:line="276" w:lineRule="auto"/>
        <w:jc w:val="both"/>
        <w:rPr>
          <w:rFonts w:asciiTheme="majorHAnsi" w:hAnsiTheme="majorHAnsi"/>
          <w:b/>
          <w:sz w:val="22"/>
          <w:szCs w:val="22"/>
        </w:rPr>
      </w:pPr>
    </w:p>
    <w:p w:rsidR="00182D8B" w:rsidRPr="004B112F" w:rsidRDefault="00182D8B" w:rsidP="00A24E05">
      <w:pPr>
        <w:pStyle w:val="Default"/>
        <w:spacing w:line="276" w:lineRule="auto"/>
        <w:jc w:val="both"/>
        <w:rPr>
          <w:rFonts w:asciiTheme="majorHAnsi" w:hAnsiTheme="majorHAnsi"/>
          <w:b/>
          <w:sz w:val="22"/>
          <w:szCs w:val="22"/>
        </w:rPr>
      </w:pPr>
    </w:p>
    <w:p w:rsidR="00182D8B" w:rsidRPr="004B112F" w:rsidRDefault="00182D8B" w:rsidP="00A24E05">
      <w:pPr>
        <w:pStyle w:val="Default"/>
        <w:spacing w:line="276" w:lineRule="auto"/>
        <w:jc w:val="both"/>
        <w:rPr>
          <w:rFonts w:asciiTheme="majorHAnsi" w:hAnsiTheme="majorHAnsi"/>
          <w:b/>
          <w:sz w:val="22"/>
          <w:szCs w:val="22"/>
        </w:rPr>
      </w:pPr>
    </w:p>
    <w:p w:rsidR="00182D8B" w:rsidRPr="004B112F" w:rsidRDefault="00182D8B" w:rsidP="00A24E05">
      <w:pPr>
        <w:pStyle w:val="Default"/>
        <w:spacing w:line="276" w:lineRule="auto"/>
        <w:jc w:val="both"/>
        <w:rPr>
          <w:rFonts w:asciiTheme="majorHAnsi" w:hAnsiTheme="majorHAnsi"/>
          <w:b/>
          <w:sz w:val="22"/>
          <w:szCs w:val="22"/>
        </w:rPr>
      </w:pPr>
    </w:p>
    <w:p w:rsidR="00182D8B" w:rsidRPr="004B112F" w:rsidRDefault="00182D8B" w:rsidP="00A24E05">
      <w:pPr>
        <w:pStyle w:val="Default"/>
        <w:spacing w:line="276" w:lineRule="auto"/>
        <w:jc w:val="both"/>
        <w:rPr>
          <w:rFonts w:asciiTheme="majorHAnsi" w:hAnsiTheme="majorHAnsi"/>
          <w:b/>
          <w:sz w:val="22"/>
          <w:szCs w:val="22"/>
        </w:rPr>
      </w:pPr>
    </w:p>
    <w:p w:rsidR="00182D8B" w:rsidRPr="004B112F" w:rsidRDefault="00182D8B" w:rsidP="00A24E05">
      <w:pPr>
        <w:pStyle w:val="Default"/>
        <w:spacing w:line="276" w:lineRule="auto"/>
        <w:jc w:val="both"/>
        <w:rPr>
          <w:rFonts w:asciiTheme="majorHAnsi" w:hAnsiTheme="majorHAnsi"/>
          <w:b/>
          <w:sz w:val="22"/>
          <w:szCs w:val="22"/>
        </w:rPr>
      </w:pPr>
    </w:p>
    <w:p w:rsidR="00182D8B" w:rsidRPr="004B112F" w:rsidRDefault="00182D8B" w:rsidP="00A24E05">
      <w:pPr>
        <w:pStyle w:val="Default"/>
        <w:spacing w:line="276" w:lineRule="auto"/>
        <w:jc w:val="both"/>
        <w:rPr>
          <w:rFonts w:asciiTheme="majorHAnsi" w:hAnsiTheme="majorHAnsi"/>
          <w:b/>
          <w:sz w:val="22"/>
          <w:szCs w:val="22"/>
        </w:rPr>
      </w:pPr>
    </w:p>
    <w:p w:rsidR="00774601" w:rsidRPr="004B112F" w:rsidRDefault="00CE5ECE" w:rsidP="00C17450">
      <w:pPr>
        <w:pStyle w:val="Default"/>
        <w:numPr>
          <w:ilvl w:val="0"/>
          <w:numId w:val="17"/>
        </w:numPr>
        <w:spacing w:line="280" w:lineRule="auto"/>
        <w:jc w:val="both"/>
        <w:rPr>
          <w:rFonts w:asciiTheme="majorHAnsi" w:hAnsiTheme="majorHAnsi"/>
          <w:b/>
          <w:sz w:val="22"/>
          <w:szCs w:val="22"/>
          <w:u w:val="single"/>
        </w:rPr>
      </w:pPr>
      <w:r w:rsidRPr="004B112F">
        <w:rPr>
          <w:rFonts w:asciiTheme="majorHAnsi" w:hAnsiTheme="majorHAnsi"/>
          <w:b/>
          <w:sz w:val="22"/>
          <w:szCs w:val="22"/>
          <w:u w:val="single"/>
          <w:lang w:val="en-GB"/>
        </w:rPr>
        <w:t>Contributing to the Reinforcement of Fundamental Rights</w:t>
      </w:r>
    </w:p>
    <w:p w:rsidR="00774601" w:rsidRPr="004B112F" w:rsidRDefault="00CE5ECE" w:rsidP="00C17450">
      <w:pPr>
        <w:pStyle w:val="Default"/>
        <w:spacing w:line="280" w:lineRule="auto"/>
        <w:jc w:val="both"/>
        <w:rPr>
          <w:rFonts w:asciiTheme="majorHAnsi" w:hAnsiTheme="majorHAnsi"/>
          <w:sz w:val="22"/>
          <w:szCs w:val="22"/>
        </w:rPr>
      </w:pPr>
      <w:r w:rsidRPr="004B112F">
        <w:rPr>
          <w:rFonts w:asciiTheme="majorHAnsi" w:hAnsiTheme="majorHAnsi"/>
          <w:sz w:val="22"/>
          <w:szCs w:val="22"/>
          <w:lang w:val="en-GB"/>
        </w:rPr>
        <w:t>Amongst other legislative texts on which the Defender of Rights has declared his position, we shall examine three examples</w:t>
      </w:r>
      <w:r w:rsidR="00C17450" w:rsidRPr="004B112F">
        <w:rPr>
          <w:rFonts w:asciiTheme="majorHAnsi" w:hAnsiTheme="majorHAnsi"/>
          <w:sz w:val="22"/>
          <w:szCs w:val="22"/>
          <w:lang w:val="en-GB"/>
        </w:rPr>
        <w:t>,</w:t>
      </w:r>
      <w:r w:rsidRPr="004B112F">
        <w:rPr>
          <w:rFonts w:asciiTheme="majorHAnsi" w:hAnsiTheme="majorHAnsi"/>
          <w:sz w:val="22"/>
          <w:szCs w:val="22"/>
          <w:lang w:val="en-GB"/>
        </w:rPr>
        <w:t xml:space="preserve"> which have enabled him to further a certain number of his proposals and suggested amendments.</w:t>
      </w:r>
    </w:p>
    <w:p w:rsidR="00774601" w:rsidRPr="004B112F" w:rsidRDefault="00774601" w:rsidP="00A24E05">
      <w:pPr>
        <w:pStyle w:val="Default"/>
        <w:spacing w:line="276" w:lineRule="auto"/>
        <w:jc w:val="both"/>
        <w:rPr>
          <w:rFonts w:asciiTheme="majorHAnsi" w:hAnsiTheme="majorHAnsi"/>
          <w:sz w:val="22"/>
          <w:szCs w:val="22"/>
        </w:rPr>
      </w:pPr>
    </w:p>
    <w:p w:rsidR="00774601" w:rsidRPr="004B112F" w:rsidRDefault="00CE5ECE" w:rsidP="003E2362">
      <w:pPr>
        <w:pStyle w:val="Paragraphedeliste"/>
        <w:numPr>
          <w:ilvl w:val="0"/>
          <w:numId w:val="9"/>
        </w:numPr>
        <w:spacing w:after="0" w:line="240" w:lineRule="auto"/>
        <w:jc w:val="both"/>
        <w:rPr>
          <w:rFonts w:asciiTheme="majorHAnsi" w:hAnsiTheme="majorHAnsi"/>
          <w:b/>
          <w:u w:val="single"/>
        </w:rPr>
      </w:pPr>
      <w:r w:rsidRPr="004B112F">
        <w:rPr>
          <w:rFonts w:asciiTheme="majorHAnsi" w:hAnsiTheme="majorHAnsi"/>
          <w:b/>
          <w:u w:val="single"/>
          <w:lang w:val="en-GB"/>
        </w:rPr>
        <w:t>Act no. 2015-1463 of 12</w:t>
      </w:r>
      <w:r w:rsidRPr="004B112F">
        <w:rPr>
          <w:rFonts w:asciiTheme="majorHAnsi" w:hAnsiTheme="majorHAnsi"/>
          <w:b/>
          <w:u w:val="single"/>
          <w:vertAlign w:val="superscript"/>
          <w:lang w:val="en-GB"/>
        </w:rPr>
        <w:t>th</w:t>
      </w:r>
      <w:r w:rsidR="00C17450" w:rsidRPr="004B112F">
        <w:rPr>
          <w:rFonts w:asciiTheme="majorHAnsi" w:hAnsiTheme="majorHAnsi"/>
          <w:b/>
          <w:u w:val="single"/>
          <w:lang w:val="en-GB"/>
        </w:rPr>
        <w:t xml:space="preserve"> November 2015 and A</w:t>
      </w:r>
      <w:r w:rsidRPr="004B112F">
        <w:rPr>
          <w:rFonts w:asciiTheme="majorHAnsi" w:hAnsiTheme="majorHAnsi"/>
          <w:b/>
          <w:u w:val="single"/>
          <w:lang w:val="en-GB"/>
        </w:rPr>
        <w:t>doption of the 3</w:t>
      </w:r>
      <w:r w:rsidRPr="004B112F">
        <w:rPr>
          <w:rFonts w:asciiTheme="majorHAnsi" w:hAnsiTheme="majorHAnsi"/>
          <w:b/>
          <w:u w:val="single"/>
          <w:vertAlign w:val="superscript"/>
          <w:lang w:val="en-GB"/>
        </w:rPr>
        <w:t>rd</w:t>
      </w:r>
      <w:r w:rsidRPr="004B112F">
        <w:rPr>
          <w:rFonts w:asciiTheme="majorHAnsi" w:hAnsiTheme="majorHAnsi"/>
          <w:b/>
          <w:u w:val="single"/>
          <w:lang w:val="en-GB"/>
        </w:rPr>
        <w:t xml:space="preserve"> Protocol</w:t>
      </w:r>
      <w:r w:rsidR="003E2362" w:rsidRPr="004B112F">
        <w:rPr>
          <w:rFonts w:asciiTheme="majorHAnsi" w:hAnsiTheme="majorHAnsi"/>
          <w:b/>
          <w:u w:val="single"/>
          <w:lang w:val="en-GB"/>
        </w:rPr>
        <w:t xml:space="preserve"> to the Convention on the Rights of the Child (Annual Report on the Rights of the Child 2014)</w:t>
      </w:r>
    </w:p>
    <w:p w:rsidR="007F3169" w:rsidRPr="004B112F" w:rsidRDefault="003E2362" w:rsidP="00C17450">
      <w:pPr>
        <w:spacing w:line="280" w:lineRule="auto"/>
        <w:jc w:val="both"/>
        <w:rPr>
          <w:rFonts w:asciiTheme="majorHAnsi" w:hAnsiTheme="majorHAnsi"/>
          <w:b/>
        </w:rPr>
      </w:pPr>
      <w:r w:rsidRPr="004B112F">
        <w:rPr>
          <w:rFonts w:asciiTheme="majorHAnsi" w:hAnsiTheme="majorHAnsi"/>
          <w:lang w:val="en-GB"/>
        </w:rPr>
        <w:lastRenderedPageBreak/>
        <w:t>The Defender of Rights’ continuous action in favour of the signature and ratification of the Optional Protocol to the Convention on the Rights of the Child on a communications procedure, has been successful.</w:t>
      </w:r>
      <w:r w:rsidR="00774601" w:rsidRPr="004B112F">
        <w:rPr>
          <w:rFonts w:asciiTheme="majorHAnsi" w:hAnsiTheme="majorHAnsi"/>
        </w:rPr>
        <w:t xml:space="preserve"> </w:t>
      </w:r>
      <w:r w:rsidRPr="004B112F">
        <w:rPr>
          <w:rFonts w:asciiTheme="majorHAnsi" w:hAnsiTheme="majorHAnsi"/>
          <w:b/>
          <w:lang w:val="en-GB"/>
        </w:rPr>
        <w:t>Signed on 20</w:t>
      </w:r>
      <w:r w:rsidRPr="004B112F">
        <w:rPr>
          <w:rFonts w:asciiTheme="majorHAnsi" w:hAnsiTheme="majorHAnsi"/>
          <w:b/>
          <w:vertAlign w:val="superscript"/>
          <w:lang w:val="en-GB"/>
        </w:rPr>
        <w:t>th</w:t>
      </w:r>
      <w:r w:rsidRPr="004B112F">
        <w:rPr>
          <w:rFonts w:asciiTheme="majorHAnsi" w:hAnsiTheme="majorHAnsi"/>
          <w:b/>
          <w:lang w:val="en-GB"/>
        </w:rPr>
        <w:t xml:space="preserve"> November 2014, this text was ratified on the eve of 20</w:t>
      </w:r>
      <w:r w:rsidRPr="004B112F">
        <w:rPr>
          <w:rFonts w:asciiTheme="majorHAnsi" w:hAnsiTheme="majorHAnsi"/>
          <w:b/>
          <w:vertAlign w:val="superscript"/>
          <w:lang w:val="en-GB"/>
        </w:rPr>
        <w:t>th</w:t>
      </w:r>
      <w:r w:rsidRPr="004B112F">
        <w:rPr>
          <w:rFonts w:asciiTheme="majorHAnsi" w:hAnsiTheme="majorHAnsi"/>
          <w:b/>
          <w:lang w:val="en-GB"/>
        </w:rPr>
        <w:t xml:space="preserve"> November 2015, the annual</w:t>
      </w:r>
      <w:r w:rsidRPr="004B112F">
        <w:rPr>
          <w:lang w:val="en-GB"/>
        </w:rPr>
        <w:t xml:space="preserve"> </w:t>
      </w:r>
      <w:r w:rsidRPr="004B112F">
        <w:rPr>
          <w:rFonts w:asciiTheme="majorHAnsi" w:hAnsiTheme="majorHAnsi"/>
          <w:b/>
          <w:lang w:val="en-GB"/>
        </w:rPr>
        <w:t>Universal Children's Rights Day.</w:t>
      </w:r>
      <w:r w:rsidR="00774601" w:rsidRPr="004B112F">
        <w:rPr>
          <w:rFonts w:asciiTheme="majorHAnsi" w:hAnsiTheme="majorHAnsi"/>
          <w:b/>
        </w:rPr>
        <w:t xml:space="preserve"> </w:t>
      </w:r>
    </w:p>
    <w:p w:rsidR="00774601" w:rsidRPr="004B112F" w:rsidRDefault="003E2362" w:rsidP="00C17450">
      <w:pPr>
        <w:spacing w:line="280" w:lineRule="auto"/>
        <w:jc w:val="both"/>
        <w:rPr>
          <w:rFonts w:asciiTheme="majorHAnsi" w:hAnsiTheme="majorHAnsi"/>
        </w:rPr>
      </w:pPr>
      <w:r w:rsidRPr="004B112F">
        <w:rPr>
          <w:rFonts w:asciiTheme="majorHAnsi" w:hAnsiTheme="majorHAnsi"/>
          <w:lang w:val="en-GB"/>
        </w:rPr>
        <w:t>It is thus henceforth admissible for minors or their represen</w:t>
      </w:r>
      <w:r w:rsidR="00C17450" w:rsidRPr="004B112F">
        <w:rPr>
          <w:rFonts w:asciiTheme="majorHAnsi" w:hAnsiTheme="majorHAnsi"/>
          <w:lang w:val="en-GB"/>
        </w:rPr>
        <w:t>tatives to make criminal</w:t>
      </w:r>
      <w:r w:rsidRPr="004B112F">
        <w:rPr>
          <w:rFonts w:asciiTheme="majorHAnsi" w:hAnsiTheme="majorHAnsi"/>
          <w:lang w:val="en-GB"/>
        </w:rPr>
        <w:t xml:space="preserve"> complaints before the</w:t>
      </w:r>
      <w:r w:rsidR="008A3348" w:rsidRPr="004B112F">
        <w:rPr>
          <w:rFonts w:asciiTheme="majorHAnsi" w:hAnsiTheme="majorHAnsi"/>
          <w:lang w:val="en-GB"/>
        </w:rPr>
        <w:t xml:space="preserve"> United Nations</w:t>
      </w:r>
      <w:r w:rsidR="008A3348" w:rsidRPr="004B112F">
        <w:rPr>
          <w:lang w:val="en-GB"/>
        </w:rPr>
        <w:t xml:space="preserve"> </w:t>
      </w:r>
      <w:r w:rsidR="008A3348" w:rsidRPr="004B112F">
        <w:rPr>
          <w:rFonts w:asciiTheme="majorHAnsi" w:hAnsiTheme="majorHAnsi"/>
          <w:lang w:val="en-GB"/>
        </w:rPr>
        <w:t>Committee on the Rights of the Child against violations of their rights, according to their age and level of maturity.</w:t>
      </w:r>
      <w:r w:rsidR="00774601" w:rsidRPr="004B112F">
        <w:rPr>
          <w:rFonts w:asciiTheme="majorHAnsi" w:hAnsiTheme="majorHAnsi"/>
        </w:rPr>
        <w:t xml:space="preserve"> </w:t>
      </w:r>
      <w:r w:rsidR="008A3348" w:rsidRPr="004B112F">
        <w:rPr>
          <w:rFonts w:asciiTheme="majorHAnsi" w:hAnsiTheme="majorHAnsi"/>
          <w:lang w:val="en-GB"/>
        </w:rPr>
        <w:t>The new procedure thus put in place constitutes an additional lever in favour of the defence of children’s rights. At the same time, pursuant to article 27 of the Institutional Act of 29</w:t>
      </w:r>
      <w:r w:rsidR="008A3348" w:rsidRPr="004B112F">
        <w:rPr>
          <w:rFonts w:asciiTheme="majorHAnsi" w:hAnsiTheme="majorHAnsi"/>
          <w:vertAlign w:val="superscript"/>
          <w:lang w:val="en-GB"/>
        </w:rPr>
        <w:t>th</w:t>
      </w:r>
      <w:r w:rsidR="008A3348" w:rsidRPr="004B112F">
        <w:rPr>
          <w:rFonts w:asciiTheme="majorHAnsi" w:hAnsiTheme="majorHAnsi"/>
          <w:lang w:val="en-GB"/>
        </w:rPr>
        <w:t xml:space="preserve"> March 2011 specifying the performance of his duties, the Defender of Rights may “</w:t>
      </w:r>
      <w:r w:rsidR="00C17450" w:rsidRPr="004B112F">
        <w:rPr>
          <w:rFonts w:asciiTheme="majorHAnsi" w:hAnsiTheme="majorHAnsi"/>
          <w:i/>
          <w:lang w:val="en-GB"/>
        </w:rPr>
        <w:t>assist in</w:t>
      </w:r>
      <w:r w:rsidR="008A3348" w:rsidRPr="004B112F">
        <w:rPr>
          <w:rFonts w:asciiTheme="majorHAnsi" w:hAnsiTheme="majorHAnsi"/>
          <w:i/>
          <w:lang w:val="en-GB"/>
        </w:rPr>
        <w:t xml:space="preserve"> preparing the case or help the petitioners to identify the appropriate procedures… including when the latter have an international dimension</w:t>
      </w:r>
      <w:r w:rsidR="008A3348" w:rsidRPr="004B112F">
        <w:rPr>
          <w:rFonts w:asciiTheme="majorHAnsi" w:hAnsiTheme="majorHAnsi"/>
          <w:lang w:val="en-GB"/>
        </w:rPr>
        <w:t>”.</w:t>
      </w:r>
      <w:r w:rsidR="00774601" w:rsidRPr="004B112F">
        <w:rPr>
          <w:rFonts w:asciiTheme="majorHAnsi" w:hAnsiTheme="majorHAnsi"/>
        </w:rPr>
        <w:t xml:space="preserve"> </w:t>
      </w:r>
    </w:p>
    <w:p w:rsidR="00774601" w:rsidRPr="004B112F" w:rsidRDefault="008A3348" w:rsidP="00C17450">
      <w:pPr>
        <w:pStyle w:val="Textebrut"/>
        <w:spacing w:line="280" w:lineRule="auto"/>
        <w:jc w:val="both"/>
        <w:rPr>
          <w:rFonts w:asciiTheme="majorHAnsi" w:hAnsiTheme="majorHAnsi"/>
          <w:szCs w:val="22"/>
        </w:rPr>
      </w:pPr>
      <w:r w:rsidRPr="004B112F">
        <w:rPr>
          <w:rFonts w:asciiTheme="majorHAnsi" w:hAnsiTheme="majorHAnsi"/>
          <w:szCs w:val="22"/>
          <w:lang w:val="en-GB"/>
        </w:rPr>
        <w:t>Following the objections filed by the Defender of Rights and certain representative associations, the Government has abandoned the idea of accompanying the instruments of ratification with a restrictive interpretative declaration.</w:t>
      </w:r>
      <w:r w:rsidR="0038743E" w:rsidRPr="004B112F">
        <w:rPr>
          <w:rFonts w:asciiTheme="majorHAnsi" w:hAnsiTheme="majorHAnsi"/>
          <w:szCs w:val="22"/>
        </w:rPr>
        <w:t xml:space="preserve"> </w:t>
      </w:r>
    </w:p>
    <w:p w:rsidR="00C16DE6" w:rsidRPr="004B112F" w:rsidRDefault="00C16DE6" w:rsidP="00A24E05">
      <w:pPr>
        <w:pStyle w:val="Textebrut"/>
        <w:spacing w:line="276" w:lineRule="auto"/>
        <w:rPr>
          <w:rFonts w:asciiTheme="majorHAnsi" w:hAnsiTheme="majorHAnsi"/>
          <w:szCs w:val="22"/>
        </w:rPr>
      </w:pPr>
    </w:p>
    <w:p w:rsidR="00774601" w:rsidRPr="004B112F" w:rsidRDefault="00180D5C" w:rsidP="00C17450">
      <w:pPr>
        <w:pStyle w:val="Paragraphedeliste"/>
        <w:numPr>
          <w:ilvl w:val="0"/>
          <w:numId w:val="9"/>
        </w:numPr>
        <w:spacing w:line="280" w:lineRule="auto"/>
        <w:rPr>
          <w:rFonts w:asciiTheme="majorHAnsi" w:hAnsiTheme="majorHAnsi"/>
          <w:b/>
          <w:u w:val="single"/>
        </w:rPr>
      </w:pPr>
      <w:r w:rsidRPr="004B112F">
        <w:rPr>
          <w:rFonts w:asciiTheme="majorHAnsi" w:hAnsiTheme="majorHAnsi"/>
          <w:b/>
          <w:u w:val="single"/>
          <w:lang w:val="en-GB"/>
        </w:rPr>
        <w:t>Act</w:t>
      </w:r>
      <w:r w:rsidR="008A3348" w:rsidRPr="004B112F">
        <w:rPr>
          <w:rFonts w:asciiTheme="majorHAnsi" w:hAnsiTheme="majorHAnsi"/>
          <w:b/>
          <w:u w:val="single"/>
          <w:lang w:val="en-GB"/>
        </w:rPr>
        <w:t xml:space="preserve"> no. 2015-925 of 29</w:t>
      </w:r>
      <w:r w:rsidR="008A3348" w:rsidRPr="004B112F">
        <w:rPr>
          <w:rFonts w:asciiTheme="majorHAnsi" w:hAnsiTheme="majorHAnsi"/>
          <w:b/>
          <w:u w:val="single"/>
          <w:vertAlign w:val="superscript"/>
          <w:lang w:val="en-GB"/>
        </w:rPr>
        <w:t>th</w:t>
      </w:r>
      <w:r w:rsidR="008A3348" w:rsidRPr="004B112F">
        <w:rPr>
          <w:rFonts w:asciiTheme="majorHAnsi" w:hAnsiTheme="majorHAnsi"/>
          <w:b/>
          <w:u w:val="single"/>
          <w:lang w:val="en-GB"/>
        </w:rPr>
        <w:t xml:space="preserve"> July 2015 concerning</w:t>
      </w:r>
      <w:r w:rsidRPr="004B112F">
        <w:rPr>
          <w:rFonts w:asciiTheme="majorHAnsi" w:hAnsiTheme="majorHAnsi"/>
          <w:b/>
          <w:u w:val="single"/>
          <w:lang w:val="en-GB"/>
        </w:rPr>
        <w:t xml:space="preserve"> the Reform of Asylum Law (Opinion 15-05, 1</w:t>
      </w:r>
      <w:r w:rsidRPr="004B112F">
        <w:rPr>
          <w:rFonts w:asciiTheme="majorHAnsi" w:hAnsiTheme="majorHAnsi"/>
          <w:b/>
          <w:u w:val="single"/>
          <w:vertAlign w:val="superscript"/>
          <w:lang w:val="en-GB"/>
        </w:rPr>
        <w:t>st</w:t>
      </w:r>
      <w:r w:rsidRPr="004B112F">
        <w:rPr>
          <w:rFonts w:asciiTheme="majorHAnsi" w:hAnsiTheme="majorHAnsi"/>
          <w:b/>
          <w:u w:val="single"/>
          <w:lang w:val="en-GB"/>
        </w:rPr>
        <w:t xml:space="preserve"> April 2015)</w:t>
      </w:r>
    </w:p>
    <w:p w:rsidR="00E37AC6" w:rsidRPr="004B112F" w:rsidRDefault="00851AB6" w:rsidP="00C17450">
      <w:pPr>
        <w:pStyle w:val="Textebrut"/>
        <w:spacing w:line="280" w:lineRule="auto"/>
        <w:ind w:left="720"/>
        <w:jc w:val="both"/>
        <w:rPr>
          <w:rFonts w:asciiTheme="majorHAnsi" w:hAnsiTheme="majorHAnsi"/>
          <w:szCs w:val="22"/>
          <w:u w:val="single"/>
        </w:rPr>
      </w:pPr>
      <w:r w:rsidRPr="004B112F">
        <w:rPr>
          <w:rFonts w:asciiTheme="majorHAnsi" w:hAnsiTheme="majorHAnsi"/>
          <w:szCs w:val="22"/>
          <w:lang w:val="en-GB"/>
        </w:rPr>
        <w:t>Amongst other criticisms made by the Defender of Rights,</w:t>
      </w:r>
      <w:r w:rsidR="00B66255" w:rsidRPr="004B112F">
        <w:rPr>
          <w:rFonts w:asciiTheme="majorHAnsi" w:hAnsiTheme="majorHAnsi"/>
          <w:szCs w:val="22"/>
          <w:lang w:val="en-GB"/>
        </w:rPr>
        <w:t xml:space="preserve"> some had positive results, for example </w:t>
      </w:r>
      <w:r w:rsidR="00B66255" w:rsidRPr="004B112F">
        <w:rPr>
          <w:rFonts w:asciiTheme="majorHAnsi" w:hAnsiTheme="majorHAnsi"/>
          <w:b/>
          <w:szCs w:val="22"/>
          <w:lang w:val="en-GB"/>
        </w:rPr>
        <w:t>the abolition of the requirement for the establishment of domicile prior to asylum applications</w:t>
      </w:r>
      <w:r w:rsidR="00B66255" w:rsidRPr="004B112F">
        <w:rPr>
          <w:rFonts w:asciiTheme="majorHAnsi" w:hAnsiTheme="majorHAnsi"/>
          <w:szCs w:val="22"/>
          <w:lang w:val="en-GB"/>
        </w:rPr>
        <w:t>.</w:t>
      </w:r>
      <w:r w:rsidR="00E37AC6" w:rsidRPr="004B112F">
        <w:rPr>
          <w:rFonts w:asciiTheme="majorHAnsi" w:hAnsiTheme="majorHAnsi"/>
          <w:b/>
          <w:szCs w:val="22"/>
        </w:rPr>
        <w:t xml:space="preserve"> </w:t>
      </w:r>
    </w:p>
    <w:p w:rsidR="007F3169" w:rsidRPr="004B112F" w:rsidRDefault="00B66255" w:rsidP="00C17450">
      <w:pPr>
        <w:spacing w:before="120" w:after="120" w:line="280" w:lineRule="auto"/>
        <w:jc w:val="both"/>
        <w:rPr>
          <w:rFonts w:asciiTheme="majorHAnsi" w:hAnsiTheme="majorHAnsi"/>
        </w:rPr>
      </w:pPr>
      <w:r w:rsidRPr="004B112F">
        <w:rPr>
          <w:rFonts w:asciiTheme="majorHAnsi" w:hAnsiTheme="majorHAnsi"/>
          <w:lang w:val="en-GB"/>
        </w:rPr>
        <w:t>In order t</w:t>
      </w:r>
      <w:r w:rsidR="00C17450" w:rsidRPr="004B112F">
        <w:rPr>
          <w:rFonts w:asciiTheme="majorHAnsi" w:hAnsiTheme="majorHAnsi"/>
          <w:lang w:val="en-GB"/>
        </w:rPr>
        <w:t>o commence formalities at</w:t>
      </w:r>
      <w:r w:rsidRPr="004B112F">
        <w:rPr>
          <w:rFonts w:asciiTheme="majorHAnsi" w:hAnsiTheme="majorHAnsi"/>
          <w:lang w:val="en-GB"/>
        </w:rPr>
        <w:t xml:space="preserve"> prefectures with a view to asylum applications, foreigners lacking a place of residence had to have the benefit of establishment of their official domicile at the address of an association officially approved by the prefecture, </w:t>
      </w:r>
      <w:r w:rsidR="00C17450" w:rsidRPr="004B112F">
        <w:rPr>
          <w:rFonts w:asciiTheme="majorHAnsi" w:hAnsiTheme="majorHAnsi"/>
          <w:lang w:val="en-GB"/>
        </w:rPr>
        <w:t xml:space="preserve">in accordance with </w:t>
      </w:r>
      <w:r w:rsidRPr="004B112F">
        <w:rPr>
          <w:rFonts w:asciiTheme="majorHAnsi" w:hAnsiTheme="majorHAnsi"/>
          <w:lang w:val="en-GB"/>
        </w:rPr>
        <w:t xml:space="preserve">a more restrictive procedure than </w:t>
      </w:r>
      <w:r w:rsidR="00C17450" w:rsidRPr="004B112F">
        <w:rPr>
          <w:rFonts w:asciiTheme="majorHAnsi" w:hAnsiTheme="majorHAnsi"/>
          <w:lang w:val="en-GB"/>
        </w:rPr>
        <w:t xml:space="preserve">for the </w:t>
      </w:r>
      <w:r w:rsidRPr="004B112F">
        <w:rPr>
          <w:rFonts w:asciiTheme="majorHAnsi" w:hAnsiTheme="majorHAnsi"/>
          <w:lang w:val="en-GB"/>
        </w:rPr>
        <w:t xml:space="preserve">establishment of domicile under ordinary law, </w:t>
      </w:r>
      <w:r w:rsidR="00C17450" w:rsidRPr="004B112F">
        <w:rPr>
          <w:rFonts w:asciiTheme="majorHAnsi" w:hAnsiTheme="majorHAnsi"/>
          <w:lang w:val="en-GB"/>
        </w:rPr>
        <w:t xml:space="preserve">whose </w:t>
      </w:r>
      <w:r w:rsidRPr="004B112F">
        <w:rPr>
          <w:rFonts w:asciiTheme="majorHAnsi" w:hAnsiTheme="majorHAnsi"/>
          <w:lang w:val="en-GB"/>
        </w:rPr>
        <w:t>shortcomings the Defender of Rights has had occasion to emphasise for several years.</w:t>
      </w:r>
      <w:r w:rsidR="00774601" w:rsidRPr="004B112F">
        <w:rPr>
          <w:rFonts w:asciiTheme="majorHAnsi" w:hAnsiTheme="majorHAnsi"/>
        </w:rPr>
        <w:t xml:space="preserve"> </w:t>
      </w:r>
    </w:p>
    <w:p w:rsidR="00774601" w:rsidRPr="004B112F" w:rsidRDefault="00B66255" w:rsidP="00C17450">
      <w:pPr>
        <w:spacing w:before="120" w:after="120" w:line="280" w:lineRule="auto"/>
        <w:jc w:val="both"/>
        <w:rPr>
          <w:rFonts w:asciiTheme="majorHAnsi" w:hAnsiTheme="majorHAnsi"/>
        </w:rPr>
      </w:pPr>
      <w:r w:rsidRPr="004B112F">
        <w:rPr>
          <w:rFonts w:asciiTheme="majorHAnsi" w:hAnsiTheme="majorHAnsi"/>
          <w:lang w:val="en-GB"/>
        </w:rPr>
        <w:t>Indeed, this system enabled prefectures to oblige associations to</w:t>
      </w:r>
      <w:r w:rsidR="007243B1" w:rsidRPr="004B112F">
        <w:rPr>
          <w:rFonts w:asciiTheme="majorHAnsi" w:hAnsiTheme="majorHAnsi"/>
          <w:lang w:val="en-GB"/>
        </w:rPr>
        <w:t xml:space="preserve"> apply a </w:t>
      </w:r>
      <w:r w:rsidR="007243B1" w:rsidRPr="004B112F">
        <w:rPr>
          <w:rFonts w:asciiTheme="majorHAnsi" w:hAnsiTheme="majorHAnsi"/>
          <w:i/>
          <w:lang w:val="en-GB"/>
        </w:rPr>
        <w:t>numerus clausus</w:t>
      </w:r>
      <w:r w:rsidR="007243B1" w:rsidRPr="004B112F">
        <w:rPr>
          <w:rFonts w:asciiTheme="majorHAnsi" w:hAnsiTheme="majorHAnsi"/>
          <w:lang w:val="en-GB"/>
        </w:rPr>
        <w:t xml:space="preserve"> to provisional residence applications</w:t>
      </w:r>
      <w:r w:rsidR="007243B1" w:rsidRPr="004B112F">
        <w:rPr>
          <w:rFonts w:asciiTheme="majorHAnsi" w:hAnsiTheme="majorHAnsi"/>
          <w:i/>
          <w:lang w:val="en-GB"/>
        </w:rPr>
        <w:t>,</w:t>
      </w:r>
      <w:r w:rsidR="007243B1" w:rsidRPr="004B112F">
        <w:rPr>
          <w:rFonts w:asciiTheme="majorHAnsi" w:hAnsiTheme="majorHAnsi"/>
          <w:lang w:val="en-GB"/>
        </w:rPr>
        <w:t xml:space="preserve"> meaning that asylum seekers were not immediately registered and were de facto deprived of the benefit of material reception conditions, sometimes for several months.</w:t>
      </w:r>
      <w:r w:rsidR="00774601" w:rsidRPr="004B112F">
        <w:rPr>
          <w:rFonts w:asciiTheme="majorHAnsi" w:hAnsiTheme="majorHAnsi"/>
        </w:rPr>
        <w:t xml:space="preserve"> </w:t>
      </w:r>
      <w:r w:rsidR="007243B1" w:rsidRPr="004B112F">
        <w:rPr>
          <w:rFonts w:asciiTheme="majorHAnsi" w:hAnsiTheme="majorHAnsi"/>
          <w:lang w:val="en-GB"/>
        </w:rPr>
        <w:t>Today, asylum seekers only have report to an association in charge of reception preliminaries, responsible for assisting them in their formalities.</w:t>
      </w:r>
    </w:p>
    <w:p w:rsidR="008D0EE9" w:rsidRPr="004B112F" w:rsidRDefault="007243B1" w:rsidP="00C17450">
      <w:pPr>
        <w:spacing w:before="120" w:after="120" w:line="280" w:lineRule="auto"/>
        <w:jc w:val="both"/>
      </w:pPr>
      <w:r w:rsidRPr="004B112F">
        <w:rPr>
          <w:rFonts w:asciiTheme="majorHAnsi" w:hAnsiTheme="majorHAnsi"/>
          <w:lang w:val="en-GB"/>
        </w:rPr>
        <w:t>Another improvement resulting from the Defender of Rights’ recommendations:</w:t>
      </w:r>
      <w:r w:rsidR="00E37AC6" w:rsidRPr="004B112F">
        <w:t xml:space="preserve"> </w:t>
      </w:r>
      <w:r w:rsidRPr="004B112F">
        <w:rPr>
          <w:b/>
          <w:lang w:val="en-GB"/>
        </w:rPr>
        <w:t>inclusion in the law of a 3-da</w:t>
      </w:r>
      <w:r w:rsidR="00C17450" w:rsidRPr="004B112F">
        <w:rPr>
          <w:b/>
          <w:lang w:val="en-GB"/>
        </w:rPr>
        <w:t>y deadline for the issuance of proof of</w:t>
      </w:r>
      <w:r w:rsidRPr="004B112F">
        <w:rPr>
          <w:b/>
          <w:lang w:val="en-GB"/>
        </w:rPr>
        <w:t xml:space="preserve"> asylum application</w:t>
      </w:r>
      <w:r w:rsidR="00C17450" w:rsidRPr="004B112F">
        <w:rPr>
          <w:b/>
          <w:lang w:val="en-GB"/>
        </w:rPr>
        <w:t>s</w:t>
      </w:r>
      <w:r w:rsidRPr="004B112F">
        <w:rPr>
          <w:b/>
          <w:lang w:val="en-GB"/>
        </w:rPr>
        <w:t>.</w:t>
      </w:r>
    </w:p>
    <w:p w:rsidR="00774601" w:rsidRPr="004B112F" w:rsidRDefault="007243B1" w:rsidP="00C17450">
      <w:pPr>
        <w:spacing w:before="120" w:after="120" w:line="280" w:lineRule="auto"/>
        <w:jc w:val="both"/>
        <w:rPr>
          <w:rFonts w:asciiTheme="majorHAnsi" w:hAnsiTheme="majorHAnsi"/>
        </w:rPr>
      </w:pPr>
      <w:r w:rsidRPr="004B112F">
        <w:rPr>
          <w:rFonts w:asciiTheme="majorHAnsi" w:hAnsiTheme="majorHAnsi"/>
          <w:lang w:val="en-GB"/>
        </w:rPr>
        <w:t>The Government ha</w:t>
      </w:r>
      <w:r w:rsidR="00C17450" w:rsidRPr="004B112F">
        <w:rPr>
          <w:rFonts w:asciiTheme="majorHAnsi" w:hAnsiTheme="majorHAnsi"/>
          <w:lang w:val="en-GB"/>
        </w:rPr>
        <w:t>d announced that prefectures woul</w:t>
      </w:r>
      <w:r w:rsidRPr="004B112F">
        <w:rPr>
          <w:rFonts w:asciiTheme="majorHAnsi" w:hAnsiTheme="majorHAnsi"/>
          <w:lang w:val="en-GB"/>
        </w:rPr>
        <w:t>d register asylum applications within three days in order to comply with the “Procedures” Directive</w:t>
      </w:r>
      <w:r w:rsidR="00C17450" w:rsidRPr="004B112F">
        <w:rPr>
          <w:rFonts w:asciiTheme="majorHAnsi" w:hAnsiTheme="majorHAnsi"/>
          <w:lang w:val="en-GB"/>
        </w:rPr>
        <w:t>,</w:t>
      </w:r>
      <w:r w:rsidRPr="004B112F">
        <w:rPr>
          <w:rFonts w:asciiTheme="majorHAnsi" w:hAnsiTheme="majorHAnsi"/>
          <w:lang w:val="en-GB"/>
        </w:rPr>
        <w:t xml:space="preserve"> which the Bill was intended to transpose.</w:t>
      </w:r>
      <w:r w:rsidR="00774601" w:rsidRPr="004B112F">
        <w:rPr>
          <w:rFonts w:asciiTheme="majorHAnsi" w:hAnsiTheme="majorHAnsi"/>
        </w:rPr>
        <w:t xml:space="preserve"> </w:t>
      </w:r>
      <w:r w:rsidRPr="004B112F">
        <w:rPr>
          <w:rFonts w:asciiTheme="majorHAnsi" w:hAnsiTheme="majorHAnsi"/>
          <w:lang w:val="en-GB"/>
        </w:rPr>
        <w:t xml:space="preserve">However, the text submitted to the Law Commission of the National Assembly, </w:t>
      </w:r>
      <w:r w:rsidR="00C17450" w:rsidRPr="004B112F">
        <w:rPr>
          <w:rFonts w:asciiTheme="majorHAnsi" w:hAnsiTheme="majorHAnsi"/>
          <w:lang w:val="en-GB"/>
        </w:rPr>
        <w:t xml:space="preserve">concerning </w:t>
      </w:r>
      <w:r w:rsidRPr="004B112F">
        <w:rPr>
          <w:rFonts w:asciiTheme="majorHAnsi" w:hAnsiTheme="majorHAnsi"/>
          <w:lang w:val="en-GB"/>
        </w:rPr>
        <w:t xml:space="preserve">which </w:t>
      </w:r>
      <w:r w:rsidR="00C17450" w:rsidRPr="004B112F">
        <w:rPr>
          <w:rFonts w:asciiTheme="majorHAnsi" w:hAnsiTheme="majorHAnsi"/>
          <w:lang w:val="en-GB"/>
        </w:rPr>
        <w:t xml:space="preserve">the </w:t>
      </w:r>
      <w:r w:rsidRPr="004B112F">
        <w:rPr>
          <w:rFonts w:asciiTheme="majorHAnsi" w:hAnsiTheme="majorHAnsi"/>
          <w:lang w:val="en-GB"/>
        </w:rPr>
        <w:t>Defender of Rights declared his position, remained silent on this point and the Defender of Rights therefore recommended that this fundamental provision should be included in the Act, which was acknowledged.</w:t>
      </w:r>
      <w:r w:rsidR="00774601" w:rsidRPr="004B112F">
        <w:rPr>
          <w:rFonts w:asciiTheme="majorHAnsi" w:hAnsiTheme="majorHAnsi"/>
        </w:rPr>
        <w:t xml:space="preserve">  </w:t>
      </w:r>
    </w:p>
    <w:p w:rsidR="00774601" w:rsidRPr="004B112F" w:rsidRDefault="007243B1" w:rsidP="00C17450">
      <w:pPr>
        <w:spacing w:line="280" w:lineRule="auto"/>
        <w:jc w:val="both"/>
        <w:rPr>
          <w:rFonts w:asciiTheme="majorHAnsi" w:hAnsiTheme="majorHAnsi"/>
        </w:rPr>
      </w:pPr>
      <w:r w:rsidRPr="004B112F">
        <w:rPr>
          <w:rFonts w:asciiTheme="majorHAnsi" w:hAnsiTheme="majorHAnsi"/>
          <w:bCs/>
          <w:lang w:val="en-GB"/>
        </w:rPr>
        <w:t xml:space="preserve">Moreover, </w:t>
      </w:r>
      <w:r w:rsidR="00B17439" w:rsidRPr="004B112F">
        <w:rPr>
          <w:rFonts w:asciiTheme="majorHAnsi" w:hAnsiTheme="majorHAnsi"/>
          <w:bCs/>
          <w:lang w:val="en-GB"/>
        </w:rPr>
        <w:t xml:space="preserve">the </w:t>
      </w:r>
      <w:r w:rsidRPr="004B112F">
        <w:rPr>
          <w:rFonts w:asciiTheme="majorHAnsi" w:hAnsiTheme="majorHAnsi"/>
          <w:bCs/>
          <w:lang w:val="en-GB"/>
        </w:rPr>
        <w:t>extension of the notion of</w:t>
      </w:r>
      <w:r w:rsidR="00C17450" w:rsidRPr="004B112F">
        <w:rPr>
          <w:rFonts w:asciiTheme="majorHAnsi" w:hAnsiTheme="majorHAnsi"/>
          <w:bCs/>
          <w:lang w:val="en-GB"/>
        </w:rPr>
        <w:t xml:space="preserve"> </w:t>
      </w:r>
      <w:r w:rsidR="00894EF0" w:rsidRPr="004B112F">
        <w:rPr>
          <w:rFonts w:asciiTheme="majorHAnsi" w:hAnsiTheme="majorHAnsi"/>
          <w:bCs/>
          <w:lang w:val="en-GB"/>
        </w:rPr>
        <w:t>“</w:t>
      </w:r>
      <w:r w:rsidR="00B17439" w:rsidRPr="004B112F">
        <w:rPr>
          <w:rFonts w:asciiTheme="majorHAnsi" w:hAnsiTheme="majorHAnsi"/>
          <w:bCs/>
          <w:lang w:val="en-GB"/>
        </w:rPr>
        <w:t>reuniting family</w:t>
      </w:r>
      <w:r w:rsidR="00894EF0" w:rsidRPr="004B112F">
        <w:rPr>
          <w:rFonts w:asciiTheme="majorHAnsi" w:hAnsiTheme="majorHAnsi"/>
          <w:bCs/>
          <w:lang w:val="en-GB"/>
        </w:rPr>
        <w:t>” (</w:t>
      </w:r>
      <w:r w:rsidR="00B17439" w:rsidRPr="004B112F">
        <w:rPr>
          <w:rFonts w:asciiTheme="majorHAnsi" w:hAnsiTheme="majorHAnsi"/>
          <w:bCs/>
          <w:lang w:val="en-GB"/>
        </w:rPr>
        <w:t xml:space="preserve">of </w:t>
      </w:r>
      <w:r w:rsidR="00894EF0" w:rsidRPr="004B112F">
        <w:rPr>
          <w:rFonts w:asciiTheme="majorHAnsi" w:hAnsiTheme="majorHAnsi"/>
          <w:bCs/>
          <w:lang w:val="en-GB"/>
        </w:rPr>
        <w:t>persons having obtained refugee status)</w:t>
      </w:r>
      <w:r w:rsidR="00B17439" w:rsidRPr="004B112F">
        <w:rPr>
          <w:rFonts w:asciiTheme="majorHAnsi" w:hAnsiTheme="majorHAnsi"/>
          <w:bCs/>
          <w:lang w:val="en-GB"/>
        </w:rPr>
        <w:t xml:space="preserve"> to partners united by a civil solidarity pact</w:t>
      </w:r>
      <w:r w:rsidR="00C17450" w:rsidRPr="004B112F">
        <w:rPr>
          <w:rFonts w:asciiTheme="majorHAnsi" w:hAnsiTheme="majorHAnsi"/>
          <w:bCs/>
          <w:lang w:val="en-GB"/>
        </w:rPr>
        <w:t>s</w:t>
      </w:r>
      <w:r w:rsidR="00B17439" w:rsidRPr="004B112F">
        <w:rPr>
          <w:rFonts w:asciiTheme="majorHAnsi" w:hAnsiTheme="majorHAnsi"/>
          <w:bCs/>
          <w:lang w:val="en-GB"/>
        </w:rPr>
        <w:t xml:space="preserve"> (PACS) and</w:t>
      </w:r>
      <w:r w:rsidR="00161190" w:rsidRPr="004B112F">
        <w:rPr>
          <w:rFonts w:asciiTheme="majorHAnsi" w:hAnsiTheme="majorHAnsi"/>
          <w:bCs/>
          <w:lang w:val="en-GB"/>
        </w:rPr>
        <w:t xml:space="preserve"> well-known partners was also adopted, corresponding to one of the Defender of Rights’ recommendations in the aforementioned Opinions, as well</w:t>
      </w:r>
      <w:r w:rsidR="00C17450" w:rsidRPr="004B112F">
        <w:rPr>
          <w:rFonts w:asciiTheme="majorHAnsi" w:hAnsiTheme="majorHAnsi"/>
          <w:bCs/>
          <w:lang w:val="en-GB"/>
        </w:rPr>
        <w:t xml:space="preserve"> as a previous recommendation by</w:t>
      </w:r>
      <w:r w:rsidR="00161190" w:rsidRPr="004B112F">
        <w:rPr>
          <w:rFonts w:asciiTheme="majorHAnsi" w:hAnsiTheme="majorHAnsi"/>
          <w:bCs/>
          <w:lang w:val="en-GB"/>
        </w:rPr>
        <w:t xml:space="preserve"> the</w:t>
      </w:r>
      <w:r w:rsidR="00161190" w:rsidRPr="004B112F">
        <w:rPr>
          <w:lang w:val="en-GB"/>
        </w:rPr>
        <w:t xml:space="preserve"> </w:t>
      </w:r>
      <w:r w:rsidR="00161190" w:rsidRPr="004B112F">
        <w:rPr>
          <w:rFonts w:asciiTheme="majorHAnsi" w:hAnsiTheme="majorHAnsi"/>
          <w:bCs/>
          <w:i/>
          <w:lang w:val="en-GB"/>
        </w:rPr>
        <w:t>Médiateur de la République</w:t>
      </w:r>
      <w:r w:rsidR="00161190" w:rsidRPr="004B112F">
        <w:rPr>
          <w:rFonts w:asciiTheme="majorHAnsi" w:hAnsiTheme="majorHAnsi"/>
          <w:bCs/>
          <w:lang w:val="en-GB"/>
        </w:rPr>
        <w:t xml:space="preserve"> (French </w:t>
      </w:r>
      <w:r w:rsidR="00161190" w:rsidRPr="004B112F">
        <w:rPr>
          <w:rFonts w:asciiTheme="majorHAnsi" w:hAnsiTheme="majorHAnsi"/>
          <w:bCs/>
          <w:lang w:val="en-GB"/>
        </w:rPr>
        <w:lastRenderedPageBreak/>
        <w:t>Mediator) [formerly an independent government agency with specific regulatory powers in charge of the improvement of relations between citizens and the administration].</w:t>
      </w:r>
      <w:r w:rsidR="00774601" w:rsidRPr="004B112F">
        <w:rPr>
          <w:rFonts w:asciiTheme="majorHAnsi" w:hAnsiTheme="majorHAnsi"/>
        </w:rPr>
        <w:t xml:space="preserve"> </w:t>
      </w:r>
    </w:p>
    <w:p w:rsidR="00774601" w:rsidRPr="004B112F" w:rsidRDefault="00161190" w:rsidP="00C17450">
      <w:pPr>
        <w:pStyle w:val="Textebrut"/>
        <w:numPr>
          <w:ilvl w:val="0"/>
          <w:numId w:val="9"/>
        </w:numPr>
        <w:spacing w:line="280" w:lineRule="auto"/>
        <w:jc w:val="both"/>
        <w:rPr>
          <w:rFonts w:asciiTheme="majorHAnsi" w:hAnsiTheme="majorHAnsi"/>
          <w:b/>
          <w:szCs w:val="22"/>
          <w:u w:val="single"/>
        </w:rPr>
      </w:pPr>
      <w:r w:rsidRPr="004B112F">
        <w:rPr>
          <w:rFonts w:asciiTheme="majorHAnsi" w:hAnsiTheme="majorHAnsi"/>
          <w:b/>
          <w:szCs w:val="22"/>
          <w:u w:val="single"/>
          <w:lang w:val="en-GB"/>
        </w:rPr>
        <w:t>Act no. 2015-1776 of 28</w:t>
      </w:r>
      <w:r w:rsidRPr="004B112F">
        <w:rPr>
          <w:rFonts w:asciiTheme="majorHAnsi" w:hAnsiTheme="majorHAnsi"/>
          <w:b/>
          <w:szCs w:val="22"/>
          <w:u w:val="single"/>
          <w:vertAlign w:val="superscript"/>
          <w:lang w:val="en-GB"/>
        </w:rPr>
        <w:t>th</w:t>
      </w:r>
      <w:r w:rsidRPr="004B112F">
        <w:rPr>
          <w:rFonts w:asciiTheme="majorHAnsi" w:hAnsiTheme="majorHAnsi"/>
          <w:b/>
          <w:szCs w:val="22"/>
          <w:u w:val="single"/>
          <w:lang w:val="en-GB"/>
        </w:rPr>
        <w:t xml:space="preserve"> December 2015 concerning the </w:t>
      </w:r>
      <w:r w:rsidR="00C17450" w:rsidRPr="004B112F">
        <w:rPr>
          <w:rFonts w:asciiTheme="majorHAnsi" w:hAnsiTheme="majorHAnsi"/>
          <w:b/>
          <w:szCs w:val="22"/>
          <w:u w:val="single"/>
          <w:lang w:val="en-GB"/>
        </w:rPr>
        <w:t>Adaptation of Society to Population A</w:t>
      </w:r>
      <w:r w:rsidRPr="004B112F">
        <w:rPr>
          <w:rFonts w:asciiTheme="majorHAnsi" w:hAnsiTheme="majorHAnsi"/>
          <w:b/>
          <w:szCs w:val="22"/>
          <w:u w:val="single"/>
          <w:lang w:val="en-GB"/>
        </w:rPr>
        <w:t>geing (Opinion 15-03, 7</w:t>
      </w:r>
      <w:r w:rsidRPr="004B112F">
        <w:rPr>
          <w:rFonts w:asciiTheme="majorHAnsi" w:hAnsiTheme="majorHAnsi"/>
          <w:b/>
          <w:szCs w:val="22"/>
          <w:u w:val="single"/>
          <w:vertAlign w:val="superscript"/>
          <w:lang w:val="en-GB"/>
        </w:rPr>
        <w:t>th</w:t>
      </w:r>
      <w:r w:rsidRPr="004B112F">
        <w:rPr>
          <w:rFonts w:asciiTheme="majorHAnsi" w:hAnsiTheme="majorHAnsi"/>
          <w:b/>
          <w:szCs w:val="22"/>
          <w:u w:val="single"/>
          <w:lang w:val="en-GB"/>
        </w:rPr>
        <w:t xml:space="preserve"> March 2015 and 15-19, 9</w:t>
      </w:r>
      <w:r w:rsidRPr="004B112F">
        <w:rPr>
          <w:rFonts w:asciiTheme="majorHAnsi" w:hAnsiTheme="majorHAnsi"/>
          <w:b/>
          <w:szCs w:val="22"/>
          <w:u w:val="single"/>
          <w:vertAlign w:val="superscript"/>
          <w:lang w:val="en-GB"/>
        </w:rPr>
        <w:t>th</w:t>
      </w:r>
      <w:r w:rsidRPr="004B112F">
        <w:rPr>
          <w:rFonts w:asciiTheme="majorHAnsi" w:hAnsiTheme="majorHAnsi"/>
          <w:b/>
          <w:szCs w:val="22"/>
          <w:u w:val="single"/>
          <w:lang w:val="en-GB"/>
        </w:rPr>
        <w:t xml:space="preserve"> July 2015)</w:t>
      </w:r>
    </w:p>
    <w:p w:rsidR="00774601" w:rsidRPr="004B112F" w:rsidRDefault="00E17782" w:rsidP="001478FF">
      <w:pPr>
        <w:pStyle w:val="Textebrut"/>
        <w:numPr>
          <w:ilvl w:val="0"/>
          <w:numId w:val="10"/>
        </w:numPr>
        <w:spacing w:line="280" w:lineRule="auto"/>
        <w:jc w:val="both"/>
        <w:rPr>
          <w:rFonts w:asciiTheme="majorHAnsi" w:hAnsiTheme="majorHAnsi"/>
          <w:szCs w:val="22"/>
          <w:u w:val="single"/>
        </w:rPr>
      </w:pPr>
      <w:r w:rsidRPr="004B112F">
        <w:rPr>
          <w:rFonts w:asciiTheme="majorHAnsi" w:hAnsiTheme="majorHAnsi"/>
          <w:szCs w:val="22"/>
          <w:u w:val="single"/>
          <w:lang w:val="en-GB"/>
        </w:rPr>
        <w:t>Establishment of loss of autonomy as a prohibited criterion of discrimination mentioned under Act</w:t>
      </w:r>
      <w:r w:rsidR="001B15F2" w:rsidRPr="004B112F">
        <w:rPr>
          <w:rFonts w:asciiTheme="majorHAnsi" w:hAnsiTheme="majorHAnsi"/>
          <w:szCs w:val="22"/>
          <w:u w:val="single"/>
          <w:lang w:val="en-GB"/>
        </w:rPr>
        <w:t xml:space="preserve"> no. 2008-496 of 27</w:t>
      </w:r>
      <w:r w:rsidR="001B15F2" w:rsidRPr="004B112F">
        <w:rPr>
          <w:rFonts w:asciiTheme="majorHAnsi" w:hAnsiTheme="majorHAnsi"/>
          <w:szCs w:val="22"/>
          <w:u w:val="single"/>
          <w:vertAlign w:val="superscript"/>
          <w:lang w:val="en-GB"/>
        </w:rPr>
        <w:t>th</w:t>
      </w:r>
      <w:r w:rsidR="001B15F2" w:rsidRPr="004B112F">
        <w:rPr>
          <w:rFonts w:asciiTheme="majorHAnsi" w:hAnsiTheme="majorHAnsi"/>
          <w:szCs w:val="22"/>
          <w:u w:val="single"/>
          <w:lang w:val="en-GB"/>
        </w:rPr>
        <w:t xml:space="preserve"> May 2008 concerning the fight against discrimination</w:t>
      </w:r>
    </w:p>
    <w:p w:rsidR="00774601" w:rsidRPr="004B112F" w:rsidRDefault="00774601" w:rsidP="00A24E05">
      <w:pPr>
        <w:pStyle w:val="Textebrut"/>
        <w:spacing w:line="276" w:lineRule="auto"/>
        <w:ind w:left="720"/>
        <w:rPr>
          <w:rFonts w:asciiTheme="majorHAnsi" w:hAnsiTheme="majorHAnsi"/>
          <w:szCs w:val="22"/>
        </w:rPr>
      </w:pPr>
    </w:p>
    <w:p w:rsidR="00774601" w:rsidRPr="004B112F" w:rsidRDefault="001B15F2" w:rsidP="001478FF">
      <w:pPr>
        <w:spacing w:line="280" w:lineRule="auto"/>
        <w:jc w:val="both"/>
        <w:rPr>
          <w:rFonts w:asciiTheme="majorHAnsi" w:hAnsiTheme="majorHAnsi"/>
          <w:b/>
        </w:rPr>
      </w:pPr>
      <w:r w:rsidRPr="004B112F">
        <w:rPr>
          <w:rFonts w:asciiTheme="majorHAnsi" w:hAnsiTheme="majorHAnsi"/>
          <w:lang w:val="en-GB"/>
        </w:rPr>
        <w:t>A new criterion of discrimination was added to the list established by article 1 of the Act of 27</w:t>
      </w:r>
      <w:r w:rsidRPr="004B112F">
        <w:rPr>
          <w:rFonts w:asciiTheme="majorHAnsi" w:hAnsiTheme="majorHAnsi"/>
          <w:vertAlign w:val="superscript"/>
          <w:lang w:val="en-GB"/>
        </w:rPr>
        <w:t>th</w:t>
      </w:r>
      <w:r w:rsidRPr="004B112F">
        <w:rPr>
          <w:rFonts w:asciiTheme="majorHAnsi" w:hAnsiTheme="majorHAnsi"/>
          <w:lang w:val="en-GB"/>
        </w:rPr>
        <w:t xml:space="preserve"> May 2008:</w:t>
      </w:r>
      <w:r w:rsidR="00774601" w:rsidRPr="004B112F">
        <w:rPr>
          <w:rFonts w:asciiTheme="majorHAnsi" w:hAnsiTheme="majorHAnsi"/>
        </w:rPr>
        <w:t xml:space="preserve"> </w:t>
      </w:r>
      <w:r w:rsidRPr="004B112F">
        <w:rPr>
          <w:rFonts w:asciiTheme="majorHAnsi" w:hAnsiTheme="majorHAnsi"/>
          <w:lang w:val="en-GB"/>
        </w:rPr>
        <w:t>“loss of autonomy”.</w:t>
      </w:r>
      <w:r w:rsidR="00774601" w:rsidRPr="004B112F">
        <w:rPr>
          <w:rFonts w:asciiTheme="majorHAnsi" w:hAnsiTheme="majorHAnsi"/>
        </w:rPr>
        <w:t xml:space="preserve"> </w:t>
      </w:r>
      <w:r w:rsidRPr="004B112F">
        <w:rPr>
          <w:rFonts w:asciiTheme="majorHAnsi" w:hAnsiTheme="majorHAnsi"/>
          <w:lang w:val="en-GB"/>
        </w:rPr>
        <w:t xml:space="preserve">Although the Defender of Rights’ Opinions had recommended more specific drafting of this article, </w:t>
      </w:r>
      <w:r w:rsidRPr="004B112F">
        <w:rPr>
          <w:rFonts w:asciiTheme="majorHAnsi" w:hAnsiTheme="majorHAnsi"/>
          <w:b/>
          <w:lang w:val="en-GB"/>
        </w:rPr>
        <w:t>the fact remains that this new criterion will, in accordance with the Defender of Rights’ intentions, enable the legal framework of his action to be clarified in the face of situations</w:t>
      </w:r>
      <w:r w:rsidR="001478FF" w:rsidRPr="004B112F">
        <w:rPr>
          <w:rFonts w:asciiTheme="majorHAnsi" w:hAnsiTheme="majorHAnsi"/>
          <w:b/>
          <w:lang w:val="en-GB"/>
        </w:rPr>
        <w:t xml:space="preserve"> of abuse and, in particular,</w:t>
      </w:r>
      <w:r w:rsidRPr="004B112F">
        <w:rPr>
          <w:rFonts w:asciiTheme="majorHAnsi" w:hAnsiTheme="majorHAnsi"/>
          <w:b/>
          <w:lang w:val="en-GB"/>
        </w:rPr>
        <w:t xml:space="preserve"> reinforce his authority with regard to abuse in private sector institutions.</w:t>
      </w:r>
    </w:p>
    <w:p w:rsidR="006C0E9B" w:rsidRPr="004B112F" w:rsidRDefault="001B15F2" w:rsidP="001478FF">
      <w:pPr>
        <w:spacing w:line="280" w:lineRule="auto"/>
        <w:jc w:val="both"/>
        <w:rPr>
          <w:rFonts w:asciiTheme="majorHAnsi" w:hAnsiTheme="majorHAnsi"/>
        </w:rPr>
      </w:pPr>
      <w:r w:rsidRPr="004B112F">
        <w:rPr>
          <w:rFonts w:asciiTheme="majorHAnsi" w:hAnsiTheme="majorHAnsi"/>
          <w:u w:val="single"/>
          <w:lang w:val="en-GB"/>
        </w:rPr>
        <w:t>Compulsory provision of information with regard to the right to appoint a trusted person as legal representative, before interview with the head of the institution.</w:t>
      </w:r>
    </w:p>
    <w:p w:rsidR="006C0E9B" w:rsidRPr="004B112F" w:rsidRDefault="001B15F2" w:rsidP="001478FF">
      <w:pPr>
        <w:spacing w:line="280" w:lineRule="auto"/>
        <w:jc w:val="both"/>
        <w:rPr>
          <w:rFonts w:asciiTheme="majorHAnsi" w:hAnsiTheme="majorHAnsi"/>
        </w:rPr>
      </w:pPr>
      <w:r w:rsidRPr="004B112F">
        <w:rPr>
          <w:rFonts w:asciiTheme="majorHAnsi" w:hAnsiTheme="majorHAnsi"/>
          <w:lang w:val="en-GB"/>
        </w:rPr>
        <w:t>In addition, the Defender of Rights was pleased with the reinforcement of the rights of persons catered for in institutions and departments</w:t>
      </w:r>
      <w:r w:rsidR="00C612F0" w:rsidRPr="004B112F">
        <w:rPr>
          <w:rFonts w:asciiTheme="majorHAnsi" w:hAnsiTheme="majorHAnsi"/>
          <w:lang w:val="en-GB"/>
        </w:rPr>
        <w:t xml:space="preserve"> concerned with social welf</w:t>
      </w:r>
      <w:r w:rsidR="001478FF" w:rsidRPr="004B112F">
        <w:rPr>
          <w:rFonts w:asciiTheme="majorHAnsi" w:hAnsiTheme="majorHAnsi"/>
          <w:lang w:val="en-GB"/>
        </w:rPr>
        <w:t>are as well as</w:t>
      </w:r>
      <w:r w:rsidR="00C612F0" w:rsidRPr="004B112F">
        <w:rPr>
          <w:rFonts w:asciiTheme="majorHAnsi" w:hAnsiTheme="majorHAnsi"/>
          <w:lang w:val="en-GB"/>
        </w:rPr>
        <w:t xml:space="preserve"> healthcare and social welfare</w:t>
      </w:r>
      <w:r w:rsidRPr="004B112F">
        <w:rPr>
          <w:rFonts w:asciiTheme="majorHAnsi" w:hAnsiTheme="majorHAnsi"/>
          <w:lang w:val="en-GB"/>
        </w:rPr>
        <w:t>.</w:t>
      </w:r>
      <w:r w:rsidR="006C0E9B" w:rsidRPr="004B112F">
        <w:rPr>
          <w:rFonts w:asciiTheme="majorHAnsi" w:hAnsiTheme="majorHAnsi"/>
        </w:rPr>
        <w:t xml:space="preserve"> </w:t>
      </w:r>
      <w:r w:rsidR="00C612F0" w:rsidRPr="004B112F">
        <w:rPr>
          <w:rFonts w:asciiTheme="majorHAnsi" w:hAnsiTheme="majorHAnsi"/>
          <w:lang w:val="en-GB"/>
        </w:rPr>
        <w:t>In accordance with his recommendations,</w:t>
      </w:r>
      <w:r w:rsidR="004B30AE" w:rsidRPr="004B112F">
        <w:rPr>
          <w:rFonts w:asciiTheme="majorHAnsi" w:hAnsiTheme="majorHAnsi"/>
          <w:lang w:val="en-GB"/>
        </w:rPr>
        <w:t xml:space="preserve"> information on the right to appoint a trusted person as legal representative will be issued before</w:t>
      </w:r>
      <w:r w:rsidR="00453DB9" w:rsidRPr="004B112F">
        <w:rPr>
          <w:rFonts w:asciiTheme="majorHAnsi" w:hAnsiTheme="majorHAnsi"/>
          <w:lang w:val="en-GB"/>
        </w:rPr>
        <w:t xml:space="preserve"> the residency contract</w:t>
      </w:r>
      <w:r w:rsidR="001478FF" w:rsidRPr="004B112F">
        <w:rPr>
          <w:rFonts w:asciiTheme="majorHAnsi" w:hAnsiTheme="majorHAnsi"/>
          <w:lang w:val="en-GB"/>
        </w:rPr>
        <w:t xml:space="preserve"> is entered into</w:t>
      </w:r>
      <w:r w:rsidR="00453DB9" w:rsidRPr="004B112F">
        <w:rPr>
          <w:rFonts w:asciiTheme="majorHAnsi" w:hAnsiTheme="majorHAnsi"/>
          <w:lang w:val="en-GB"/>
        </w:rPr>
        <w:t>.</w:t>
      </w:r>
      <w:r w:rsidR="00453DB9" w:rsidRPr="004B112F">
        <w:rPr>
          <w:rStyle w:val="tw4winMark"/>
        </w:rPr>
        <w:t>&lt;0}</w:t>
      </w:r>
    </w:p>
    <w:p w:rsidR="004D3D8F" w:rsidRPr="004B112F" w:rsidRDefault="004D3D8F" w:rsidP="00A24E05">
      <w:pPr>
        <w:rPr>
          <w:rFonts w:asciiTheme="majorHAnsi" w:hAnsiTheme="majorHAnsi" w:cs="Calibri"/>
        </w:rPr>
      </w:pPr>
    </w:p>
    <w:p w:rsidR="00F914BD" w:rsidRPr="004B112F" w:rsidRDefault="00F914BD">
      <w:pPr>
        <w:rPr>
          <w:rFonts w:asciiTheme="majorHAnsi" w:hAnsiTheme="majorHAnsi" w:cs="Calibri"/>
        </w:rPr>
      </w:pPr>
      <w:r w:rsidRPr="004B112F">
        <w:rPr>
          <w:rFonts w:asciiTheme="majorHAnsi" w:hAnsiTheme="majorHAnsi" w:cs="Calibri"/>
        </w:rPr>
        <w:br w:type="page"/>
      </w:r>
    </w:p>
    <w:p w:rsidR="00F914BD" w:rsidRPr="004B112F" w:rsidRDefault="00453DB9" w:rsidP="001478FF">
      <w:pPr>
        <w:spacing w:line="280" w:lineRule="auto"/>
        <w:jc w:val="center"/>
        <w:rPr>
          <w:rFonts w:asciiTheme="majorHAnsi" w:hAnsiTheme="majorHAnsi"/>
          <w:b/>
          <w:sz w:val="24"/>
          <w:u w:val="single"/>
        </w:rPr>
      </w:pPr>
      <w:r w:rsidRPr="004B112F">
        <w:rPr>
          <w:rFonts w:asciiTheme="majorHAnsi" w:hAnsiTheme="majorHAnsi"/>
          <w:b/>
          <w:sz w:val="24"/>
          <w:u w:val="single"/>
          <w:lang w:val="en-GB"/>
        </w:rPr>
        <w:lastRenderedPageBreak/>
        <w:t>THE DEFENDER OF RIGHTS AND THE STATE OF EMERGENCY</w:t>
      </w:r>
    </w:p>
    <w:p w:rsidR="00F914BD" w:rsidRPr="004B112F" w:rsidRDefault="00453DB9" w:rsidP="001478FF">
      <w:pPr>
        <w:spacing w:line="280" w:lineRule="auto"/>
        <w:jc w:val="both"/>
        <w:rPr>
          <w:rFonts w:asciiTheme="majorHAnsi" w:hAnsiTheme="majorHAnsi"/>
        </w:rPr>
      </w:pPr>
      <w:r w:rsidRPr="004B112F">
        <w:rPr>
          <w:rFonts w:asciiTheme="majorHAnsi" w:hAnsiTheme="majorHAnsi"/>
          <w:lang w:val="en-GB"/>
        </w:rPr>
        <w:t>On the evening of the attacks 13</w:t>
      </w:r>
      <w:r w:rsidRPr="004B112F">
        <w:rPr>
          <w:rFonts w:asciiTheme="majorHAnsi" w:hAnsiTheme="majorHAnsi"/>
          <w:vertAlign w:val="superscript"/>
          <w:lang w:val="en-GB"/>
        </w:rPr>
        <w:t>th</w:t>
      </w:r>
      <w:r w:rsidRPr="004B112F">
        <w:rPr>
          <w:rFonts w:asciiTheme="majorHAnsi" w:hAnsiTheme="majorHAnsi"/>
          <w:lang w:val="en-GB"/>
        </w:rPr>
        <w:t xml:space="preserve"> November 2015, a state of emergency was immediately ordered for a 12-day period, then extended for a period of three months from 26</w:t>
      </w:r>
      <w:r w:rsidRPr="004B112F">
        <w:rPr>
          <w:rFonts w:asciiTheme="majorHAnsi" w:hAnsiTheme="majorHAnsi"/>
          <w:vertAlign w:val="superscript"/>
          <w:lang w:val="en-GB"/>
        </w:rPr>
        <w:t>th</w:t>
      </w:r>
      <w:r w:rsidRPr="004B112F">
        <w:rPr>
          <w:rFonts w:asciiTheme="majorHAnsi" w:hAnsiTheme="majorHAnsi"/>
          <w:lang w:val="en-GB"/>
        </w:rPr>
        <w:t xml:space="preserve"> November by Act</w:t>
      </w:r>
      <w:r w:rsidRPr="004B112F">
        <w:rPr>
          <w:lang w:val="en-GB"/>
        </w:rPr>
        <w:t xml:space="preserve"> </w:t>
      </w:r>
      <w:r w:rsidRPr="004B112F">
        <w:rPr>
          <w:rFonts w:asciiTheme="majorHAnsi" w:hAnsiTheme="majorHAnsi"/>
          <w:lang w:val="en-GB"/>
        </w:rPr>
        <w:t>no. 2015-1501 of 20</w:t>
      </w:r>
      <w:r w:rsidRPr="004B112F">
        <w:rPr>
          <w:rFonts w:asciiTheme="majorHAnsi" w:hAnsiTheme="majorHAnsi"/>
          <w:vertAlign w:val="superscript"/>
          <w:lang w:val="en-GB"/>
        </w:rPr>
        <w:t>th</w:t>
      </w:r>
      <w:r w:rsidRPr="004B112F">
        <w:rPr>
          <w:rFonts w:asciiTheme="majorHAnsi" w:hAnsiTheme="majorHAnsi"/>
          <w:lang w:val="en-GB"/>
        </w:rPr>
        <w:t xml:space="preserve"> November 2015 extending the application of Act no.</w:t>
      </w:r>
      <w:r w:rsidRPr="004B112F">
        <w:rPr>
          <w:lang w:val="en-GB"/>
        </w:rPr>
        <w:t xml:space="preserve"> </w:t>
      </w:r>
      <w:r w:rsidRPr="004B112F">
        <w:rPr>
          <w:rFonts w:asciiTheme="majorHAnsi" w:hAnsiTheme="majorHAnsi"/>
          <w:lang w:val="en-GB"/>
        </w:rPr>
        <w:t>55-385 of 3</w:t>
      </w:r>
      <w:r w:rsidRPr="004B112F">
        <w:rPr>
          <w:rFonts w:asciiTheme="majorHAnsi" w:hAnsiTheme="majorHAnsi"/>
          <w:vertAlign w:val="superscript"/>
          <w:lang w:val="en-GB"/>
        </w:rPr>
        <w:t>rd</w:t>
      </w:r>
      <w:r w:rsidRPr="004B112F">
        <w:rPr>
          <w:rFonts w:asciiTheme="majorHAnsi" w:hAnsiTheme="majorHAnsi"/>
          <w:lang w:val="en-GB"/>
        </w:rPr>
        <w:t xml:space="preserve"> April 1955 </w:t>
      </w:r>
      <w:r w:rsidRPr="004B112F">
        <w:rPr>
          <w:rFonts w:asciiTheme="majorHAnsi" w:hAnsiTheme="majorHAnsi"/>
          <w:i/>
          <w:lang w:val="en-GB"/>
        </w:rPr>
        <w:t>concerning the state of emergency and rein</w:t>
      </w:r>
      <w:r w:rsidR="001478FF" w:rsidRPr="004B112F">
        <w:rPr>
          <w:rFonts w:asciiTheme="majorHAnsi" w:hAnsiTheme="majorHAnsi"/>
          <w:i/>
          <w:lang w:val="en-GB"/>
        </w:rPr>
        <w:t>forcing the effectiveness of the</w:t>
      </w:r>
      <w:r w:rsidRPr="004B112F">
        <w:rPr>
          <w:rFonts w:asciiTheme="majorHAnsi" w:hAnsiTheme="majorHAnsi"/>
          <w:i/>
          <w:lang w:val="en-GB"/>
        </w:rPr>
        <w:t xml:space="preserve"> provisions</w:t>
      </w:r>
      <w:r w:rsidR="001478FF" w:rsidRPr="004B112F">
        <w:rPr>
          <w:rFonts w:asciiTheme="majorHAnsi" w:hAnsiTheme="majorHAnsi"/>
          <w:i/>
          <w:lang w:val="en-GB"/>
        </w:rPr>
        <w:t xml:space="preserve"> thereof</w:t>
      </w:r>
      <w:r w:rsidRPr="004B112F">
        <w:rPr>
          <w:rFonts w:asciiTheme="majorHAnsi" w:hAnsiTheme="majorHAnsi"/>
          <w:lang w:val="en-GB"/>
        </w:rPr>
        <w:t>.</w:t>
      </w:r>
      <w:r w:rsidR="00F914BD" w:rsidRPr="004B112F">
        <w:rPr>
          <w:rFonts w:asciiTheme="majorHAnsi" w:hAnsiTheme="majorHAnsi"/>
        </w:rPr>
        <w:t xml:space="preserve"> </w:t>
      </w:r>
    </w:p>
    <w:p w:rsidR="00950808" w:rsidRPr="004B112F" w:rsidRDefault="00453DB9" w:rsidP="001478FF">
      <w:pPr>
        <w:spacing w:line="280" w:lineRule="auto"/>
        <w:jc w:val="both"/>
        <w:rPr>
          <w:rFonts w:asciiTheme="majorHAnsi" w:hAnsiTheme="majorHAnsi"/>
        </w:rPr>
      </w:pPr>
      <w:r w:rsidRPr="004B112F">
        <w:rPr>
          <w:rFonts w:asciiTheme="majorHAnsi" w:hAnsiTheme="majorHAnsi"/>
          <w:b/>
          <w:lang w:val="en-GB"/>
        </w:rPr>
        <w:t>The Act of 20</w:t>
      </w:r>
      <w:r w:rsidRPr="004B112F">
        <w:rPr>
          <w:rFonts w:asciiTheme="majorHAnsi" w:hAnsiTheme="majorHAnsi"/>
          <w:b/>
          <w:vertAlign w:val="superscript"/>
          <w:lang w:val="en-GB"/>
        </w:rPr>
        <w:t>th</w:t>
      </w:r>
      <w:r w:rsidRPr="004B112F">
        <w:rPr>
          <w:rFonts w:asciiTheme="majorHAnsi" w:hAnsiTheme="majorHAnsi"/>
          <w:b/>
          <w:lang w:val="en-GB"/>
        </w:rPr>
        <w:t xml:space="preserve"> November 2015</w:t>
      </w:r>
    </w:p>
    <w:p w:rsidR="00F914BD" w:rsidRPr="004B112F" w:rsidRDefault="00453DB9" w:rsidP="001478FF">
      <w:pPr>
        <w:spacing w:line="280" w:lineRule="auto"/>
        <w:jc w:val="both"/>
        <w:rPr>
          <w:rFonts w:asciiTheme="majorHAnsi" w:hAnsiTheme="majorHAnsi"/>
        </w:rPr>
      </w:pPr>
      <w:r w:rsidRPr="004B112F">
        <w:rPr>
          <w:rFonts w:asciiTheme="majorHAnsi" w:hAnsiTheme="majorHAnsi"/>
          <w:lang w:val="en-GB"/>
        </w:rPr>
        <w:t>Following the adoption of the Act, Parliamentary control was put in place.</w:t>
      </w:r>
      <w:r w:rsidR="00F914BD" w:rsidRPr="004B112F">
        <w:rPr>
          <w:rFonts w:asciiTheme="majorHAnsi" w:hAnsiTheme="majorHAnsi"/>
        </w:rPr>
        <w:t xml:space="preserve"> </w:t>
      </w:r>
      <w:r w:rsidRPr="004B112F">
        <w:rPr>
          <w:rFonts w:asciiTheme="majorHAnsi" w:hAnsiTheme="majorHAnsi"/>
          <w:lang w:val="en-GB"/>
        </w:rPr>
        <w:t>Under the terms of the new article 4-1 of the amended law of 1955, “</w:t>
      </w:r>
      <w:r w:rsidRPr="004B112F">
        <w:rPr>
          <w:rFonts w:asciiTheme="majorHAnsi" w:hAnsiTheme="majorHAnsi"/>
          <w:i/>
          <w:lang w:val="en-GB"/>
        </w:rPr>
        <w:t>The National Assembly and the Senate shall be immediately informed of measures taken by the Government during the state of emergency.</w:t>
      </w:r>
      <w:r w:rsidR="00F914BD" w:rsidRPr="004B112F">
        <w:rPr>
          <w:rFonts w:asciiTheme="majorHAnsi" w:hAnsiTheme="majorHAnsi"/>
          <w:i/>
        </w:rPr>
        <w:t xml:space="preserve"> </w:t>
      </w:r>
      <w:r w:rsidRPr="004B112F">
        <w:rPr>
          <w:rFonts w:asciiTheme="majorHAnsi" w:hAnsiTheme="majorHAnsi"/>
          <w:i/>
          <w:lang w:val="en-GB"/>
        </w:rPr>
        <w:t>They may ask for any additional information within the framework of the control and assessment of these measures.”</w:t>
      </w:r>
      <w:r w:rsidR="00F914BD" w:rsidRPr="004B112F">
        <w:rPr>
          <w:rFonts w:asciiTheme="majorHAnsi" w:hAnsiTheme="majorHAnsi"/>
        </w:rPr>
        <w:t xml:space="preserve"> </w:t>
      </w:r>
    </w:p>
    <w:p w:rsidR="00425D85" w:rsidRPr="004B112F" w:rsidRDefault="00453DB9" w:rsidP="001478FF">
      <w:pPr>
        <w:spacing w:line="280" w:lineRule="auto"/>
        <w:jc w:val="both"/>
        <w:rPr>
          <w:rFonts w:asciiTheme="majorHAnsi" w:hAnsiTheme="majorHAnsi"/>
        </w:rPr>
      </w:pPr>
      <w:r w:rsidRPr="004B112F">
        <w:rPr>
          <w:rFonts w:asciiTheme="majorHAnsi" w:hAnsiTheme="majorHAnsi"/>
          <w:lang w:val="en-GB"/>
        </w:rPr>
        <w:t>In this context and in his role of defence of</w:t>
      </w:r>
      <w:r w:rsidR="00295595" w:rsidRPr="004B112F">
        <w:rPr>
          <w:rFonts w:asciiTheme="majorHAnsi" w:hAnsiTheme="majorHAnsi"/>
          <w:lang w:val="en-GB"/>
        </w:rPr>
        <w:t xml:space="preserve"> individual rights and freedoms, the Defender of Rights decided to receive any complaints concerning problems connected with the implementation of the measures taken pursuant to the legislation on the state of emergency, in particular through his territorial delegates.</w:t>
      </w:r>
      <w:r w:rsidR="004E3BF0" w:rsidRPr="004B112F">
        <w:rPr>
          <w:rFonts w:asciiTheme="majorHAnsi" w:hAnsiTheme="majorHAnsi"/>
        </w:rPr>
        <w:t xml:space="preserve"> </w:t>
      </w:r>
      <w:r w:rsidR="00295595" w:rsidRPr="004B112F">
        <w:rPr>
          <w:rFonts w:asciiTheme="majorHAnsi" w:hAnsiTheme="majorHAnsi"/>
          <w:lang w:val="en-GB"/>
        </w:rPr>
        <w:t>Moreover, he has opened a space devoted to the provision of legal information on the Institution’s website (</w:t>
      </w:r>
      <w:hyperlink r:id="rId10" w:history="1">
        <w:r w:rsidR="00295595" w:rsidRPr="004B112F">
          <w:rPr>
            <w:rStyle w:val="Lienhypertexte"/>
            <w:rFonts w:asciiTheme="majorHAnsi" w:hAnsiTheme="majorHAnsi"/>
            <w:lang w:val="en-GB"/>
          </w:rPr>
          <w:t>http://www.defenseurdesdroits.fr/fr/letat-durgence</w:t>
        </w:r>
      </w:hyperlink>
      <w:r w:rsidR="00295595" w:rsidRPr="004B112F">
        <w:rPr>
          <w:rFonts w:asciiTheme="majorHAnsi" w:hAnsiTheme="majorHAnsi"/>
          <w:lang w:val="en-GB"/>
        </w:rPr>
        <w:t>).</w:t>
      </w:r>
    </w:p>
    <w:p w:rsidR="00F914BD" w:rsidRPr="004B112F" w:rsidRDefault="00295595" w:rsidP="001478FF">
      <w:pPr>
        <w:spacing w:line="280" w:lineRule="auto"/>
        <w:jc w:val="both"/>
        <w:rPr>
          <w:rFonts w:asciiTheme="majorHAnsi" w:hAnsiTheme="majorHAnsi"/>
        </w:rPr>
      </w:pPr>
      <w:r w:rsidRPr="004B112F">
        <w:rPr>
          <w:rFonts w:asciiTheme="majorHAnsi" w:hAnsiTheme="majorHAnsi"/>
          <w:lang w:val="en-GB"/>
        </w:rPr>
        <w:t>Between 26</w:t>
      </w:r>
      <w:r w:rsidRPr="004B112F">
        <w:rPr>
          <w:rFonts w:asciiTheme="majorHAnsi" w:hAnsiTheme="majorHAnsi"/>
          <w:vertAlign w:val="superscript"/>
          <w:lang w:val="en-GB"/>
        </w:rPr>
        <w:t>th</w:t>
      </w:r>
      <w:r w:rsidRPr="004B112F">
        <w:rPr>
          <w:rFonts w:asciiTheme="majorHAnsi" w:hAnsiTheme="majorHAnsi"/>
          <w:lang w:val="en-GB"/>
        </w:rPr>
        <w:t xml:space="preserve"> November and 31 December 2015, the Defender of Rights thus received </w:t>
      </w:r>
      <w:r w:rsidRPr="004B112F">
        <w:rPr>
          <w:rFonts w:asciiTheme="majorHAnsi" w:hAnsiTheme="majorHAnsi"/>
          <w:b/>
          <w:lang w:val="en-GB"/>
        </w:rPr>
        <w:t>42 complaints concerning measures expressly taken under the state of emergency</w:t>
      </w:r>
      <w:r w:rsidRPr="004B112F">
        <w:rPr>
          <w:rFonts w:asciiTheme="majorHAnsi" w:hAnsiTheme="majorHAnsi"/>
          <w:lang w:val="en-GB"/>
        </w:rPr>
        <w:t xml:space="preserve">, for the most part connected with </w:t>
      </w:r>
      <w:r w:rsidRPr="004B112F">
        <w:rPr>
          <w:rFonts w:asciiTheme="majorHAnsi" w:hAnsiTheme="majorHAnsi"/>
          <w:b/>
          <w:lang w:val="en-GB"/>
        </w:rPr>
        <w:t>searches (18 cases referred) and</w:t>
      </w:r>
      <w:r w:rsidR="000A6112" w:rsidRPr="004B112F">
        <w:rPr>
          <w:rFonts w:asciiTheme="majorHAnsi" w:hAnsiTheme="majorHAnsi"/>
          <w:b/>
          <w:lang w:val="en-GB"/>
        </w:rPr>
        <w:t xml:space="preserve"> placements </w:t>
      </w:r>
      <w:r w:rsidRPr="004B112F">
        <w:rPr>
          <w:rFonts w:asciiTheme="majorHAnsi" w:hAnsiTheme="majorHAnsi"/>
          <w:b/>
          <w:lang w:val="en-GB"/>
        </w:rPr>
        <w:t>under house</w:t>
      </w:r>
      <w:r w:rsidRPr="004B112F">
        <w:rPr>
          <w:rFonts w:asciiTheme="majorHAnsi" w:hAnsiTheme="majorHAnsi"/>
          <w:lang w:val="en-GB"/>
        </w:rPr>
        <w:t xml:space="preserve"> </w:t>
      </w:r>
      <w:r w:rsidRPr="004B112F">
        <w:rPr>
          <w:rFonts w:asciiTheme="majorHAnsi" w:hAnsiTheme="majorHAnsi"/>
          <w:b/>
          <w:lang w:val="en-GB"/>
        </w:rPr>
        <w:t>arrest (11 cases referred)</w:t>
      </w:r>
      <w:r w:rsidRPr="004B112F">
        <w:rPr>
          <w:rFonts w:asciiTheme="majorHAnsi" w:hAnsiTheme="majorHAnsi"/>
          <w:lang w:val="en-GB"/>
        </w:rPr>
        <w:t xml:space="preserve"> amongst which 2 resulted in dismissal from employment and loss of an airport security coordinator’s authorisations and official approval.</w:t>
      </w:r>
      <w:r w:rsidR="00F914BD" w:rsidRPr="004B112F">
        <w:rPr>
          <w:rFonts w:asciiTheme="majorHAnsi" w:hAnsiTheme="majorHAnsi"/>
        </w:rPr>
        <w:t xml:space="preserve"> </w:t>
      </w:r>
      <w:r w:rsidRPr="004B112F">
        <w:rPr>
          <w:rFonts w:asciiTheme="majorHAnsi" w:hAnsiTheme="majorHAnsi"/>
          <w:lang w:val="en-GB"/>
        </w:rPr>
        <w:t>More than a third concerned Ile-de-France.</w:t>
      </w:r>
    </w:p>
    <w:p w:rsidR="00C13D96" w:rsidRPr="004B112F" w:rsidRDefault="00295595" w:rsidP="00206161">
      <w:pPr>
        <w:spacing w:line="280" w:lineRule="auto"/>
        <w:jc w:val="both"/>
        <w:rPr>
          <w:rFonts w:asciiTheme="majorHAnsi" w:hAnsiTheme="majorHAnsi"/>
        </w:rPr>
      </w:pPr>
      <w:r w:rsidRPr="004B112F">
        <w:rPr>
          <w:rFonts w:asciiTheme="majorHAnsi" w:hAnsiTheme="majorHAnsi"/>
          <w:lang w:val="en-GB"/>
        </w:rPr>
        <w:t>In addition, complaints were referred to him concerning situations that might be described as “collateral damage” of the state of emergency properly speaking.</w:t>
      </w:r>
      <w:r w:rsidR="00F914BD" w:rsidRPr="004B112F">
        <w:rPr>
          <w:rFonts w:asciiTheme="majorHAnsi" w:hAnsiTheme="majorHAnsi"/>
        </w:rPr>
        <w:t xml:space="preserve"> </w:t>
      </w:r>
      <w:r w:rsidRPr="004B112F">
        <w:rPr>
          <w:rFonts w:asciiTheme="majorHAnsi" w:hAnsiTheme="majorHAnsi"/>
          <w:lang w:val="en-GB"/>
        </w:rPr>
        <w:t>These</w:t>
      </w:r>
      <w:r w:rsidR="000A6112" w:rsidRPr="004B112F">
        <w:rPr>
          <w:rFonts w:asciiTheme="majorHAnsi" w:hAnsiTheme="majorHAnsi"/>
          <w:lang w:val="en-GB"/>
        </w:rPr>
        <w:t xml:space="preserve"> included </w:t>
      </w:r>
      <w:r w:rsidR="000A6112" w:rsidRPr="004B112F">
        <w:rPr>
          <w:rFonts w:asciiTheme="majorHAnsi" w:hAnsiTheme="majorHAnsi"/>
          <w:b/>
          <w:lang w:val="en-GB"/>
        </w:rPr>
        <w:t xml:space="preserve">4 refusals of access to public places </w:t>
      </w:r>
      <w:r w:rsidR="000A6112" w:rsidRPr="004B112F">
        <w:rPr>
          <w:rFonts w:asciiTheme="majorHAnsi" w:hAnsiTheme="majorHAnsi"/>
          <w:lang w:val="en-GB"/>
        </w:rPr>
        <w:t>(including exclusion from a cinema, refusal of access to a secondary school for a mother wearing a veil and refusal of access to a police station to a person wearing a veil),</w:t>
      </w:r>
      <w:r w:rsidR="000A6112" w:rsidRPr="004B112F">
        <w:rPr>
          <w:rFonts w:asciiTheme="majorHAnsi" w:hAnsiTheme="majorHAnsi"/>
          <w:b/>
          <w:lang w:val="en-GB"/>
        </w:rPr>
        <w:t xml:space="preserve"> 2 arrests for questioning</w:t>
      </w:r>
      <w:r w:rsidR="000A6112" w:rsidRPr="004B112F">
        <w:rPr>
          <w:rFonts w:asciiTheme="majorHAnsi" w:hAnsiTheme="majorHAnsi"/>
          <w:lang w:val="en-GB"/>
        </w:rPr>
        <w:t xml:space="preserve"> (of which one was followed by placement in police custody), </w:t>
      </w:r>
      <w:r w:rsidR="000A6112" w:rsidRPr="004B112F">
        <w:rPr>
          <w:rFonts w:asciiTheme="majorHAnsi" w:hAnsiTheme="majorHAnsi"/>
          <w:b/>
          <w:lang w:val="en-GB"/>
        </w:rPr>
        <w:t>1 complaint concerning 2 dismissals from employment for wearing a beard, 1 disciplinary suspension</w:t>
      </w:r>
      <w:r w:rsidR="000A6112" w:rsidRPr="004B112F">
        <w:rPr>
          <w:rFonts w:asciiTheme="majorHAnsi" w:hAnsiTheme="majorHAnsi"/>
          <w:lang w:val="en-GB"/>
        </w:rPr>
        <w:t xml:space="preserve"> with reporting</w:t>
      </w:r>
      <w:r w:rsidR="00646908" w:rsidRPr="004B112F">
        <w:rPr>
          <w:rFonts w:asciiTheme="majorHAnsi" w:hAnsiTheme="majorHAnsi"/>
          <w:b/>
          <w:lang w:val="en-GB"/>
        </w:rPr>
        <w:t xml:space="preserve"> of</w:t>
      </w:r>
      <w:r w:rsidR="000A6112" w:rsidRPr="004B112F">
        <w:rPr>
          <w:rFonts w:asciiTheme="majorHAnsi" w:hAnsiTheme="majorHAnsi"/>
          <w:b/>
          <w:lang w:val="en-GB"/>
        </w:rPr>
        <w:t xml:space="preserve"> an employer</w:t>
      </w:r>
      <w:r w:rsidR="000A6112" w:rsidRPr="004B112F">
        <w:rPr>
          <w:rFonts w:asciiTheme="majorHAnsi" w:hAnsiTheme="majorHAnsi"/>
          <w:lang w:val="en-GB"/>
        </w:rPr>
        <w:t xml:space="preserve"> due to the</w:t>
      </w:r>
      <w:r w:rsidR="00646908" w:rsidRPr="004B112F">
        <w:rPr>
          <w:rFonts w:asciiTheme="majorHAnsi" w:hAnsiTheme="majorHAnsi"/>
          <w:lang w:val="en-GB"/>
        </w:rPr>
        <w:t xml:space="preserve"> nickname entered in the employee’s record, </w:t>
      </w:r>
      <w:r w:rsidR="00646908" w:rsidRPr="004B112F">
        <w:rPr>
          <w:rFonts w:asciiTheme="majorHAnsi" w:hAnsiTheme="majorHAnsi"/>
          <w:b/>
          <w:lang w:val="en-GB"/>
        </w:rPr>
        <w:t>1 refusal to issue a passport, 1 check at an airport</w:t>
      </w:r>
      <w:r w:rsidR="00646908" w:rsidRPr="004B112F">
        <w:rPr>
          <w:rFonts w:asciiTheme="majorHAnsi" w:hAnsiTheme="majorHAnsi"/>
          <w:lang w:val="en-GB"/>
        </w:rPr>
        <w:t xml:space="preserve"> and</w:t>
      </w:r>
      <w:r w:rsidR="00646908" w:rsidRPr="004B112F">
        <w:rPr>
          <w:rFonts w:asciiTheme="majorHAnsi" w:hAnsiTheme="majorHAnsi"/>
          <w:b/>
          <w:lang w:val="en-GB"/>
        </w:rPr>
        <w:t xml:space="preserve"> 1 vehicle search</w:t>
      </w:r>
      <w:r w:rsidR="00646908" w:rsidRPr="004B112F">
        <w:rPr>
          <w:rFonts w:asciiTheme="majorHAnsi" w:hAnsiTheme="majorHAnsi"/>
          <w:lang w:val="en-GB"/>
        </w:rPr>
        <w:t xml:space="preserve"> in violation of the passengers’ right to privacy.</w:t>
      </w:r>
    </w:p>
    <w:p w:rsidR="00F914BD" w:rsidRPr="004B112F" w:rsidRDefault="00B379BC" w:rsidP="00206161">
      <w:pPr>
        <w:spacing w:line="280" w:lineRule="auto"/>
        <w:jc w:val="both"/>
        <w:rPr>
          <w:rFonts w:asciiTheme="majorHAnsi" w:hAnsiTheme="majorHAnsi"/>
        </w:rPr>
      </w:pPr>
      <w:r w:rsidRPr="004B112F">
        <w:rPr>
          <w:rFonts w:asciiTheme="majorHAnsi" w:hAnsiTheme="majorHAnsi"/>
        </w:rPr>
        <w:t xml:space="preserve"> </w:t>
      </w:r>
      <w:r w:rsidR="00646908" w:rsidRPr="004B112F">
        <w:rPr>
          <w:rFonts w:asciiTheme="majorHAnsi" w:hAnsiTheme="majorHAnsi"/>
          <w:lang w:val="en-GB"/>
        </w:rPr>
        <w:t>The Defender of Rights has undertaken to examine complaints coming within his fields of authority in complete independence and impartiality, and in particular “compliance with ethics by persons exercising security activities within the territory of the Republic”, as well as t</w:t>
      </w:r>
      <w:r w:rsidR="00206161" w:rsidRPr="004B112F">
        <w:rPr>
          <w:rFonts w:asciiTheme="majorHAnsi" w:hAnsiTheme="majorHAnsi"/>
          <w:lang w:val="en-GB"/>
        </w:rPr>
        <w:t>he fight against discrimination</w:t>
      </w:r>
      <w:r w:rsidR="00646908" w:rsidRPr="004B112F">
        <w:rPr>
          <w:rFonts w:asciiTheme="majorHAnsi" w:hAnsiTheme="majorHAnsi"/>
          <w:lang w:val="en-GB"/>
        </w:rPr>
        <w:t>, failings in public services and protection of the rights of the child.</w:t>
      </w:r>
    </w:p>
    <w:p w:rsidR="00F914BD" w:rsidRPr="004B112F" w:rsidRDefault="00646908" w:rsidP="00206161">
      <w:pPr>
        <w:spacing w:line="280" w:lineRule="auto"/>
        <w:jc w:val="both"/>
        <w:rPr>
          <w:rFonts w:asciiTheme="majorHAnsi" w:hAnsiTheme="majorHAnsi"/>
        </w:rPr>
      </w:pPr>
      <w:r w:rsidRPr="004B112F">
        <w:rPr>
          <w:rFonts w:asciiTheme="majorHAnsi" w:hAnsiTheme="majorHAnsi"/>
          <w:lang w:val="en-GB"/>
        </w:rPr>
        <w:t>At the same time, the Defender of Rights regularly passes on information collected in this way to the National Assembly and the Senate in order to support and enlighten Parliament in its role of control and assessment of the measures taken by the Government within the framework of the state of emergency.</w:t>
      </w:r>
    </w:p>
    <w:p w:rsidR="008C4E1D" w:rsidRPr="004B112F" w:rsidRDefault="00646908" w:rsidP="00E126DC">
      <w:pPr>
        <w:spacing w:line="280" w:lineRule="auto"/>
        <w:jc w:val="both"/>
        <w:rPr>
          <w:rFonts w:asciiTheme="majorHAnsi" w:hAnsiTheme="majorHAnsi"/>
        </w:rPr>
      </w:pPr>
      <w:r w:rsidRPr="004B112F">
        <w:rPr>
          <w:rFonts w:asciiTheme="majorHAnsi" w:hAnsiTheme="majorHAnsi"/>
          <w:lang w:val="en-GB"/>
        </w:rPr>
        <w:lastRenderedPageBreak/>
        <w:t xml:space="preserve">Although certain complaints </w:t>
      </w:r>
      <w:r w:rsidR="00206161" w:rsidRPr="004B112F">
        <w:rPr>
          <w:rFonts w:asciiTheme="majorHAnsi" w:hAnsiTheme="majorHAnsi"/>
          <w:lang w:val="en-GB"/>
        </w:rPr>
        <w:t xml:space="preserve">have </w:t>
      </w:r>
      <w:r w:rsidRPr="004B112F">
        <w:rPr>
          <w:rFonts w:asciiTheme="majorHAnsi" w:hAnsiTheme="majorHAnsi"/>
          <w:lang w:val="en-GB"/>
        </w:rPr>
        <w:t xml:space="preserve">already been </w:t>
      </w:r>
      <w:r w:rsidR="00E126DC" w:rsidRPr="004B112F">
        <w:rPr>
          <w:rFonts w:asciiTheme="majorHAnsi" w:hAnsiTheme="majorHAnsi"/>
          <w:lang w:val="en-GB"/>
        </w:rPr>
        <w:t xml:space="preserve">resolved </w:t>
      </w:r>
      <w:r w:rsidRPr="004B112F">
        <w:rPr>
          <w:rFonts w:asciiTheme="majorHAnsi" w:hAnsiTheme="majorHAnsi"/>
          <w:lang w:val="en-GB"/>
        </w:rPr>
        <w:t>on the basis of a successful amicable settlement (compensation or adjustment of conditions of house arrest), most are still in the cour</w:t>
      </w:r>
      <w:r w:rsidR="00E126DC" w:rsidRPr="004B112F">
        <w:rPr>
          <w:rFonts w:asciiTheme="majorHAnsi" w:hAnsiTheme="majorHAnsi"/>
          <w:lang w:val="en-GB"/>
        </w:rPr>
        <w:t>se of investigation and examination</w:t>
      </w:r>
      <w:r w:rsidRPr="004B112F">
        <w:rPr>
          <w:rFonts w:asciiTheme="majorHAnsi" w:hAnsiTheme="majorHAnsi"/>
          <w:lang w:val="en-GB"/>
        </w:rPr>
        <w:t xml:space="preserve"> in view of the most recent administrative case law.</w:t>
      </w:r>
      <w:r w:rsidR="008C4E1D" w:rsidRPr="004B112F">
        <w:rPr>
          <w:rFonts w:asciiTheme="majorHAnsi" w:hAnsiTheme="majorHAnsi"/>
        </w:rPr>
        <w:t xml:space="preserve"> </w:t>
      </w:r>
      <w:r w:rsidRPr="004B112F">
        <w:rPr>
          <w:rFonts w:asciiTheme="majorHAnsi" w:hAnsiTheme="majorHAnsi"/>
          <w:lang w:val="en-GB"/>
        </w:rPr>
        <w:t>Indeed, within the framework of the</w:t>
      </w:r>
      <w:r w:rsidR="00900DC0" w:rsidRPr="004B112F">
        <w:rPr>
          <w:rFonts w:asciiTheme="majorHAnsi" w:hAnsiTheme="majorHAnsi"/>
          <w:lang w:val="en-GB"/>
        </w:rPr>
        <w:t xml:space="preserve"> increased </w:t>
      </w:r>
      <w:r w:rsidR="00E126DC" w:rsidRPr="004B112F">
        <w:rPr>
          <w:rFonts w:asciiTheme="majorHAnsi" w:hAnsiTheme="majorHAnsi"/>
          <w:lang w:val="en-GB"/>
        </w:rPr>
        <w:t>co</w:t>
      </w:r>
      <w:r w:rsidR="00900DC0" w:rsidRPr="004B112F">
        <w:rPr>
          <w:rFonts w:asciiTheme="majorHAnsi" w:hAnsiTheme="majorHAnsi"/>
          <w:lang w:val="en-GB"/>
        </w:rPr>
        <w:t>operation put in place in 2015 with the Council of State, the Supreme Court agreed to keep the Defender of Rights informed</w:t>
      </w:r>
      <w:r w:rsidR="00E126DC" w:rsidRPr="004B112F">
        <w:rPr>
          <w:rFonts w:asciiTheme="majorHAnsi" w:hAnsiTheme="majorHAnsi"/>
          <w:lang w:val="en-GB"/>
        </w:rPr>
        <w:t xml:space="preserve">, on a daily basis, of rulings made by </w:t>
      </w:r>
      <w:r w:rsidR="00900DC0" w:rsidRPr="004B112F">
        <w:rPr>
          <w:rFonts w:asciiTheme="majorHAnsi" w:hAnsiTheme="majorHAnsi"/>
          <w:lang w:val="en-GB"/>
        </w:rPr>
        <w:t>courts</w:t>
      </w:r>
      <w:r w:rsidR="00E126DC" w:rsidRPr="004B112F">
        <w:rPr>
          <w:rFonts w:asciiTheme="majorHAnsi" w:hAnsiTheme="majorHAnsi"/>
          <w:lang w:val="en-GB"/>
        </w:rPr>
        <w:t>,</w:t>
      </w:r>
      <w:r w:rsidR="00900DC0" w:rsidRPr="004B112F">
        <w:rPr>
          <w:rFonts w:asciiTheme="majorHAnsi" w:hAnsiTheme="majorHAnsi"/>
          <w:lang w:val="en-GB"/>
        </w:rPr>
        <w:t xml:space="preserve"> on the su</w:t>
      </w:r>
      <w:r w:rsidR="00E126DC" w:rsidRPr="004B112F">
        <w:rPr>
          <w:rFonts w:asciiTheme="majorHAnsi" w:hAnsiTheme="majorHAnsi"/>
          <w:lang w:val="en-GB"/>
        </w:rPr>
        <w:t>bstance of cases, and by itself,</w:t>
      </w:r>
      <w:r w:rsidR="00900DC0" w:rsidRPr="004B112F">
        <w:rPr>
          <w:rFonts w:asciiTheme="majorHAnsi" w:hAnsiTheme="majorHAnsi"/>
          <w:lang w:val="en-GB"/>
        </w:rPr>
        <w:t xml:space="preserve"> with regard to disputes concerning the state of emergency.</w:t>
      </w:r>
      <w:r w:rsidR="00E126DC" w:rsidRPr="004B112F">
        <w:rPr>
          <w:lang w:val="en-GB"/>
        </w:rPr>
        <w:t xml:space="preserve"> </w:t>
      </w:r>
      <w:r w:rsidR="008C4E1D" w:rsidRPr="004B112F">
        <w:rPr>
          <w:rFonts w:asciiTheme="majorHAnsi" w:hAnsiTheme="majorHAnsi"/>
        </w:rPr>
        <w:t xml:space="preserve"> </w:t>
      </w:r>
    </w:p>
    <w:p w:rsidR="008C4E1D" w:rsidRPr="004B112F" w:rsidRDefault="00900DC0" w:rsidP="00E126DC">
      <w:pPr>
        <w:spacing w:line="280" w:lineRule="auto"/>
        <w:jc w:val="both"/>
        <w:rPr>
          <w:rFonts w:asciiTheme="majorHAnsi" w:hAnsiTheme="majorHAnsi"/>
        </w:rPr>
      </w:pPr>
      <w:r w:rsidRPr="004B112F">
        <w:rPr>
          <w:rFonts w:asciiTheme="majorHAnsi" w:hAnsiTheme="majorHAnsi"/>
          <w:lang w:val="en-GB"/>
        </w:rPr>
        <w:t>The Institution will be led to announce its findings, and even its recommendations, at the end of the period of state of emergency opened by the Act of 20</w:t>
      </w:r>
      <w:r w:rsidRPr="004B112F">
        <w:rPr>
          <w:rFonts w:asciiTheme="majorHAnsi" w:hAnsiTheme="majorHAnsi"/>
          <w:vertAlign w:val="superscript"/>
          <w:lang w:val="en-GB"/>
        </w:rPr>
        <w:t>th</w:t>
      </w:r>
      <w:r w:rsidRPr="004B112F">
        <w:rPr>
          <w:rFonts w:asciiTheme="majorHAnsi" w:hAnsiTheme="majorHAnsi"/>
          <w:lang w:val="en-GB"/>
        </w:rPr>
        <w:t xml:space="preserve"> November.</w:t>
      </w:r>
    </w:p>
    <w:p w:rsidR="00950808" w:rsidRPr="004B112F" w:rsidRDefault="00900DC0" w:rsidP="00E126DC">
      <w:pPr>
        <w:spacing w:before="100" w:beforeAutospacing="1" w:after="100" w:afterAutospacing="1" w:line="280" w:lineRule="auto"/>
        <w:jc w:val="both"/>
        <w:rPr>
          <w:rFonts w:asciiTheme="majorHAnsi" w:hAnsiTheme="majorHAnsi"/>
        </w:rPr>
      </w:pPr>
      <w:r w:rsidRPr="004B112F">
        <w:rPr>
          <w:rFonts w:asciiTheme="majorHAnsi" w:hAnsiTheme="majorHAnsi"/>
          <w:b/>
          <w:lang w:val="en-GB"/>
        </w:rPr>
        <w:t>Revision of the Constitution</w:t>
      </w:r>
    </w:p>
    <w:p w:rsidR="00950808" w:rsidRPr="004B112F" w:rsidRDefault="00900DC0" w:rsidP="00E126DC">
      <w:pPr>
        <w:spacing w:before="100" w:beforeAutospacing="1" w:after="100" w:afterAutospacing="1" w:line="280" w:lineRule="auto"/>
        <w:jc w:val="both"/>
        <w:rPr>
          <w:rFonts w:asciiTheme="majorHAnsi" w:hAnsiTheme="majorHAnsi"/>
        </w:rPr>
      </w:pPr>
      <w:r w:rsidRPr="004B112F">
        <w:rPr>
          <w:rFonts w:asciiTheme="majorHAnsi" w:hAnsiTheme="majorHAnsi"/>
          <w:lang w:val="en-GB"/>
        </w:rPr>
        <w:t>In terms of the prospect of the state of emergency being constitutionalised</w:t>
      </w:r>
      <w:r w:rsidR="00E126DC" w:rsidRPr="004B112F">
        <w:rPr>
          <w:rFonts w:asciiTheme="majorHAnsi" w:hAnsiTheme="majorHAnsi"/>
          <w:lang w:val="en-GB"/>
        </w:rPr>
        <w:t>,</w:t>
      </w:r>
      <w:r w:rsidRPr="004B112F">
        <w:rPr>
          <w:rFonts w:asciiTheme="majorHAnsi" w:hAnsiTheme="majorHAnsi"/>
          <w:lang w:val="en-GB"/>
        </w:rPr>
        <w:t xml:space="preserve"> as well as extension of deprivation of French citizenship, even before the Parliamentary examination of the constitutional plan, the Defender of Rights considered it his role to declare his position in public debate</w:t>
      </w:r>
      <w:r w:rsidR="00E126DC" w:rsidRPr="004B112F">
        <w:rPr>
          <w:rFonts w:asciiTheme="majorHAnsi" w:hAnsiTheme="majorHAnsi"/>
          <w:lang w:val="en-GB"/>
        </w:rPr>
        <w:t>,</w:t>
      </w:r>
      <w:r w:rsidRPr="004B112F">
        <w:rPr>
          <w:rFonts w:asciiTheme="majorHAnsi" w:hAnsiTheme="majorHAnsi"/>
          <w:lang w:val="en-GB"/>
        </w:rPr>
        <w:t xml:space="preserve"> in order to thereby recall the fundamental principles of the Republic.</w:t>
      </w:r>
    </w:p>
    <w:p w:rsidR="00BD6E37" w:rsidRPr="004B112F" w:rsidRDefault="00900DC0" w:rsidP="00E126DC">
      <w:pPr>
        <w:spacing w:before="100" w:beforeAutospacing="1" w:after="100" w:afterAutospacing="1" w:line="280" w:lineRule="auto"/>
        <w:jc w:val="both"/>
        <w:rPr>
          <w:rFonts w:asciiTheme="majorHAnsi" w:hAnsiTheme="majorHAnsi"/>
          <w:i/>
        </w:rPr>
      </w:pPr>
      <w:r w:rsidRPr="004B112F">
        <w:rPr>
          <w:rFonts w:asciiTheme="majorHAnsi" w:hAnsiTheme="majorHAnsi"/>
          <w:lang w:val="en-GB"/>
        </w:rPr>
        <w:t>On 23</w:t>
      </w:r>
      <w:r w:rsidRPr="004B112F">
        <w:rPr>
          <w:rFonts w:asciiTheme="majorHAnsi" w:hAnsiTheme="majorHAnsi"/>
          <w:vertAlign w:val="superscript"/>
          <w:lang w:val="en-GB"/>
        </w:rPr>
        <w:t>rd</w:t>
      </w:r>
      <w:r w:rsidRPr="004B112F">
        <w:rPr>
          <w:rFonts w:asciiTheme="majorHAnsi" w:hAnsiTheme="majorHAnsi"/>
          <w:lang w:val="en-GB"/>
        </w:rPr>
        <w:t xml:space="preserve"> December 2015,</w:t>
      </w:r>
      <w:r w:rsidR="00E50E7A" w:rsidRPr="004B112F">
        <w:rPr>
          <w:rFonts w:asciiTheme="majorHAnsi" w:hAnsiTheme="majorHAnsi"/>
          <w:lang w:val="en-GB"/>
        </w:rPr>
        <w:t xml:space="preserve"> day of the presentation of the planned constitutional reform</w:t>
      </w:r>
      <w:r w:rsidR="002F61C0" w:rsidRPr="004B112F">
        <w:rPr>
          <w:rFonts w:asciiTheme="majorHAnsi" w:hAnsiTheme="majorHAnsi"/>
          <w:lang w:val="en-GB"/>
        </w:rPr>
        <w:t xml:space="preserve"> to </w:t>
      </w:r>
      <w:r w:rsidR="00E50E7A" w:rsidRPr="004B112F">
        <w:rPr>
          <w:rFonts w:asciiTheme="majorHAnsi" w:hAnsiTheme="majorHAnsi"/>
          <w:lang w:val="en-GB"/>
        </w:rPr>
        <w:t>a Cabinet meeting, the Defender of R</w:t>
      </w:r>
      <w:r w:rsidR="00E126DC" w:rsidRPr="004B112F">
        <w:rPr>
          <w:rFonts w:asciiTheme="majorHAnsi" w:hAnsiTheme="majorHAnsi"/>
          <w:lang w:val="en-GB"/>
        </w:rPr>
        <w:t>ights pointed out that he would</w:t>
      </w:r>
      <w:r w:rsidR="002F61C0" w:rsidRPr="004B112F">
        <w:rPr>
          <w:rFonts w:asciiTheme="majorHAnsi" w:hAnsiTheme="majorHAnsi"/>
          <w:lang w:val="en-GB"/>
        </w:rPr>
        <w:t xml:space="preserve"> </w:t>
      </w:r>
      <w:r w:rsidR="00E50E7A" w:rsidRPr="004B112F">
        <w:rPr>
          <w:rFonts w:asciiTheme="majorHAnsi" w:hAnsiTheme="majorHAnsi"/>
          <w:lang w:val="en-GB"/>
        </w:rPr>
        <w:t>“</w:t>
      </w:r>
      <w:r w:rsidR="002F61C0" w:rsidRPr="004B112F">
        <w:rPr>
          <w:rFonts w:asciiTheme="majorHAnsi" w:hAnsiTheme="majorHAnsi"/>
          <w:i/>
          <w:lang w:val="en-GB"/>
        </w:rPr>
        <w:t>pay particular attention</w:t>
      </w:r>
      <w:r w:rsidR="00E126DC" w:rsidRPr="004B112F">
        <w:rPr>
          <w:rFonts w:asciiTheme="majorHAnsi" w:hAnsiTheme="majorHAnsi"/>
          <w:i/>
          <w:lang w:val="en-GB"/>
        </w:rPr>
        <w:t xml:space="preserve">, </w:t>
      </w:r>
      <w:r w:rsidR="002F61C0" w:rsidRPr="004B112F">
        <w:rPr>
          <w:rFonts w:asciiTheme="majorHAnsi" w:hAnsiTheme="majorHAnsi"/>
          <w:i/>
          <w:lang w:val="en-GB"/>
        </w:rPr>
        <w:t xml:space="preserve">in particular in view of the first complaints that he is investigating, of respect for the distinction between measures of “restriction” and “deprivation” of liberty </w:t>
      </w:r>
      <w:r w:rsidR="00E126DC" w:rsidRPr="004B112F">
        <w:rPr>
          <w:rFonts w:asciiTheme="majorHAnsi" w:hAnsiTheme="majorHAnsi"/>
          <w:i/>
          <w:lang w:val="en-GB"/>
        </w:rPr>
        <w:t xml:space="preserve">recalled by </w:t>
      </w:r>
      <w:r w:rsidR="002F61C0" w:rsidRPr="004B112F">
        <w:rPr>
          <w:rFonts w:asciiTheme="majorHAnsi" w:hAnsiTheme="majorHAnsi"/>
          <w:i/>
          <w:lang w:val="en-GB"/>
        </w:rPr>
        <w:t>the</w:t>
      </w:r>
      <w:r w:rsidR="002F61C0" w:rsidRPr="004B112F">
        <w:rPr>
          <w:lang w:val="en-GB"/>
        </w:rPr>
        <w:t xml:space="preserve"> </w:t>
      </w:r>
      <w:r w:rsidR="002F61C0" w:rsidRPr="004B112F">
        <w:rPr>
          <w:rFonts w:asciiTheme="majorHAnsi" w:hAnsiTheme="majorHAnsi"/>
          <w:i/>
          <w:lang w:val="en-GB"/>
        </w:rPr>
        <w:t>Constitutional Council (</w:t>
      </w:r>
      <w:r w:rsidR="002F61C0" w:rsidRPr="004B112F">
        <w:rPr>
          <w:rFonts w:asciiTheme="majorHAnsi" w:hAnsiTheme="majorHAnsi"/>
          <w:lang w:val="en-GB"/>
        </w:rPr>
        <w:t>Conseil constitutionnel</w:t>
      </w:r>
      <w:r w:rsidR="002F61C0" w:rsidRPr="004B112F">
        <w:rPr>
          <w:rFonts w:asciiTheme="majorHAnsi" w:hAnsiTheme="majorHAnsi"/>
          <w:i/>
          <w:lang w:val="en-GB"/>
        </w:rPr>
        <w:t>) [Decision no. 2015-527 priority preliminary ruling on constitutionality (</w:t>
      </w:r>
      <w:r w:rsidR="002F61C0" w:rsidRPr="004B112F">
        <w:rPr>
          <w:rFonts w:asciiTheme="majorHAnsi" w:hAnsiTheme="majorHAnsi"/>
          <w:lang w:val="en-GB"/>
        </w:rPr>
        <w:t>QPC</w:t>
      </w:r>
      <w:r w:rsidR="002F61C0" w:rsidRPr="004B112F">
        <w:rPr>
          <w:rFonts w:asciiTheme="majorHAnsi" w:hAnsiTheme="majorHAnsi"/>
          <w:i/>
          <w:lang w:val="en-GB"/>
        </w:rPr>
        <w:t>) of 22</w:t>
      </w:r>
      <w:r w:rsidR="002F61C0" w:rsidRPr="004B112F">
        <w:rPr>
          <w:rFonts w:asciiTheme="majorHAnsi" w:hAnsiTheme="majorHAnsi"/>
          <w:i/>
          <w:vertAlign w:val="superscript"/>
          <w:lang w:val="en-GB"/>
        </w:rPr>
        <w:t>nd</w:t>
      </w:r>
      <w:r w:rsidR="002F61C0" w:rsidRPr="004B112F">
        <w:rPr>
          <w:rFonts w:asciiTheme="majorHAnsi" w:hAnsiTheme="majorHAnsi"/>
          <w:i/>
          <w:lang w:val="en-GB"/>
        </w:rPr>
        <w:t xml:space="preserve"> December 2015] </w:t>
      </w:r>
      <w:r w:rsidR="00E126DC" w:rsidRPr="004B112F">
        <w:rPr>
          <w:rFonts w:asciiTheme="majorHAnsi" w:hAnsiTheme="majorHAnsi"/>
          <w:i/>
          <w:lang w:val="en-GB"/>
        </w:rPr>
        <w:t xml:space="preserve">for </w:t>
      </w:r>
      <w:r w:rsidR="002F61C0" w:rsidRPr="004B112F">
        <w:rPr>
          <w:rFonts w:asciiTheme="majorHAnsi" w:hAnsiTheme="majorHAnsi"/>
          <w:i/>
          <w:lang w:val="en-GB"/>
        </w:rPr>
        <w:t>determination of the respective competences of the administrative and ordinary courts.</w:t>
      </w:r>
      <w:r w:rsidR="00BD6E37" w:rsidRPr="004B112F">
        <w:rPr>
          <w:rFonts w:asciiTheme="majorHAnsi" w:hAnsiTheme="majorHAnsi"/>
          <w:i/>
        </w:rPr>
        <w:t xml:space="preserve"> </w:t>
      </w:r>
    </w:p>
    <w:p w:rsidR="00BD6E37" w:rsidRPr="004B112F" w:rsidRDefault="002F61C0" w:rsidP="00E126DC">
      <w:pPr>
        <w:spacing w:line="280" w:lineRule="auto"/>
        <w:jc w:val="both"/>
        <w:rPr>
          <w:rFonts w:asciiTheme="majorHAnsi" w:hAnsiTheme="majorHAnsi"/>
          <w:i/>
        </w:rPr>
      </w:pPr>
      <w:r w:rsidRPr="004B112F">
        <w:rPr>
          <w:rFonts w:asciiTheme="majorHAnsi" w:hAnsiTheme="majorHAnsi"/>
          <w:i/>
          <w:lang w:val="en-GB"/>
        </w:rPr>
        <w:t xml:space="preserve">Moreover, and because it will indeed one day be necessary to </w:t>
      </w:r>
      <w:r w:rsidR="0007119F" w:rsidRPr="004B112F">
        <w:rPr>
          <w:rFonts w:asciiTheme="majorHAnsi" w:hAnsiTheme="majorHAnsi"/>
          <w:i/>
          <w:lang w:val="en-GB"/>
        </w:rPr>
        <w:t>end the state of emergency,</w:t>
      </w:r>
      <w:r w:rsidRPr="004B112F">
        <w:rPr>
          <w:rFonts w:asciiTheme="majorHAnsi" w:hAnsiTheme="majorHAnsi"/>
          <w:i/>
          <w:lang w:val="en-GB"/>
        </w:rPr>
        <w:t xml:space="preserve"> announcements concerning the imminent </w:t>
      </w:r>
      <w:r w:rsidR="0007119F" w:rsidRPr="004B112F">
        <w:rPr>
          <w:rFonts w:asciiTheme="majorHAnsi" w:hAnsiTheme="majorHAnsi"/>
          <w:i/>
          <w:lang w:val="en-GB"/>
        </w:rPr>
        <w:t xml:space="preserve">tabling of a penal text </w:t>
      </w:r>
      <w:r w:rsidR="00E126DC" w:rsidRPr="004B112F">
        <w:rPr>
          <w:rFonts w:asciiTheme="majorHAnsi" w:hAnsiTheme="majorHAnsi"/>
          <w:i/>
          <w:lang w:val="en-GB"/>
        </w:rPr>
        <w:t xml:space="preserve">appear </w:t>
      </w:r>
      <w:r w:rsidR="0007119F" w:rsidRPr="004B112F">
        <w:rPr>
          <w:rFonts w:asciiTheme="majorHAnsi" w:hAnsiTheme="majorHAnsi"/>
          <w:i/>
          <w:lang w:val="en-GB"/>
        </w:rPr>
        <w:t>to indicate that ordinary law, that is to say “everyday law”</w:t>
      </w:r>
      <w:r w:rsidR="00E126DC" w:rsidRPr="004B112F">
        <w:rPr>
          <w:rFonts w:asciiTheme="majorHAnsi" w:hAnsiTheme="majorHAnsi"/>
          <w:i/>
          <w:lang w:val="en-GB"/>
        </w:rPr>
        <w:t>,</w:t>
      </w:r>
      <w:r w:rsidR="0007119F" w:rsidRPr="004B112F">
        <w:rPr>
          <w:rFonts w:asciiTheme="majorHAnsi" w:hAnsiTheme="majorHAnsi"/>
          <w:i/>
          <w:lang w:val="en-GB"/>
        </w:rPr>
        <w:t xml:space="preserve"> is</w:t>
      </w:r>
      <w:r w:rsidR="00E126DC" w:rsidRPr="004B112F">
        <w:rPr>
          <w:rFonts w:asciiTheme="majorHAnsi" w:hAnsiTheme="majorHAnsi"/>
          <w:i/>
          <w:lang w:val="en-GB"/>
        </w:rPr>
        <w:t xml:space="preserve"> to be radically hardened</w:t>
      </w:r>
      <w:r w:rsidR="0007119F" w:rsidRPr="004B112F">
        <w:rPr>
          <w:rFonts w:asciiTheme="majorHAnsi" w:hAnsiTheme="majorHAnsi"/>
          <w:i/>
          <w:lang w:val="en-GB"/>
        </w:rPr>
        <w:t>.</w:t>
      </w:r>
      <w:r w:rsidR="00BD6E37" w:rsidRPr="004B112F">
        <w:rPr>
          <w:rFonts w:asciiTheme="majorHAnsi" w:hAnsiTheme="majorHAnsi"/>
          <w:i/>
        </w:rPr>
        <w:t xml:space="preserve"> </w:t>
      </w:r>
      <w:r w:rsidR="0007119F" w:rsidRPr="004B112F">
        <w:rPr>
          <w:rFonts w:asciiTheme="majorHAnsi" w:hAnsiTheme="majorHAnsi"/>
          <w:i/>
          <w:lang w:val="en-GB"/>
        </w:rPr>
        <w:t>Apart from the fight against the financing of terrorism, the Prime Minister has mentioned the stepping up of identity checks, visual inspection and searching of luggage, modification of the rules of legitimate self-defence etc.</w:t>
      </w:r>
      <w:r w:rsidR="00BD6E37" w:rsidRPr="004B112F">
        <w:rPr>
          <w:rFonts w:asciiTheme="majorHAnsi" w:hAnsiTheme="majorHAnsi"/>
          <w:i/>
        </w:rPr>
        <w:t xml:space="preserve"> </w:t>
      </w:r>
      <w:r w:rsidR="0007119F" w:rsidRPr="004B112F">
        <w:rPr>
          <w:rFonts w:asciiTheme="majorHAnsi" w:hAnsiTheme="majorHAnsi"/>
          <w:i/>
          <w:lang w:val="en-GB"/>
        </w:rPr>
        <w:t>It is thus appears that a shift to</w:t>
      </w:r>
      <w:r w:rsidR="00E126DC" w:rsidRPr="004B112F">
        <w:rPr>
          <w:rFonts w:asciiTheme="majorHAnsi" w:hAnsiTheme="majorHAnsi"/>
          <w:i/>
          <w:lang w:val="en-GB"/>
        </w:rPr>
        <w:t xml:space="preserve"> a regime based upon a</w:t>
      </w:r>
      <w:r w:rsidR="0007119F" w:rsidRPr="004B112F">
        <w:rPr>
          <w:rFonts w:asciiTheme="majorHAnsi" w:hAnsiTheme="majorHAnsi"/>
          <w:i/>
          <w:lang w:val="en-GB"/>
        </w:rPr>
        <w:t xml:space="preserve"> permanent state of crisis </w:t>
      </w:r>
      <w:r w:rsidR="00E126DC" w:rsidRPr="004B112F">
        <w:rPr>
          <w:rFonts w:asciiTheme="majorHAnsi" w:hAnsiTheme="majorHAnsi"/>
          <w:i/>
          <w:lang w:val="en-GB"/>
        </w:rPr>
        <w:t xml:space="preserve">is taking place, </w:t>
      </w:r>
      <w:r w:rsidR="0007119F" w:rsidRPr="004B112F">
        <w:rPr>
          <w:rFonts w:asciiTheme="majorHAnsi" w:hAnsiTheme="majorHAnsi"/>
          <w:i/>
          <w:lang w:val="en-GB"/>
        </w:rPr>
        <w:t>characterised by long-term restriction of the exercise of rights and freedoms.</w:t>
      </w:r>
      <w:r w:rsidR="00BD6E37" w:rsidRPr="004B112F">
        <w:rPr>
          <w:rFonts w:asciiTheme="majorHAnsi" w:hAnsiTheme="majorHAnsi"/>
          <w:i/>
        </w:rPr>
        <w:t xml:space="preserve"> </w:t>
      </w:r>
      <w:r w:rsidR="0007119F" w:rsidRPr="004B112F">
        <w:rPr>
          <w:rFonts w:asciiTheme="majorHAnsi" w:hAnsiTheme="majorHAnsi"/>
          <w:i/>
          <w:lang w:val="en-GB"/>
        </w:rPr>
        <w:t>This cannot take place without real and sustained public debate</w:t>
      </w:r>
      <w:r w:rsidR="00E126DC" w:rsidRPr="004B112F">
        <w:rPr>
          <w:rFonts w:asciiTheme="majorHAnsi" w:hAnsiTheme="majorHAnsi"/>
          <w:i/>
          <w:lang w:val="en-GB"/>
        </w:rPr>
        <w:t>,</w:t>
      </w:r>
      <w:r w:rsidR="0007119F" w:rsidRPr="004B112F">
        <w:rPr>
          <w:rFonts w:asciiTheme="majorHAnsi" w:hAnsiTheme="majorHAnsi"/>
          <w:i/>
          <w:lang w:val="en-GB"/>
        </w:rPr>
        <w:t xml:space="preserve"> in which the Defender of Rights will take part by virtue of his constitutional duties”.</w:t>
      </w:r>
    </w:p>
    <w:p w:rsidR="00774601" w:rsidRPr="004B112F" w:rsidRDefault="00BD6E37" w:rsidP="00A24E05">
      <w:pPr>
        <w:rPr>
          <w:rFonts w:asciiTheme="majorHAnsi" w:hAnsiTheme="majorHAnsi" w:cs="Calibri"/>
        </w:rPr>
      </w:pPr>
      <w:r w:rsidRPr="004B112F">
        <w:rPr>
          <w:rFonts w:asciiTheme="majorHAnsi" w:hAnsiTheme="majorHAnsi" w:cs="Calibri"/>
        </w:rPr>
        <w:br w:type="page"/>
      </w:r>
    </w:p>
    <w:p w:rsidR="00774601" w:rsidRPr="004B112F" w:rsidRDefault="0007119F" w:rsidP="00E126D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uto"/>
        <w:jc w:val="center"/>
        <w:rPr>
          <w:rFonts w:asciiTheme="majorHAnsi" w:hAnsiTheme="majorHAnsi" w:cs="Calibri"/>
          <w:b/>
          <w:sz w:val="28"/>
          <w:szCs w:val="28"/>
        </w:rPr>
      </w:pPr>
      <w:r w:rsidRPr="004B112F">
        <w:rPr>
          <w:rFonts w:asciiTheme="majorHAnsi" w:hAnsiTheme="majorHAnsi" w:cs="Calibri"/>
          <w:b/>
          <w:sz w:val="28"/>
          <w:szCs w:val="28"/>
          <w:lang w:val="en-GB"/>
        </w:rPr>
        <w:lastRenderedPageBreak/>
        <w:t>THIRD PART</w:t>
      </w:r>
    </w:p>
    <w:p w:rsidR="00774601" w:rsidRPr="004B112F" w:rsidRDefault="0007119F" w:rsidP="00E126D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uto"/>
        <w:jc w:val="center"/>
        <w:rPr>
          <w:rFonts w:asciiTheme="majorHAnsi" w:hAnsiTheme="majorHAnsi" w:cs="Calibri"/>
          <w:b/>
          <w:sz w:val="28"/>
          <w:szCs w:val="28"/>
        </w:rPr>
      </w:pPr>
      <w:r w:rsidRPr="004B112F">
        <w:rPr>
          <w:rFonts w:asciiTheme="majorHAnsi" w:hAnsiTheme="majorHAnsi" w:cs="Calibri"/>
          <w:b/>
          <w:sz w:val="28"/>
          <w:szCs w:val="28"/>
          <w:lang w:val="en-GB"/>
        </w:rPr>
        <w:t>ONE MISSION:</w:t>
      </w:r>
      <w:r w:rsidR="004E3BF0" w:rsidRPr="004B112F">
        <w:rPr>
          <w:rFonts w:asciiTheme="majorHAnsi" w:hAnsiTheme="majorHAnsi" w:cs="Calibri"/>
          <w:b/>
          <w:sz w:val="28"/>
          <w:szCs w:val="28"/>
        </w:rPr>
        <w:t xml:space="preserve"> </w:t>
      </w:r>
      <w:r w:rsidRPr="004B112F">
        <w:rPr>
          <w:rFonts w:asciiTheme="majorHAnsi" w:hAnsiTheme="majorHAnsi" w:cs="Calibri"/>
          <w:b/>
          <w:sz w:val="28"/>
          <w:szCs w:val="28"/>
          <w:lang w:val="en-GB"/>
        </w:rPr>
        <w:t>FOUR AREAS OF AUTHORITY</w:t>
      </w:r>
    </w:p>
    <w:p w:rsidR="0004673D" w:rsidRPr="004B112F" w:rsidRDefault="0004673D" w:rsidP="00A24E05"/>
    <w:p w:rsidR="00774601" w:rsidRPr="004B112F" w:rsidRDefault="0007119F" w:rsidP="00E126DC">
      <w:pPr>
        <w:pStyle w:val="Paragraphedeliste"/>
        <w:numPr>
          <w:ilvl w:val="0"/>
          <w:numId w:val="21"/>
        </w:numPr>
        <w:spacing w:after="0" w:line="280" w:lineRule="auto"/>
        <w:jc w:val="center"/>
        <w:rPr>
          <w:rFonts w:asciiTheme="majorHAnsi" w:hAnsiTheme="majorHAnsi" w:cstheme="minorHAnsi"/>
          <w:b/>
          <w:caps/>
        </w:rPr>
      </w:pPr>
      <w:r w:rsidRPr="004B112F">
        <w:rPr>
          <w:rFonts w:asciiTheme="majorHAnsi" w:hAnsiTheme="majorHAnsi"/>
          <w:b/>
          <w:u w:val="single"/>
          <w:lang w:val="en-GB"/>
        </w:rPr>
        <w:t>USERS OF PUBLIC SERVICES</w:t>
      </w:r>
      <w:r w:rsidR="00E126DC" w:rsidRPr="004B112F">
        <w:rPr>
          <w:rFonts w:asciiTheme="majorHAnsi" w:hAnsiTheme="majorHAnsi"/>
          <w:b/>
          <w:u w:val="single"/>
          <w:lang w:val="en-GB"/>
        </w:rPr>
        <w:t>’ RIGHTS AND FREEDOMS</w:t>
      </w:r>
      <w:r w:rsidR="00774601" w:rsidRPr="004B112F">
        <w:rPr>
          <w:rFonts w:asciiTheme="majorHAnsi" w:hAnsiTheme="majorHAnsi"/>
          <w:b/>
        </w:rPr>
        <w:tab/>
      </w:r>
    </w:p>
    <w:p w:rsidR="00774601" w:rsidRPr="004B112F" w:rsidRDefault="0007119F" w:rsidP="00E126DC">
      <w:pPr>
        <w:spacing w:line="280" w:lineRule="auto"/>
        <w:jc w:val="both"/>
        <w:rPr>
          <w:rFonts w:asciiTheme="majorHAnsi" w:eastAsia="Times New Roman" w:hAnsiTheme="majorHAnsi" w:cs="Times New Roman"/>
          <w:i/>
          <w:lang w:eastAsia="fr-FR"/>
        </w:rPr>
      </w:pPr>
      <w:r w:rsidRPr="004B112F">
        <w:rPr>
          <w:rFonts w:asciiTheme="majorHAnsi" w:eastAsia="Times New Roman" w:hAnsiTheme="majorHAnsi" w:cs="Times New Roman"/>
          <w:i/>
          <w:lang w:val="en-GB" w:eastAsia="fr-FR"/>
        </w:rPr>
        <w:t>The Defender of Rights is entrusted with the task of:</w:t>
      </w:r>
    </w:p>
    <w:p w:rsidR="00774601" w:rsidRPr="004B112F" w:rsidRDefault="00774601" w:rsidP="00210F44">
      <w:pPr>
        <w:spacing w:line="280" w:lineRule="auto"/>
        <w:jc w:val="both"/>
        <w:rPr>
          <w:rFonts w:asciiTheme="majorHAnsi" w:hAnsiTheme="majorHAnsi" w:cstheme="minorHAnsi"/>
          <w:b/>
          <w:i/>
          <w:caps/>
        </w:rPr>
      </w:pPr>
      <w:r w:rsidRPr="004B112F">
        <w:rPr>
          <w:rFonts w:asciiTheme="majorHAnsi" w:eastAsia="Times New Roman" w:hAnsiTheme="majorHAnsi" w:cs="Times New Roman"/>
          <w:i/>
          <w:lang w:eastAsia="fr-FR"/>
        </w:rPr>
        <w:br/>
      </w:r>
      <w:r w:rsidR="0007119F" w:rsidRPr="004B112F">
        <w:rPr>
          <w:rFonts w:asciiTheme="majorHAnsi" w:eastAsia="Times New Roman" w:hAnsiTheme="majorHAnsi" w:cs="Times New Roman"/>
          <w:i/>
          <w:lang w:val="en-GB" w:eastAsia="fr-FR"/>
        </w:rPr>
        <w:t>1° Defending</w:t>
      </w:r>
      <w:r w:rsidR="00B87AC4" w:rsidRPr="004B112F">
        <w:rPr>
          <w:rFonts w:asciiTheme="majorHAnsi" w:eastAsia="Times New Roman" w:hAnsiTheme="majorHAnsi" w:cs="Times New Roman"/>
          <w:i/>
          <w:lang w:val="en-GB" w:eastAsia="fr-FR"/>
        </w:rPr>
        <w:t xml:space="preserve"> rights and freedoms within the framework of relations with the State administrations, local and regional authorities and public institutions and bodies entrusted with public service roles; </w:t>
      </w:r>
    </w:p>
    <w:p w:rsidR="00774601" w:rsidRPr="004B112F" w:rsidRDefault="00774601" w:rsidP="00A24E05">
      <w:pPr>
        <w:jc w:val="center"/>
        <w:rPr>
          <w:rFonts w:asciiTheme="majorHAnsi" w:hAnsiTheme="majorHAnsi" w:cstheme="minorHAnsi"/>
          <w:b/>
          <w:caps/>
        </w:rPr>
      </w:pPr>
      <w:r w:rsidRPr="004B112F">
        <w:rPr>
          <w:rFonts w:asciiTheme="majorHAnsi" w:hAnsiTheme="majorHAnsi" w:cstheme="minorHAnsi"/>
          <w:b/>
          <w:caps/>
        </w:rPr>
        <w:t>*</w:t>
      </w:r>
    </w:p>
    <w:p w:rsidR="00774601" w:rsidRPr="004B112F" w:rsidRDefault="00B87AC4" w:rsidP="00BE03BD">
      <w:pPr>
        <w:spacing w:line="280" w:lineRule="auto"/>
        <w:jc w:val="both"/>
        <w:rPr>
          <w:rFonts w:asciiTheme="majorHAnsi" w:hAnsiTheme="majorHAnsi" w:cstheme="minorHAnsi"/>
        </w:rPr>
      </w:pPr>
      <w:r w:rsidRPr="004B112F">
        <w:rPr>
          <w:rFonts w:asciiTheme="majorHAnsi" w:hAnsiTheme="majorHAnsi" w:cstheme="minorHAnsi"/>
          <w:lang w:val="en-GB"/>
        </w:rPr>
        <w:t>Users of public services’ access to rights may be impeded by various obstacles attributable both to failings on the part of these services and the</w:t>
      </w:r>
      <w:r w:rsidR="001D7289" w:rsidRPr="004B112F">
        <w:rPr>
          <w:rFonts w:asciiTheme="majorHAnsi" w:hAnsiTheme="majorHAnsi" w:cstheme="minorHAnsi"/>
          <w:lang w:val="en-GB"/>
        </w:rPr>
        <w:t xml:space="preserve"> </w:t>
      </w:r>
      <w:r w:rsidRPr="004B112F">
        <w:rPr>
          <w:rFonts w:asciiTheme="majorHAnsi" w:hAnsiTheme="majorHAnsi" w:cstheme="minorHAnsi"/>
          <w:lang w:val="en-GB"/>
        </w:rPr>
        <w:t>lack of clarity of the applicable legal norms and</w:t>
      </w:r>
      <w:r w:rsidR="006B21B4" w:rsidRPr="004B112F">
        <w:rPr>
          <w:rFonts w:asciiTheme="majorHAnsi" w:hAnsiTheme="majorHAnsi" w:cstheme="minorHAnsi"/>
          <w:lang w:val="en-GB"/>
        </w:rPr>
        <w:t xml:space="preserve"> mechanisms, which </w:t>
      </w:r>
      <w:r w:rsidR="00BE03BD" w:rsidRPr="004B112F">
        <w:rPr>
          <w:rFonts w:asciiTheme="majorHAnsi" w:hAnsiTheme="majorHAnsi" w:cstheme="minorHAnsi"/>
          <w:lang w:val="en-GB"/>
        </w:rPr>
        <w:t xml:space="preserve">are </w:t>
      </w:r>
      <w:r w:rsidR="006B21B4" w:rsidRPr="004B112F">
        <w:rPr>
          <w:rFonts w:asciiTheme="majorHAnsi" w:hAnsiTheme="majorHAnsi" w:cstheme="minorHAnsi"/>
          <w:lang w:val="en-GB"/>
        </w:rPr>
        <w:t>often highly technical and difficult for users to understand.</w:t>
      </w:r>
      <w:r w:rsidR="00774601" w:rsidRPr="004B112F">
        <w:rPr>
          <w:rFonts w:asciiTheme="majorHAnsi" w:hAnsiTheme="majorHAnsi" w:cstheme="minorHAnsi"/>
        </w:rPr>
        <w:t xml:space="preserve"> </w:t>
      </w:r>
    </w:p>
    <w:p w:rsidR="00774601" w:rsidRPr="004B112F" w:rsidRDefault="00920AA9" w:rsidP="00BE03BD">
      <w:pPr>
        <w:pStyle w:val="Paragraphedeliste"/>
        <w:numPr>
          <w:ilvl w:val="0"/>
          <w:numId w:val="22"/>
        </w:numPr>
        <w:spacing w:after="0" w:line="280" w:lineRule="auto"/>
        <w:jc w:val="both"/>
        <w:rPr>
          <w:rFonts w:asciiTheme="majorHAnsi" w:hAnsiTheme="majorHAnsi" w:cstheme="minorHAnsi"/>
          <w:b/>
          <w:caps/>
          <w:u w:val="single"/>
        </w:rPr>
      </w:pPr>
      <w:r w:rsidRPr="004B112F">
        <w:rPr>
          <w:rFonts w:asciiTheme="majorHAnsi" w:hAnsiTheme="majorHAnsi" w:cstheme="minorHAnsi"/>
          <w:b/>
          <w:u w:val="single"/>
          <w:lang w:val="en-GB"/>
        </w:rPr>
        <w:t>Protecting Users against</w:t>
      </w:r>
      <w:r w:rsidRPr="004B112F">
        <w:rPr>
          <w:u w:val="single"/>
          <w:lang w:val="en-GB"/>
        </w:rPr>
        <w:t xml:space="preserve"> </w:t>
      </w:r>
      <w:r w:rsidR="001D7289" w:rsidRPr="004B112F">
        <w:rPr>
          <w:rFonts w:asciiTheme="majorHAnsi" w:hAnsiTheme="majorHAnsi" w:cstheme="minorHAnsi"/>
          <w:b/>
          <w:u w:val="single"/>
          <w:lang w:val="en-GB"/>
        </w:rPr>
        <w:t>Failings</w:t>
      </w:r>
      <w:r w:rsidR="00BE03BD" w:rsidRPr="004B112F">
        <w:rPr>
          <w:rFonts w:asciiTheme="majorHAnsi" w:hAnsiTheme="majorHAnsi" w:cstheme="minorHAnsi"/>
          <w:b/>
          <w:u w:val="single"/>
          <w:lang w:val="en-GB"/>
        </w:rPr>
        <w:t xml:space="preserve"> on the part</w:t>
      </w:r>
      <w:r w:rsidR="001D7289" w:rsidRPr="004B112F">
        <w:rPr>
          <w:rFonts w:asciiTheme="majorHAnsi" w:hAnsiTheme="majorHAnsi" w:cstheme="minorHAnsi"/>
          <w:b/>
          <w:u w:val="single"/>
          <w:lang w:val="en-GB"/>
        </w:rPr>
        <w:t xml:space="preserve"> of Public Services</w:t>
      </w:r>
      <w:r w:rsidR="000F1851" w:rsidRPr="004B112F">
        <w:rPr>
          <w:rFonts w:asciiTheme="majorHAnsi" w:hAnsiTheme="majorHAnsi" w:cstheme="minorHAnsi"/>
          <w:b/>
          <w:u w:val="single"/>
        </w:rPr>
        <w:t xml:space="preserve"> </w:t>
      </w:r>
    </w:p>
    <w:p w:rsidR="00774601" w:rsidRPr="004B112F" w:rsidRDefault="001D7289" w:rsidP="00BE03BD">
      <w:pPr>
        <w:pStyle w:val="Paragraphedeliste"/>
        <w:spacing w:line="280" w:lineRule="auto"/>
        <w:ind w:left="0"/>
        <w:jc w:val="both"/>
        <w:rPr>
          <w:rFonts w:asciiTheme="majorHAnsi" w:hAnsiTheme="majorHAnsi" w:cstheme="minorHAnsi"/>
        </w:rPr>
      </w:pPr>
      <w:r w:rsidRPr="004B112F">
        <w:rPr>
          <w:rFonts w:asciiTheme="majorHAnsi" w:hAnsiTheme="majorHAnsi" w:cstheme="minorHAnsi"/>
          <w:lang w:val="en-GB"/>
        </w:rPr>
        <w:t>Reduction of public expenditure and rationalisation of management methods through control of costs have contributed to deterioration of the quality of service provided by bodies in charge of public service roles and an increase in waiting periods for</w:t>
      </w:r>
      <w:r w:rsidR="00CF045A" w:rsidRPr="004B112F">
        <w:rPr>
          <w:rFonts w:asciiTheme="majorHAnsi" w:hAnsiTheme="majorHAnsi" w:cstheme="minorHAnsi"/>
          <w:lang w:val="en-GB"/>
        </w:rPr>
        <w:t xml:space="preserve"> the processing of applications</w:t>
      </w:r>
      <w:r w:rsidRPr="004B112F">
        <w:rPr>
          <w:rFonts w:asciiTheme="majorHAnsi" w:hAnsiTheme="majorHAnsi" w:cstheme="minorHAnsi"/>
          <w:lang w:val="en-GB"/>
        </w:rPr>
        <w:t>.</w:t>
      </w:r>
      <w:r w:rsidR="00774601" w:rsidRPr="004B112F">
        <w:rPr>
          <w:rFonts w:asciiTheme="majorHAnsi" w:hAnsiTheme="majorHAnsi" w:cstheme="minorHAnsi"/>
        </w:rPr>
        <w:t xml:space="preserve"> </w:t>
      </w:r>
      <w:r w:rsidR="00BE03BD" w:rsidRPr="004B112F">
        <w:rPr>
          <w:rFonts w:asciiTheme="majorHAnsi" w:hAnsiTheme="majorHAnsi" w:cstheme="minorHAnsi"/>
          <w:lang w:val="en-GB"/>
        </w:rPr>
        <w:t xml:space="preserve">In </w:t>
      </w:r>
      <w:r w:rsidRPr="004B112F">
        <w:rPr>
          <w:rFonts w:asciiTheme="majorHAnsi" w:hAnsiTheme="majorHAnsi" w:cstheme="minorHAnsi"/>
          <w:lang w:val="en-GB"/>
        </w:rPr>
        <w:t xml:space="preserve">combination with restrictive </w:t>
      </w:r>
      <w:r w:rsidR="0031721E" w:rsidRPr="004B112F">
        <w:rPr>
          <w:rFonts w:asciiTheme="majorHAnsi" w:hAnsiTheme="majorHAnsi" w:cstheme="minorHAnsi"/>
          <w:lang w:val="en-GB"/>
        </w:rPr>
        <w:t xml:space="preserve">physical </w:t>
      </w:r>
      <w:r w:rsidRPr="004B112F">
        <w:rPr>
          <w:rFonts w:asciiTheme="majorHAnsi" w:hAnsiTheme="majorHAnsi" w:cstheme="minorHAnsi"/>
          <w:lang w:val="en-GB"/>
        </w:rPr>
        <w:t xml:space="preserve">reception practices and </w:t>
      </w:r>
      <w:r w:rsidR="0031721E" w:rsidRPr="004B112F">
        <w:rPr>
          <w:rFonts w:asciiTheme="majorHAnsi" w:hAnsiTheme="majorHAnsi" w:cstheme="minorHAnsi"/>
          <w:lang w:val="en-GB"/>
        </w:rPr>
        <w:t xml:space="preserve">a </w:t>
      </w:r>
      <w:r w:rsidRPr="004B112F">
        <w:rPr>
          <w:rFonts w:asciiTheme="majorHAnsi" w:hAnsiTheme="majorHAnsi" w:cstheme="minorHAnsi"/>
          <w:lang w:val="en-GB"/>
        </w:rPr>
        <w:t xml:space="preserve">certain lack of clarity </w:t>
      </w:r>
      <w:r w:rsidR="00BE03BD" w:rsidRPr="004B112F">
        <w:rPr>
          <w:rFonts w:asciiTheme="majorHAnsi" w:hAnsiTheme="majorHAnsi" w:cstheme="minorHAnsi"/>
          <w:lang w:val="en-GB"/>
        </w:rPr>
        <w:t xml:space="preserve">as far as </w:t>
      </w:r>
      <w:r w:rsidRPr="004B112F">
        <w:rPr>
          <w:rFonts w:asciiTheme="majorHAnsi" w:hAnsiTheme="majorHAnsi" w:cstheme="minorHAnsi"/>
          <w:lang w:val="en-GB"/>
        </w:rPr>
        <w:t>the law and applicable</w:t>
      </w:r>
      <w:r w:rsidRPr="004B112F">
        <w:rPr>
          <w:lang w:val="en-GB"/>
        </w:rPr>
        <w:t xml:space="preserve"> </w:t>
      </w:r>
      <w:r w:rsidRPr="004B112F">
        <w:rPr>
          <w:rFonts w:asciiTheme="majorHAnsi" w:hAnsiTheme="majorHAnsi" w:cstheme="minorHAnsi"/>
          <w:lang w:val="en-GB"/>
        </w:rPr>
        <w:t>mechanisms</w:t>
      </w:r>
      <w:r w:rsidR="00BE03BD" w:rsidRPr="004B112F">
        <w:rPr>
          <w:rFonts w:asciiTheme="majorHAnsi" w:hAnsiTheme="majorHAnsi" w:cstheme="minorHAnsi"/>
          <w:lang w:val="en-GB"/>
        </w:rPr>
        <w:t xml:space="preserve"> are concerned</w:t>
      </w:r>
      <w:r w:rsidRPr="004B112F">
        <w:rPr>
          <w:rFonts w:asciiTheme="majorHAnsi" w:hAnsiTheme="majorHAnsi" w:cstheme="minorHAnsi"/>
          <w:lang w:val="en-GB"/>
        </w:rPr>
        <w:t xml:space="preserve">, </w:t>
      </w:r>
      <w:r w:rsidR="00BE03BD" w:rsidRPr="004B112F">
        <w:rPr>
          <w:rFonts w:asciiTheme="majorHAnsi" w:hAnsiTheme="majorHAnsi" w:cstheme="minorHAnsi"/>
          <w:lang w:val="en-GB"/>
        </w:rPr>
        <w:t xml:space="preserve">this situation </w:t>
      </w:r>
      <w:r w:rsidRPr="004B112F">
        <w:rPr>
          <w:rFonts w:asciiTheme="majorHAnsi" w:hAnsiTheme="majorHAnsi" w:cstheme="minorHAnsi"/>
          <w:lang w:val="en-GB"/>
        </w:rPr>
        <w:t>gives rise to numerous complaints.</w:t>
      </w:r>
    </w:p>
    <w:p w:rsidR="00774601" w:rsidRPr="004B112F" w:rsidRDefault="00BA073B" w:rsidP="00BE03BD">
      <w:pPr>
        <w:pStyle w:val="Paragraphedeliste"/>
        <w:numPr>
          <w:ilvl w:val="0"/>
          <w:numId w:val="20"/>
        </w:numPr>
        <w:spacing w:after="0" w:line="280" w:lineRule="auto"/>
        <w:jc w:val="both"/>
        <w:rPr>
          <w:rFonts w:asciiTheme="majorHAnsi" w:hAnsiTheme="majorHAnsi" w:cstheme="minorHAnsi"/>
          <w:b/>
          <w:u w:val="single"/>
        </w:rPr>
      </w:pPr>
      <w:r w:rsidRPr="004B112F">
        <w:rPr>
          <w:rFonts w:asciiTheme="majorHAnsi" w:hAnsiTheme="majorHAnsi" w:cstheme="minorHAnsi"/>
          <w:b/>
          <w:u w:val="single"/>
          <w:lang w:val="en-GB"/>
        </w:rPr>
        <w:t>Deteriorated Quality of Service</w:t>
      </w:r>
    </w:p>
    <w:p w:rsidR="000F1851" w:rsidRPr="004B112F" w:rsidRDefault="000F1851" w:rsidP="00A24E05">
      <w:pPr>
        <w:jc w:val="both"/>
        <w:rPr>
          <w:rFonts w:asciiTheme="majorHAnsi" w:hAnsiTheme="majorHAnsi" w:cstheme="minorHAnsi"/>
        </w:rPr>
      </w:pPr>
    </w:p>
    <w:p w:rsidR="00774601" w:rsidRPr="004B112F" w:rsidRDefault="007C2082" w:rsidP="00BE03BD">
      <w:pPr>
        <w:spacing w:line="280" w:lineRule="auto"/>
        <w:jc w:val="both"/>
        <w:rPr>
          <w:rFonts w:asciiTheme="majorHAnsi" w:hAnsiTheme="majorHAnsi" w:cstheme="minorHAnsi"/>
        </w:rPr>
      </w:pPr>
      <w:r w:rsidRPr="004B112F">
        <w:rPr>
          <w:rFonts w:asciiTheme="majorHAnsi" w:hAnsiTheme="majorHAnsi" w:cstheme="minorHAnsi"/>
          <w:lang w:val="en-GB"/>
        </w:rPr>
        <w:t>In the field of social protection, in which the number of complaints is steadily increasing (more than 40% of cases referred, in all fields), the Defender of Rights observes</w:t>
      </w:r>
      <w:r w:rsidRPr="004B112F">
        <w:rPr>
          <w:rFonts w:asciiTheme="majorHAnsi" w:hAnsiTheme="majorHAnsi" w:cstheme="minorHAnsi"/>
          <w:b/>
          <w:lang w:val="en-GB"/>
        </w:rPr>
        <w:t xml:space="preserve"> a decline in the essential guarantees provided to users of public services by the Act of 12</w:t>
      </w:r>
      <w:r w:rsidR="00BE03BD" w:rsidRPr="004B112F">
        <w:rPr>
          <w:rFonts w:asciiTheme="majorHAnsi" w:hAnsiTheme="majorHAnsi" w:cstheme="minorHAnsi"/>
          <w:b/>
          <w:vertAlign w:val="superscript"/>
          <w:lang w:val="en-GB"/>
        </w:rPr>
        <w:t>th</w:t>
      </w:r>
      <w:r w:rsidRPr="004B112F">
        <w:rPr>
          <w:rFonts w:asciiTheme="majorHAnsi" w:hAnsiTheme="majorHAnsi" w:cstheme="minorHAnsi"/>
          <w:b/>
          <w:lang w:val="en-GB"/>
        </w:rPr>
        <w:t xml:space="preserve"> April 2000 concerning citizens’ rights in their relations with the administrations.</w:t>
      </w:r>
      <w:r w:rsidR="00774601" w:rsidRPr="004B112F">
        <w:rPr>
          <w:rFonts w:asciiTheme="majorHAnsi" w:hAnsiTheme="majorHAnsi" w:cstheme="minorHAnsi"/>
        </w:rPr>
        <w:t xml:space="preserve"> </w:t>
      </w:r>
      <w:r w:rsidRPr="004B112F">
        <w:rPr>
          <w:rFonts w:asciiTheme="majorHAnsi" w:hAnsiTheme="majorHAnsi" w:cstheme="minorHAnsi"/>
          <w:lang w:val="en-GB"/>
        </w:rPr>
        <w:t xml:space="preserve">What can be said </w:t>
      </w:r>
      <w:r w:rsidR="002F5BF3" w:rsidRPr="004B112F">
        <w:rPr>
          <w:rFonts w:asciiTheme="majorHAnsi" w:hAnsiTheme="majorHAnsi" w:cstheme="minorHAnsi"/>
          <w:lang w:val="en-GB"/>
        </w:rPr>
        <w:t xml:space="preserve">of </w:t>
      </w:r>
      <w:r w:rsidRPr="004B112F">
        <w:rPr>
          <w:rFonts w:asciiTheme="majorHAnsi" w:hAnsiTheme="majorHAnsi" w:cstheme="minorHAnsi"/>
          <w:lang w:val="en-GB"/>
        </w:rPr>
        <w:t>fre</w:t>
      </w:r>
      <w:r w:rsidR="00BE03BD" w:rsidRPr="004B112F">
        <w:rPr>
          <w:rFonts w:asciiTheme="majorHAnsi" w:hAnsiTheme="majorHAnsi" w:cstheme="minorHAnsi"/>
          <w:lang w:val="en-GB"/>
        </w:rPr>
        <w:t>e access to legal norms when, in the</w:t>
      </w:r>
      <w:r w:rsidRPr="004B112F">
        <w:rPr>
          <w:rFonts w:asciiTheme="majorHAnsi" w:hAnsiTheme="majorHAnsi" w:cstheme="minorHAnsi"/>
          <w:lang w:val="en-GB"/>
        </w:rPr>
        <w:t xml:space="preserve"> majority of</w:t>
      </w:r>
      <w:r w:rsidR="0040149F" w:rsidRPr="004B112F">
        <w:rPr>
          <w:rFonts w:asciiTheme="majorHAnsi" w:hAnsiTheme="majorHAnsi" w:cstheme="minorHAnsi"/>
          <w:lang w:val="en-GB"/>
        </w:rPr>
        <w:t xml:space="preserve"> </w:t>
      </w:r>
      <w:r w:rsidR="00BE03BD" w:rsidRPr="004B112F">
        <w:rPr>
          <w:rFonts w:asciiTheme="majorHAnsi" w:hAnsiTheme="majorHAnsi" w:cstheme="minorHAnsi"/>
          <w:lang w:val="en-GB"/>
        </w:rPr>
        <w:t xml:space="preserve">cases, the examination of claims </w:t>
      </w:r>
      <w:r w:rsidR="0040149F" w:rsidRPr="004B112F">
        <w:rPr>
          <w:rFonts w:asciiTheme="majorHAnsi" w:hAnsiTheme="majorHAnsi" w:cstheme="minorHAnsi"/>
          <w:lang w:val="en-GB"/>
        </w:rPr>
        <w:t>by social bodies henceforth take</w:t>
      </w:r>
      <w:r w:rsidR="00BE03BD" w:rsidRPr="004B112F">
        <w:rPr>
          <w:rFonts w:asciiTheme="majorHAnsi" w:hAnsiTheme="majorHAnsi" w:cstheme="minorHAnsi"/>
          <w:lang w:val="en-GB"/>
        </w:rPr>
        <w:t>s</w:t>
      </w:r>
      <w:r w:rsidR="0040149F" w:rsidRPr="004B112F">
        <w:rPr>
          <w:rFonts w:asciiTheme="majorHAnsi" w:hAnsiTheme="majorHAnsi" w:cstheme="minorHAnsi"/>
          <w:lang w:val="en-GB"/>
        </w:rPr>
        <w:t xml:space="preserve"> the form of simple internal directives of which nobody is even aware of the existence?</w:t>
      </w:r>
      <w:r w:rsidR="00774601" w:rsidRPr="004B112F">
        <w:rPr>
          <w:rFonts w:asciiTheme="majorHAnsi" w:hAnsiTheme="majorHAnsi" w:cstheme="minorHAnsi"/>
        </w:rPr>
        <w:t xml:space="preserve"> </w:t>
      </w:r>
      <w:r w:rsidR="0040149F" w:rsidRPr="004B112F">
        <w:rPr>
          <w:rFonts w:asciiTheme="majorHAnsi" w:hAnsiTheme="majorHAnsi" w:cstheme="minorHAnsi"/>
          <w:lang w:val="en-GB"/>
        </w:rPr>
        <w:t>What can be said of the provision of information</w:t>
      </w:r>
      <w:r w:rsidR="0059765D" w:rsidRPr="004B112F">
        <w:rPr>
          <w:rFonts w:asciiTheme="majorHAnsi" w:hAnsiTheme="majorHAnsi" w:cstheme="minorHAnsi"/>
          <w:lang w:val="en-GB"/>
        </w:rPr>
        <w:t xml:space="preserve"> with regard to procedures and deadlines for remedy, which are often absent from notification sent to per</w:t>
      </w:r>
      <w:r w:rsidR="00BE03BD" w:rsidRPr="004B112F">
        <w:rPr>
          <w:rFonts w:asciiTheme="majorHAnsi" w:hAnsiTheme="majorHAnsi" w:cstheme="minorHAnsi"/>
          <w:lang w:val="en-GB"/>
        </w:rPr>
        <w:t>sons with social security cover</w:t>
      </w:r>
      <w:r w:rsidR="0059765D" w:rsidRPr="004B112F">
        <w:rPr>
          <w:rFonts w:asciiTheme="majorHAnsi" w:hAnsiTheme="majorHAnsi" w:cstheme="minorHAnsi"/>
          <w:lang w:val="en-GB"/>
        </w:rPr>
        <w:t xml:space="preserve"> when</w:t>
      </w:r>
      <w:r w:rsidR="00BE03BD" w:rsidRPr="004B112F">
        <w:rPr>
          <w:rFonts w:asciiTheme="majorHAnsi" w:hAnsiTheme="majorHAnsi" w:cstheme="minorHAnsi"/>
          <w:lang w:val="en-GB"/>
        </w:rPr>
        <w:t>, indeed,</w:t>
      </w:r>
      <w:r w:rsidR="0059765D" w:rsidRPr="004B112F">
        <w:rPr>
          <w:rFonts w:asciiTheme="majorHAnsi" w:hAnsiTheme="majorHAnsi" w:cstheme="minorHAnsi"/>
          <w:lang w:val="en-GB"/>
        </w:rPr>
        <w:t xml:space="preserve"> the persons concerned are not directed to their Internet account</w:t>
      </w:r>
      <w:r w:rsidR="00BE03BD" w:rsidRPr="004B112F">
        <w:rPr>
          <w:rFonts w:asciiTheme="majorHAnsi" w:hAnsiTheme="majorHAnsi" w:cstheme="minorHAnsi"/>
          <w:lang w:val="en-GB"/>
        </w:rPr>
        <w:t>s</w:t>
      </w:r>
      <w:r w:rsidR="0059765D" w:rsidRPr="004B112F">
        <w:rPr>
          <w:rFonts w:asciiTheme="majorHAnsi" w:hAnsiTheme="majorHAnsi" w:cstheme="minorHAnsi"/>
          <w:lang w:val="en-GB"/>
        </w:rPr>
        <w:t xml:space="preserve"> in order to consult them?</w:t>
      </w:r>
      <w:r w:rsidR="00774601" w:rsidRPr="004B112F">
        <w:rPr>
          <w:rFonts w:asciiTheme="majorHAnsi" w:hAnsiTheme="majorHAnsi" w:cstheme="minorHAnsi"/>
        </w:rPr>
        <w:t xml:space="preserve"> </w:t>
      </w:r>
      <w:r w:rsidR="0059765D" w:rsidRPr="004B112F">
        <w:rPr>
          <w:rFonts w:asciiTheme="majorHAnsi" w:hAnsiTheme="majorHAnsi" w:cstheme="minorHAnsi"/>
          <w:lang w:val="en-GB"/>
        </w:rPr>
        <w:t>What has become of the compulsory indication of the person responsible for the file, which has disappeared from correspondence sent</w:t>
      </w:r>
      <w:r w:rsidR="00BE03BD" w:rsidRPr="004B112F">
        <w:rPr>
          <w:rFonts w:asciiTheme="majorHAnsi" w:hAnsiTheme="majorHAnsi" w:cstheme="minorHAnsi"/>
          <w:lang w:val="en-GB"/>
        </w:rPr>
        <w:t xml:space="preserve"> by social security bodies and ha</w:t>
      </w:r>
      <w:r w:rsidR="0059765D" w:rsidRPr="004B112F">
        <w:rPr>
          <w:rFonts w:asciiTheme="majorHAnsi" w:hAnsiTheme="majorHAnsi" w:cstheme="minorHAnsi"/>
          <w:lang w:val="en-GB"/>
        </w:rPr>
        <w:t>s been replaced by a telephone platform number, whose ineffectiveness has already been emphasised?</w:t>
      </w:r>
      <w:r w:rsidR="00774601" w:rsidRPr="004B112F">
        <w:rPr>
          <w:rFonts w:asciiTheme="majorHAnsi" w:hAnsiTheme="majorHAnsi" w:cstheme="minorHAnsi"/>
        </w:rPr>
        <w:t xml:space="preserve"> </w:t>
      </w:r>
    </w:p>
    <w:p w:rsidR="00774601" w:rsidRPr="004B112F" w:rsidRDefault="0059765D" w:rsidP="00BE03BD">
      <w:pPr>
        <w:pStyle w:val="Paragraphedeliste"/>
        <w:numPr>
          <w:ilvl w:val="0"/>
          <w:numId w:val="19"/>
        </w:numPr>
        <w:tabs>
          <w:tab w:val="left" w:pos="4055"/>
        </w:tabs>
        <w:spacing w:after="0" w:line="280" w:lineRule="auto"/>
        <w:jc w:val="both"/>
        <w:rPr>
          <w:rFonts w:asciiTheme="majorHAnsi" w:hAnsiTheme="majorHAnsi" w:cstheme="minorHAnsi"/>
          <w:b/>
          <w:u w:val="single"/>
        </w:rPr>
      </w:pPr>
      <w:r w:rsidRPr="004B112F">
        <w:rPr>
          <w:rFonts w:asciiTheme="majorHAnsi" w:hAnsiTheme="majorHAnsi" w:cstheme="minorHAnsi"/>
          <w:b/>
          <w:u w:val="single"/>
          <w:lang w:val="en-GB"/>
        </w:rPr>
        <w:t>Abnormally Long Wa</w:t>
      </w:r>
      <w:r w:rsidR="00BE03BD" w:rsidRPr="004B112F">
        <w:rPr>
          <w:rFonts w:asciiTheme="majorHAnsi" w:hAnsiTheme="majorHAnsi" w:cstheme="minorHAnsi"/>
          <w:b/>
          <w:u w:val="single"/>
          <w:lang w:val="en-GB"/>
        </w:rPr>
        <w:t xml:space="preserve">iting Times for the Processing </w:t>
      </w:r>
      <w:r w:rsidRPr="004B112F">
        <w:rPr>
          <w:rFonts w:asciiTheme="majorHAnsi" w:hAnsiTheme="majorHAnsi" w:cstheme="minorHAnsi"/>
          <w:b/>
          <w:u w:val="single"/>
          <w:lang w:val="en-GB"/>
        </w:rPr>
        <w:t xml:space="preserve">of </w:t>
      </w:r>
      <w:r w:rsidR="00BE03BD" w:rsidRPr="004B112F">
        <w:rPr>
          <w:rFonts w:asciiTheme="majorHAnsi" w:hAnsiTheme="majorHAnsi" w:cstheme="minorHAnsi"/>
          <w:b/>
          <w:u w:val="single"/>
          <w:lang w:val="en-GB"/>
        </w:rPr>
        <w:t>C</w:t>
      </w:r>
      <w:r w:rsidRPr="004B112F">
        <w:rPr>
          <w:rFonts w:asciiTheme="majorHAnsi" w:hAnsiTheme="majorHAnsi" w:cstheme="minorHAnsi"/>
          <w:b/>
          <w:u w:val="single"/>
          <w:lang w:val="en-GB"/>
        </w:rPr>
        <w:t>laims</w:t>
      </w:r>
    </w:p>
    <w:p w:rsidR="00774601" w:rsidRPr="004B112F" w:rsidRDefault="00774601" w:rsidP="00A24E05">
      <w:pPr>
        <w:jc w:val="both"/>
        <w:rPr>
          <w:rFonts w:asciiTheme="majorHAnsi" w:hAnsiTheme="majorHAnsi" w:cstheme="minorHAnsi"/>
          <w:b/>
        </w:rPr>
      </w:pPr>
    </w:p>
    <w:p w:rsidR="00774601" w:rsidRPr="004B112F" w:rsidRDefault="0059765D" w:rsidP="00BE03BD">
      <w:pPr>
        <w:spacing w:line="280" w:lineRule="auto"/>
        <w:jc w:val="both"/>
        <w:rPr>
          <w:rFonts w:asciiTheme="majorHAnsi" w:hAnsiTheme="majorHAnsi" w:cstheme="minorHAnsi"/>
        </w:rPr>
      </w:pPr>
      <w:r w:rsidRPr="004B112F">
        <w:rPr>
          <w:rFonts w:asciiTheme="majorHAnsi" w:hAnsiTheme="majorHAnsi" w:cstheme="minorHAnsi"/>
          <w:lang w:val="en-GB"/>
        </w:rPr>
        <w:t>Due to inadequate resources allocated to the competent departments, or poorly anticip</w:t>
      </w:r>
      <w:r w:rsidR="00BE03BD" w:rsidRPr="004B112F">
        <w:rPr>
          <w:rFonts w:asciiTheme="majorHAnsi" w:hAnsiTheme="majorHAnsi" w:cstheme="minorHAnsi"/>
          <w:lang w:val="en-GB"/>
        </w:rPr>
        <w:t>ated or unanticipated increases in the numbers</w:t>
      </w:r>
      <w:r w:rsidRPr="004B112F">
        <w:rPr>
          <w:rFonts w:asciiTheme="majorHAnsi" w:hAnsiTheme="majorHAnsi" w:cstheme="minorHAnsi"/>
          <w:lang w:val="en-GB"/>
        </w:rPr>
        <w:t xml:space="preserve"> of</w:t>
      </w:r>
      <w:r w:rsidR="00BE03BD" w:rsidRPr="004B112F">
        <w:rPr>
          <w:rFonts w:asciiTheme="majorHAnsi" w:hAnsiTheme="majorHAnsi" w:cstheme="minorHAnsi"/>
          <w:lang w:val="en-GB"/>
        </w:rPr>
        <w:t xml:space="preserve"> claims</w:t>
      </w:r>
      <w:r w:rsidRPr="004B112F">
        <w:rPr>
          <w:rFonts w:asciiTheme="majorHAnsi" w:hAnsiTheme="majorHAnsi" w:cstheme="minorHAnsi"/>
          <w:lang w:val="en-GB"/>
        </w:rPr>
        <w:t>, users are often faced with unusually long waiting times</w:t>
      </w:r>
      <w:r w:rsidR="00BE03BD" w:rsidRPr="004B112F">
        <w:rPr>
          <w:rFonts w:asciiTheme="majorHAnsi" w:hAnsiTheme="majorHAnsi" w:cstheme="minorHAnsi"/>
          <w:lang w:val="en-GB"/>
        </w:rPr>
        <w:t>,</w:t>
      </w:r>
      <w:r w:rsidRPr="004B112F">
        <w:rPr>
          <w:rFonts w:asciiTheme="majorHAnsi" w:hAnsiTheme="majorHAnsi" w:cstheme="minorHAnsi"/>
          <w:lang w:val="en-GB"/>
        </w:rPr>
        <w:t xml:space="preserve"> during which their access to rights is at least temporarily suspended.</w:t>
      </w:r>
    </w:p>
    <w:p w:rsidR="00774601" w:rsidRPr="004B112F" w:rsidRDefault="0059765D" w:rsidP="00BE03BD">
      <w:pPr>
        <w:pStyle w:val="Paragraphedeliste"/>
        <w:spacing w:line="280" w:lineRule="auto"/>
        <w:ind w:left="0"/>
        <w:jc w:val="both"/>
        <w:rPr>
          <w:rFonts w:asciiTheme="majorHAnsi" w:hAnsiTheme="majorHAnsi" w:cstheme="minorHAnsi"/>
        </w:rPr>
      </w:pPr>
      <w:r w:rsidRPr="004B112F">
        <w:rPr>
          <w:rFonts w:asciiTheme="majorHAnsi" w:hAnsiTheme="majorHAnsi" w:cstheme="minorHAnsi"/>
          <w:lang w:val="en-GB"/>
        </w:rPr>
        <w:lastRenderedPageBreak/>
        <w:t>This is well illustrated by the situation of persons with pensions cover under the social security system, awaiting</w:t>
      </w:r>
      <w:r w:rsidRPr="004B112F">
        <w:rPr>
          <w:lang w:val="en-GB"/>
        </w:rPr>
        <w:t xml:space="preserve"> </w:t>
      </w:r>
      <w:r w:rsidRPr="004B112F">
        <w:rPr>
          <w:rFonts w:asciiTheme="majorHAnsi" w:hAnsiTheme="majorHAnsi" w:cstheme="minorHAnsi"/>
          <w:lang w:val="en-GB"/>
        </w:rPr>
        <w:t>calculation of the amount and payment of their retirement pension.</w:t>
      </w:r>
      <w:r w:rsidR="00774601" w:rsidRPr="004B112F">
        <w:rPr>
          <w:rFonts w:asciiTheme="majorHAnsi" w:hAnsiTheme="majorHAnsi" w:cstheme="minorHAnsi"/>
        </w:rPr>
        <w:t xml:space="preserve"> </w:t>
      </w:r>
      <w:r w:rsidR="0031721E" w:rsidRPr="004B112F">
        <w:rPr>
          <w:rFonts w:asciiTheme="majorHAnsi" w:hAnsiTheme="majorHAnsi" w:cstheme="minorHAnsi"/>
          <w:lang w:val="en-GB"/>
        </w:rPr>
        <w:t>These situations can sometimes continue for many months (and in certain cases several years) and place persons having paid contributions, in particular those with low incomes, in a position of extreme precarity.</w:t>
      </w:r>
      <w:r w:rsidR="00774601" w:rsidRPr="004B112F">
        <w:rPr>
          <w:rFonts w:asciiTheme="majorHAnsi" w:hAnsiTheme="majorHAnsi" w:cstheme="minorHAnsi"/>
        </w:rPr>
        <w:t xml:space="preserve"> </w:t>
      </w:r>
      <w:r w:rsidR="0031721E" w:rsidRPr="004B112F">
        <w:rPr>
          <w:rFonts w:asciiTheme="majorHAnsi" w:hAnsiTheme="majorHAnsi" w:cstheme="minorHAnsi"/>
          <w:lang w:val="en-GB"/>
        </w:rPr>
        <w:t>In addition, use</w:t>
      </w:r>
      <w:r w:rsidR="00BE03BD" w:rsidRPr="004B112F">
        <w:rPr>
          <w:rFonts w:asciiTheme="majorHAnsi" w:hAnsiTheme="majorHAnsi" w:cstheme="minorHAnsi"/>
          <w:lang w:val="en-GB"/>
        </w:rPr>
        <w:t>rs often come up against absence of response</w:t>
      </w:r>
      <w:r w:rsidR="0031721E" w:rsidRPr="004B112F">
        <w:rPr>
          <w:rFonts w:asciiTheme="majorHAnsi" w:hAnsiTheme="majorHAnsi" w:cstheme="minorHAnsi"/>
          <w:lang w:val="en-GB"/>
        </w:rPr>
        <w:t xml:space="preserve"> on the part of the social protection bodies, and are unable to obtain any explanation concerning the delay affecting them.</w:t>
      </w:r>
      <w:r w:rsidR="00774601" w:rsidRPr="004B112F">
        <w:rPr>
          <w:rFonts w:asciiTheme="majorHAnsi" w:hAnsiTheme="majorHAnsi" w:cstheme="minorHAnsi"/>
        </w:rPr>
        <w:t xml:space="preserve"> </w:t>
      </w:r>
      <w:r w:rsidR="0031721E" w:rsidRPr="004B112F">
        <w:rPr>
          <w:rFonts w:asciiTheme="majorHAnsi" w:hAnsiTheme="majorHAnsi" w:cstheme="minorHAnsi"/>
          <w:lang w:val="en-GB"/>
        </w:rPr>
        <w:t xml:space="preserve">This absence of provision of information inevitably </w:t>
      </w:r>
      <w:r w:rsidR="00BE03BD" w:rsidRPr="004B112F">
        <w:rPr>
          <w:rFonts w:asciiTheme="majorHAnsi" w:hAnsiTheme="majorHAnsi" w:cstheme="minorHAnsi"/>
          <w:lang w:val="en-GB"/>
        </w:rPr>
        <w:t xml:space="preserve">feeds </w:t>
      </w:r>
      <w:r w:rsidR="0031721E" w:rsidRPr="004B112F">
        <w:rPr>
          <w:rFonts w:asciiTheme="majorHAnsi" w:hAnsiTheme="majorHAnsi" w:cstheme="minorHAnsi"/>
          <w:lang w:val="en-GB"/>
        </w:rPr>
        <w:t>a feeling of lack of consideration which worsens the person’s distress.</w:t>
      </w:r>
      <w:r w:rsidR="00774601" w:rsidRPr="004B112F">
        <w:rPr>
          <w:rFonts w:asciiTheme="majorHAnsi" w:hAnsiTheme="majorHAnsi" w:cstheme="minorHAnsi"/>
        </w:rPr>
        <w:t xml:space="preserve"> </w:t>
      </w:r>
    </w:p>
    <w:p w:rsidR="00774601" w:rsidRPr="004B112F" w:rsidRDefault="00BE03BD" w:rsidP="00BE03BD">
      <w:pPr>
        <w:spacing w:line="280" w:lineRule="auto"/>
        <w:jc w:val="both"/>
        <w:rPr>
          <w:rFonts w:asciiTheme="majorHAnsi" w:hAnsiTheme="majorHAnsi" w:cstheme="minorHAnsi"/>
        </w:rPr>
      </w:pPr>
      <w:r w:rsidRPr="004B112F">
        <w:rPr>
          <w:rFonts w:asciiTheme="majorHAnsi" w:hAnsiTheme="majorHAnsi" w:cstheme="minorHAnsi"/>
          <w:lang w:val="en-GB"/>
        </w:rPr>
        <w:t>In an</w:t>
      </w:r>
      <w:r w:rsidR="0031721E" w:rsidRPr="004B112F">
        <w:rPr>
          <w:rFonts w:asciiTheme="majorHAnsi" w:hAnsiTheme="majorHAnsi" w:cstheme="minorHAnsi"/>
          <w:lang w:val="en-GB"/>
        </w:rPr>
        <w:t>other field, these abnormally long waiting times for the processing of claims also affect asylum applications, which involve essential rights.</w:t>
      </w:r>
      <w:r w:rsidR="00774601" w:rsidRPr="004B112F">
        <w:rPr>
          <w:rFonts w:asciiTheme="majorHAnsi" w:hAnsiTheme="majorHAnsi" w:cstheme="minorHAnsi"/>
        </w:rPr>
        <w:t xml:space="preserve"> </w:t>
      </w:r>
      <w:r w:rsidR="0031721E" w:rsidRPr="004B112F">
        <w:rPr>
          <w:rFonts w:asciiTheme="majorHAnsi" w:hAnsiTheme="majorHAnsi" w:cstheme="minorHAnsi"/>
          <w:lang w:val="en-GB"/>
        </w:rPr>
        <w:t>Apart from the problem of the management of</w:t>
      </w:r>
      <w:r w:rsidR="00780332" w:rsidRPr="004B112F">
        <w:rPr>
          <w:rFonts w:asciiTheme="majorHAnsi" w:hAnsiTheme="majorHAnsi" w:cstheme="minorHAnsi"/>
          <w:lang w:val="en-GB"/>
        </w:rPr>
        <w:t xml:space="preserve"> que</w:t>
      </w:r>
      <w:r w:rsidR="0031721E" w:rsidRPr="004B112F">
        <w:rPr>
          <w:rFonts w:asciiTheme="majorHAnsi" w:hAnsiTheme="majorHAnsi" w:cstheme="minorHAnsi"/>
          <w:lang w:val="en-GB"/>
        </w:rPr>
        <w:t xml:space="preserve">ues within prefectures for the lodging of </w:t>
      </w:r>
      <w:r w:rsidR="00780332" w:rsidRPr="004B112F">
        <w:rPr>
          <w:rFonts w:asciiTheme="majorHAnsi" w:hAnsiTheme="majorHAnsi" w:cstheme="minorHAnsi"/>
          <w:lang w:val="en-GB"/>
        </w:rPr>
        <w:t>residence permit applications</w:t>
      </w:r>
      <w:r w:rsidR="0031721E" w:rsidRPr="004B112F">
        <w:rPr>
          <w:rFonts w:asciiTheme="majorHAnsi" w:hAnsiTheme="majorHAnsi" w:cstheme="minorHAnsi"/>
          <w:lang w:val="en-GB"/>
        </w:rPr>
        <w:t xml:space="preserve">, a case was referred to the Defender of Rights concerning a Madagascan national who, having requested residence authorisation </w:t>
      </w:r>
      <w:r w:rsidR="00780332" w:rsidRPr="004B112F">
        <w:rPr>
          <w:rFonts w:asciiTheme="majorHAnsi" w:hAnsiTheme="majorHAnsi" w:cstheme="minorHAnsi"/>
          <w:lang w:val="en-GB"/>
        </w:rPr>
        <w:t xml:space="preserve">as </w:t>
      </w:r>
      <w:r w:rsidR="0031721E" w:rsidRPr="004B112F">
        <w:rPr>
          <w:rFonts w:asciiTheme="majorHAnsi" w:hAnsiTheme="majorHAnsi" w:cstheme="minorHAnsi"/>
          <w:lang w:val="en-GB"/>
        </w:rPr>
        <w:t>a French national</w:t>
      </w:r>
      <w:r w:rsidR="00780332" w:rsidRPr="004B112F">
        <w:rPr>
          <w:rFonts w:asciiTheme="majorHAnsi" w:hAnsiTheme="majorHAnsi" w:cstheme="minorHAnsi"/>
          <w:lang w:val="en-GB"/>
        </w:rPr>
        <w:t>’</w:t>
      </w:r>
      <w:r w:rsidR="0031721E" w:rsidRPr="004B112F">
        <w:rPr>
          <w:rFonts w:asciiTheme="majorHAnsi" w:hAnsiTheme="majorHAnsi" w:cstheme="minorHAnsi"/>
          <w:lang w:val="en-GB"/>
        </w:rPr>
        <w:t>s wife, was issued</w:t>
      </w:r>
      <w:r w:rsidR="00780332" w:rsidRPr="004B112F">
        <w:rPr>
          <w:rFonts w:asciiTheme="majorHAnsi" w:hAnsiTheme="majorHAnsi" w:cstheme="minorHAnsi"/>
          <w:lang w:val="en-GB"/>
        </w:rPr>
        <w:t xml:space="preserve"> with a certificate of </w:t>
      </w:r>
      <w:r w:rsidR="0031721E" w:rsidRPr="004B112F">
        <w:rPr>
          <w:rFonts w:asciiTheme="majorHAnsi" w:hAnsiTheme="majorHAnsi" w:cstheme="minorHAnsi"/>
          <w:lang w:val="en-GB"/>
        </w:rPr>
        <w:t>application by the prefecture concerned, instead of the acknowledgement of receipt authorising her to work as provided for by law.</w:t>
      </w:r>
      <w:r w:rsidR="00774601" w:rsidRPr="004B112F">
        <w:rPr>
          <w:rFonts w:asciiTheme="majorHAnsi" w:hAnsiTheme="majorHAnsi" w:cstheme="minorHAnsi"/>
        </w:rPr>
        <w:t xml:space="preserve"> </w:t>
      </w:r>
      <w:r w:rsidR="0031721E" w:rsidRPr="004B112F">
        <w:rPr>
          <w:rFonts w:asciiTheme="majorHAnsi" w:hAnsiTheme="majorHAnsi" w:cstheme="minorHAnsi"/>
          <w:lang w:val="en-GB"/>
        </w:rPr>
        <w:t>This insecure situation, which required</w:t>
      </w:r>
      <w:r w:rsidR="00780332" w:rsidRPr="004B112F">
        <w:rPr>
          <w:rFonts w:asciiTheme="majorHAnsi" w:hAnsiTheme="majorHAnsi" w:cstheme="minorHAnsi"/>
          <w:lang w:val="en-GB"/>
        </w:rPr>
        <w:t xml:space="preserve"> renewal of the certificates of application every four months, continued throughout the two years during which her application was processed by the prefecture.</w:t>
      </w:r>
      <w:r w:rsidR="00774601" w:rsidRPr="004B112F">
        <w:rPr>
          <w:rFonts w:asciiTheme="majorHAnsi" w:hAnsiTheme="majorHAnsi" w:cstheme="minorHAnsi"/>
        </w:rPr>
        <w:t xml:space="preserve"> </w:t>
      </w:r>
      <w:r w:rsidR="00780332" w:rsidRPr="004B112F">
        <w:rPr>
          <w:rFonts w:asciiTheme="majorHAnsi" w:hAnsiTheme="majorHAnsi" w:cstheme="minorHAnsi"/>
          <w:lang w:val="en-GB"/>
        </w:rPr>
        <w:t>After action on the part of the Defender of Rights, she was issued with a long-stay visa marked “private and family life” issued to her as the spouse of a French national (MDE/2015-311 of 4</w:t>
      </w:r>
      <w:r w:rsidR="00780332" w:rsidRPr="004B112F">
        <w:rPr>
          <w:rFonts w:asciiTheme="majorHAnsi" w:hAnsiTheme="majorHAnsi" w:cstheme="minorHAnsi"/>
          <w:vertAlign w:val="superscript"/>
          <w:lang w:val="en-GB"/>
        </w:rPr>
        <w:t>th</w:t>
      </w:r>
      <w:r w:rsidR="00780332" w:rsidRPr="004B112F">
        <w:rPr>
          <w:rFonts w:asciiTheme="majorHAnsi" w:hAnsiTheme="majorHAnsi" w:cstheme="minorHAnsi"/>
          <w:lang w:val="en-GB"/>
        </w:rPr>
        <w:t xml:space="preserve"> January 2016)</w:t>
      </w:r>
      <w:r w:rsidRPr="004B112F">
        <w:rPr>
          <w:rFonts w:asciiTheme="majorHAnsi" w:hAnsiTheme="majorHAnsi" w:cstheme="minorHAnsi"/>
          <w:lang w:val="en-GB"/>
        </w:rPr>
        <w:t>.</w:t>
      </w:r>
    </w:p>
    <w:p w:rsidR="00774601" w:rsidRPr="004B112F" w:rsidRDefault="00780332" w:rsidP="00BE03BD">
      <w:pPr>
        <w:pStyle w:val="Paragraphedeliste"/>
        <w:numPr>
          <w:ilvl w:val="0"/>
          <w:numId w:val="18"/>
        </w:numPr>
        <w:spacing w:after="0" w:line="280" w:lineRule="auto"/>
        <w:jc w:val="both"/>
        <w:rPr>
          <w:rFonts w:asciiTheme="majorHAnsi" w:hAnsiTheme="majorHAnsi" w:cstheme="minorHAnsi"/>
          <w:b/>
          <w:u w:val="single"/>
        </w:rPr>
      </w:pPr>
      <w:r w:rsidRPr="004B112F">
        <w:rPr>
          <w:rFonts w:asciiTheme="majorHAnsi" w:hAnsiTheme="majorHAnsi" w:cstheme="minorHAnsi"/>
          <w:b/>
          <w:u w:val="single"/>
          <w:lang w:val="en-GB"/>
        </w:rPr>
        <w:t>Complex Legal Norms and Mechanisms:</w:t>
      </w:r>
      <w:r w:rsidR="006D0A9B" w:rsidRPr="004B112F">
        <w:rPr>
          <w:rFonts w:asciiTheme="majorHAnsi" w:hAnsiTheme="majorHAnsi" w:cstheme="minorHAnsi"/>
          <w:b/>
          <w:u w:val="single"/>
        </w:rPr>
        <w:t xml:space="preserve"> </w:t>
      </w:r>
      <w:r w:rsidR="00BE03BD" w:rsidRPr="004B112F">
        <w:rPr>
          <w:rFonts w:asciiTheme="majorHAnsi" w:hAnsiTheme="majorHAnsi" w:cstheme="minorHAnsi"/>
          <w:b/>
          <w:u w:val="single"/>
          <w:lang w:val="en-GB"/>
        </w:rPr>
        <w:t>an</w:t>
      </w:r>
      <w:r w:rsidRPr="004B112F">
        <w:rPr>
          <w:rFonts w:asciiTheme="majorHAnsi" w:hAnsiTheme="majorHAnsi" w:cstheme="minorHAnsi"/>
          <w:b/>
          <w:u w:val="single"/>
          <w:lang w:val="en-GB"/>
        </w:rPr>
        <w:t xml:space="preserve"> Administrative Maze</w:t>
      </w:r>
    </w:p>
    <w:p w:rsidR="00774601" w:rsidRPr="004B112F" w:rsidRDefault="00774601" w:rsidP="00A24E05">
      <w:pPr>
        <w:jc w:val="both"/>
        <w:rPr>
          <w:rFonts w:asciiTheme="majorHAnsi" w:hAnsiTheme="majorHAnsi" w:cstheme="minorHAnsi"/>
          <w:b/>
          <w:i/>
        </w:rPr>
      </w:pPr>
    </w:p>
    <w:p w:rsidR="00774601" w:rsidRPr="004B112F" w:rsidRDefault="00732042" w:rsidP="00BE03BD">
      <w:pPr>
        <w:spacing w:line="280" w:lineRule="auto"/>
        <w:jc w:val="both"/>
        <w:rPr>
          <w:rFonts w:asciiTheme="majorHAnsi" w:hAnsiTheme="majorHAnsi" w:cstheme="minorHAnsi"/>
        </w:rPr>
      </w:pPr>
      <w:r w:rsidRPr="004B112F">
        <w:rPr>
          <w:rFonts w:asciiTheme="majorHAnsi" w:hAnsiTheme="majorHAnsi" w:cstheme="minorHAnsi"/>
          <w:lang w:val="en-GB"/>
        </w:rPr>
        <w:t>Access to the legal rules and mechanisms guaranteeing certain rights is often difficult.</w:t>
      </w:r>
      <w:r w:rsidR="00774601" w:rsidRPr="004B112F">
        <w:rPr>
          <w:rFonts w:asciiTheme="majorHAnsi" w:hAnsiTheme="majorHAnsi" w:cstheme="minorHAnsi"/>
        </w:rPr>
        <w:t xml:space="preserve"> </w:t>
      </w:r>
      <w:r w:rsidRPr="004B112F">
        <w:rPr>
          <w:rFonts w:asciiTheme="majorHAnsi" w:hAnsiTheme="majorHAnsi" w:cstheme="minorHAnsi"/>
          <w:lang w:val="en-GB"/>
        </w:rPr>
        <w:t xml:space="preserve">They call upon technical knowledge </w:t>
      </w:r>
      <w:r w:rsidR="00BE03BD" w:rsidRPr="004B112F">
        <w:rPr>
          <w:rFonts w:asciiTheme="majorHAnsi" w:hAnsiTheme="majorHAnsi" w:cstheme="minorHAnsi"/>
          <w:lang w:val="en-GB"/>
        </w:rPr>
        <w:t xml:space="preserve">which </w:t>
      </w:r>
      <w:r w:rsidRPr="004B112F">
        <w:rPr>
          <w:rFonts w:asciiTheme="majorHAnsi" w:hAnsiTheme="majorHAnsi" w:cstheme="minorHAnsi"/>
          <w:lang w:val="en-GB"/>
        </w:rPr>
        <w:t>cannot be expected from the majority of users.</w:t>
      </w:r>
      <w:r w:rsidR="00774601" w:rsidRPr="004B112F">
        <w:rPr>
          <w:rFonts w:asciiTheme="majorHAnsi" w:hAnsiTheme="majorHAnsi" w:cstheme="minorHAnsi"/>
        </w:rPr>
        <w:t xml:space="preserve"> </w:t>
      </w:r>
      <w:r w:rsidRPr="004B112F">
        <w:rPr>
          <w:rFonts w:asciiTheme="majorHAnsi" w:hAnsiTheme="majorHAnsi" w:cstheme="minorHAnsi"/>
          <w:lang w:val="en-GB"/>
        </w:rPr>
        <w:t>The latter are often unaware of the scope of the rights which they can claim, the required con</w:t>
      </w:r>
      <w:r w:rsidR="00BE03BD" w:rsidRPr="004B112F">
        <w:rPr>
          <w:rFonts w:asciiTheme="majorHAnsi" w:hAnsiTheme="majorHAnsi" w:cstheme="minorHAnsi"/>
          <w:lang w:val="en-GB"/>
        </w:rPr>
        <w:t>ditions for entitlement thereto and</w:t>
      </w:r>
      <w:r w:rsidRPr="004B112F">
        <w:rPr>
          <w:rFonts w:asciiTheme="majorHAnsi" w:hAnsiTheme="majorHAnsi" w:cstheme="minorHAnsi"/>
          <w:lang w:val="en-GB"/>
        </w:rPr>
        <w:t xml:space="preserve"> the documentary evidence to be provided etc.</w:t>
      </w:r>
      <w:r w:rsidR="00774601" w:rsidRPr="004B112F">
        <w:rPr>
          <w:rFonts w:asciiTheme="majorHAnsi" w:hAnsiTheme="majorHAnsi" w:cstheme="minorHAnsi"/>
        </w:rPr>
        <w:t xml:space="preserve"> </w:t>
      </w:r>
      <w:r w:rsidRPr="004B112F">
        <w:rPr>
          <w:rFonts w:asciiTheme="majorHAnsi" w:hAnsiTheme="majorHAnsi" w:cstheme="minorHAnsi"/>
          <w:lang w:val="en-GB"/>
        </w:rPr>
        <w:t>The pro</w:t>
      </w:r>
      <w:r w:rsidR="00BE03BD" w:rsidRPr="004B112F">
        <w:rPr>
          <w:rFonts w:asciiTheme="majorHAnsi" w:hAnsiTheme="majorHAnsi" w:cstheme="minorHAnsi"/>
          <w:lang w:val="en-GB"/>
        </w:rPr>
        <w:t>blem is all the more serious insofar as</w:t>
      </w:r>
      <w:r w:rsidRPr="004B112F">
        <w:rPr>
          <w:rFonts w:asciiTheme="majorHAnsi" w:hAnsiTheme="majorHAnsi" w:cstheme="minorHAnsi"/>
          <w:lang w:val="en-GB"/>
        </w:rPr>
        <w:t xml:space="preserve"> deterioration of the service provided and the previously noted </w:t>
      </w:r>
      <w:r w:rsidR="00BE03BD" w:rsidRPr="004B112F">
        <w:rPr>
          <w:rFonts w:asciiTheme="majorHAnsi" w:hAnsiTheme="majorHAnsi" w:cstheme="minorHAnsi"/>
          <w:lang w:val="en-GB"/>
        </w:rPr>
        <w:t>physical reception practices</w:t>
      </w:r>
      <w:r w:rsidRPr="004B112F">
        <w:rPr>
          <w:rFonts w:asciiTheme="majorHAnsi" w:hAnsiTheme="majorHAnsi" w:cstheme="minorHAnsi"/>
          <w:lang w:val="en-GB"/>
        </w:rPr>
        <w:t xml:space="preserve"> contribute to increasing this lack of clarity.</w:t>
      </w:r>
    </w:p>
    <w:p w:rsidR="00774601" w:rsidRPr="004B112F" w:rsidRDefault="009224E1" w:rsidP="00CB2F7D">
      <w:pPr>
        <w:spacing w:after="0" w:line="240" w:lineRule="auto"/>
        <w:jc w:val="both"/>
        <w:rPr>
          <w:rFonts w:asciiTheme="majorHAnsi" w:hAnsiTheme="majorHAnsi" w:cstheme="minorHAnsi"/>
        </w:rPr>
      </w:pPr>
      <w:r w:rsidRPr="004B112F">
        <w:rPr>
          <w:rFonts w:asciiTheme="majorHAnsi" w:hAnsiTheme="majorHAnsi" w:cstheme="minorHAnsi"/>
          <w:lang w:val="en-GB"/>
        </w:rPr>
        <w:t>The implementation of tax credit for expenditure for improving the environmental quality of housing (article 200c of the</w:t>
      </w:r>
      <w:r w:rsidRPr="004B112F">
        <w:rPr>
          <w:lang w:val="en-GB"/>
        </w:rPr>
        <w:t xml:space="preserve"> </w:t>
      </w:r>
      <w:r w:rsidRPr="004B112F">
        <w:rPr>
          <w:rFonts w:asciiTheme="majorHAnsi" w:hAnsiTheme="majorHAnsi" w:cstheme="minorHAnsi"/>
          <w:lang w:val="en-GB"/>
        </w:rPr>
        <w:t>General Tax Code (</w:t>
      </w:r>
      <w:r w:rsidRPr="004B112F">
        <w:rPr>
          <w:rFonts w:asciiTheme="majorHAnsi" w:hAnsiTheme="majorHAnsi" w:cstheme="minorHAnsi"/>
          <w:i/>
          <w:lang w:val="en-GB"/>
        </w:rPr>
        <w:t>Code général des impôts</w:t>
      </w:r>
      <w:r w:rsidRPr="004B112F">
        <w:rPr>
          <w:rFonts w:asciiTheme="majorHAnsi" w:hAnsiTheme="majorHAnsi" w:cstheme="minorHAnsi"/>
          <w:lang w:val="en-GB"/>
        </w:rPr>
        <w:t>)) has been referred to the Defender of Rights on numerous occasions: this scheme has been reformed every year since 2009</w:t>
      </w:r>
      <w:r w:rsidR="003C73CB" w:rsidRPr="004B112F">
        <w:rPr>
          <w:rFonts w:asciiTheme="majorHAnsi" w:hAnsiTheme="majorHAnsi" w:cstheme="minorHAnsi"/>
          <w:lang w:val="en-GB"/>
        </w:rPr>
        <w:t>! Tax</w:t>
      </w:r>
      <w:r w:rsidRPr="004B112F">
        <w:rPr>
          <w:rFonts w:asciiTheme="majorHAnsi" w:hAnsiTheme="majorHAnsi" w:cstheme="minorHAnsi"/>
          <w:lang w:val="en-GB"/>
        </w:rPr>
        <w:t xml:space="preserve"> payers are often unaware of the scope of these successive changes concerning details – for example, the number of windows to be changed – which have often given rise to numerous tax adjustments.</w:t>
      </w:r>
      <w:r w:rsidR="00774601" w:rsidRPr="004B112F">
        <w:rPr>
          <w:rFonts w:asciiTheme="majorHAnsi" w:hAnsiTheme="majorHAnsi" w:cstheme="minorHAnsi"/>
        </w:rPr>
        <w:t xml:space="preserve"> </w:t>
      </w:r>
      <w:r w:rsidRPr="004B112F">
        <w:rPr>
          <w:rFonts w:asciiTheme="majorHAnsi" w:hAnsiTheme="majorHAnsi" w:cstheme="minorHAnsi"/>
          <w:lang w:val="en-GB"/>
        </w:rPr>
        <w:t>Although overall, the</w:t>
      </w:r>
      <w:r w:rsidR="00CB2F7D" w:rsidRPr="004B112F">
        <w:rPr>
          <w:rFonts w:asciiTheme="majorHAnsi" w:hAnsiTheme="majorHAnsi" w:cstheme="minorHAnsi"/>
          <w:lang w:val="en-GB"/>
        </w:rPr>
        <w:t xml:space="preserve"> Directorate General of Public Finances (DGFIP / </w:t>
      </w:r>
      <w:r w:rsidR="00CB2F7D" w:rsidRPr="004B112F">
        <w:rPr>
          <w:rFonts w:asciiTheme="majorHAnsi" w:hAnsiTheme="majorHAnsi" w:cstheme="minorHAnsi"/>
          <w:i/>
          <w:lang w:val="en-GB"/>
        </w:rPr>
        <w:t>Direction générale des finances publiques</w:t>
      </w:r>
      <w:r w:rsidR="00CB2F7D" w:rsidRPr="004B112F">
        <w:rPr>
          <w:rFonts w:asciiTheme="majorHAnsi" w:hAnsiTheme="majorHAnsi" w:cstheme="minorHAnsi"/>
          <w:lang w:val="en-GB"/>
        </w:rPr>
        <w:t>) has shown understanding and agreed to remit increases and penalties after action on the part of the Defender of Rig</w:t>
      </w:r>
      <w:r w:rsidR="00BE03BD" w:rsidRPr="004B112F">
        <w:rPr>
          <w:rFonts w:asciiTheme="majorHAnsi" w:hAnsiTheme="majorHAnsi" w:cstheme="minorHAnsi"/>
          <w:lang w:val="en-GB"/>
        </w:rPr>
        <w:t>hts, instability of this kind gives</w:t>
      </w:r>
      <w:r w:rsidR="00CB2F7D" w:rsidRPr="004B112F">
        <w:rPr>
          <w:rFonts w:asciiTheme="majorHAnsi" w:hAnsiTheme="majorHAnsi" w:cstheme="minorHAnsi"/>
          <w:lang w:val="en-GB"/>
        </w:rPr>
        <w:t xml:space="preserve"> rise to numerous disputes</w:t>
      </w:r>
      <w:r w:rsidR="00BE03BD" w:rsidRPr="004B112F">
        <w:rPr>
          <w:rFonts w:asciiTheme="majorHAnsi" w:hAnsiTheme="majorHAnsi" w:cstheme="minorHAnsi"/>
          <w:lang w:val="en-GB"/>
        </w:rPr>
        <w:t>,</w:t>
      </w:r>
      <w:r w:rsidR="00CB2F7D" w:rsidRPr="004B112F">
        <w:rPr>
          <w:rFonts w:asciiTheme="majorHAnsi" w:hAnsiTheme="majorHAnsi" w:cstheme="minorHAnsi"/>
          <w:lang w:val="en-GB"/>
        </w:rPr>
        <w:t xml:space="preserve"> and above all to incomprehension on the part of taxpayers, who are granted tax credit for one year and meet with a refusals or increases the following year.</w:t>
      </w:r>
    </w:p>
    <w:p w:rsidR="00774601" w:rsidRPr="004B112F" w:rsidRDefault="00CB2F7D" w:rsidP="00BE03BD">
      <w:pPr>
        <w:spacing w:line="280" w:lineRule="auto"/>
        <w:jc w:val="both"/>
        <w:rPr>
          <w:rFonts w:asciiTheme="majorHAnsi" w:hAnsiTheme="majorHAnsi" w:cstheme="minorHAnsi"/>
        </w:rPr>
      </w:pPr>
      <w:r w:rsidRPr="004B112F">
        <w:rPr>
          <w:rFonts w:asciiTheme="majorHAnsi" w:hAnsiTheme="majorHAnsi" w:cstheme="minorHAnsi"/>
          <w:lang w:val="en-GB"/>
        </w:rPr>
        <w:t>Similarly,</w:t>
      </w:r>
      <w:r w:rsidR="0011791F" w:rsidRPr="004B112F">
        <w:rPr>
          <w:rFonts w:asciiTheme="majorHAnsi" w:hAnsiTheme="majorHAnsi" w:cstheme="minorHAnsi"/>
          <w:lang w:val="en-GB"/>
        </w:rPr>
        <w:t xml:space="preserve"> allowances granted to ensure the territorial continuity of public services </w:t>
      </w:r>
      <w:r w:rsidRPr="004B112F">
        <w:rPr>
          <w:rFonts w:asciiTheme="majorHAnsi" w:hAnsiTheme="majorHAnsi" w:cstheme="minorHAnsi"/>
          <w:lang w:val="en-GB"/>
        </w:rPr>
        <w:t>raise difficulties of the same kind.</w:t>
      </w:r>
      <w:r w:rsidR="00774601" w:rsidRPr="004B112F">
        <w:rPr>
          <w:rFonts w:asciiTheme="majorHAnsi" w:hAnsiTheme="majorHAnsi" w:cstheme="minorHAnsi"/>
        </w:rPr>
        <w:t xml:space="preserve"> </w:t>
      </w:r>
      <w:r w:rsidRPr="004B112F">
        <w:rPr>
          <w:rFonts w:asciiTheme="majorHAnsi" w:hAnsiTheme="majorHAnsi" w:cstheme="minorHAnsi"/>
          <w:lang w:val="en-GB"/>
        </w:rPr>
        <w:t>Numerous</w:t>
      </w:r>
      <w:r w:rsidR="0011791F" w:rsidRPr="004B112F">
        <w:rPr>
          <w:rFonts w:asciiTheme="majorHAnsi" w:hAnsiTheme="majorHAnsi" w:cstheme="minorHAnsi"/>
          <w:lang w:val="en-GB"/>
        </w:rPr>
        <w:t xml:space="preserve"> decisions of incompetency issued to applicants have thus been referred to the Defender of Rights, since jurisdiction in this regard</w:t>
      </w:r>
      <w:r w:rsidR="00B603FA" w:rsidRPr="004B112F">
        <w:rPr>
          <w:rFonts w:asciiTheme="majorHAnsi" w:hAnsiTheme="majorHAnsi" w:cstheme="minorHAnsi"/>
          <w:lang w:val="en-GB"/>
        </w:rPr>
        <w:t xml:space="preserve"> was </w:t>
      </w:r>
      <w:r w:rsidR="0011791F" w:rsidRPr="004B112F">
        <w:rPr>
          <w:rFonts w:asciiTheme="majorHAnsi" w:hAnsiTheme="majorHAnsi" w:cstheme="minorHAnsi"/>
          <w:lang w:val="en-GB"/>
        </w:rPr>
        <w:t>transferred from the national student welfare office</w:t>
      </w:r>
      <w:r w:rsidR="0011791F" w:rsidRPr="004B112F">
        <w:rPr>
          <w:lang w:val="en-GB"/>
        </w:rPr>
        <w:t xml:space="preserve"> (</w:t>
      </w:r>
      <w:r w:rsidR="0011791F" w:rsidRPr="004B112F">
        <w:rPr>
          <w:rFonts w:asciiTheme="majorHAnsi" w:hAnsiTheme="majorHAnsi" w:cstheme="minorHAnsi"/>
          <w:lang w:val="en-GB"/>
        </w:rPr>
        <w:t>CNOUS</w:t>
      </w:r>
      <w:r w:rsidR="0011791F" w:rsidRPr="004B112F">
        <w:rPr>
          <w:lang w:val="en-GB"/>
        </w:rPr>
        <w:t xml:space="preserve"> / </w:t>
      </w:r>
      <w:r w:rsidR="0011791F" w:rsidRPr="004B112F">
        <w:rPr>
          <w:rFonts w:asciiTheme="majorHAnsi" w:hAnsiTheme="majorHAnsi" w:cstheme="minorHAnsi"/>
          <w:i/>
          <w:lang w:val="en-GB"/>
        </w:rPr>
        <w:t>Centre national des œuvres universitaires et scolaires</w:t>
      </w:r>
      <w:r w:rsidR="0011791F" w:rsidRPr="004B112F">
        <w:rPr>
          <w:rFonts w:asciiTheme="majorHAnsi" w:hAnsiTheme="majorHAnsi" w:cstheme="minorHAnsi"/>
          <w:lang w:val="en-GB"/>
        </w:rPr>
        <w:t>) to the</w:t>
      </w:r>
      <w:r w:rsidR="00B603FA" w:rsidRPr="004B112F">
        <w:rPr>
          <w:rFonts w:asciiTheme="majorHAnsi" w:hAnsiTheme="majorHAnsi" w:cstheme="minorHAnsi"/>
          <w:lang w:val="en-GB"/>
        </w:rPr>
        <w:t xml:space="preserve"> French overseas departments and territories migration agency (LADOM / </w:t>
      </w:r>
      <w:r w:rsidR="00B603FA" w:rsidRPr="004B112F">
        <w:rPr>
          <w:rFonts w:asciiTheme="majorHAnsi" w:hAnsiTheme="majorHAnsi" w:cstheme="minorHAnsi"/>
          <w:i/>
          <w:lang w:val="en-GB"/>
        </w:rPr>
        <w:t>Agence de l’outre-mer pour la mobilité</w:t>
      </w:r>
      <w:r w:rsidR="00B603FA" w:rsidRPr="004B112F">
        <w:rPr>
          <w:rFonts w:asciiTheme="majorHAnsi" w:hAnsiTheme="majorHAnsi" w:cstheme="minorHAnsi"/>
          <w:lang w:val="en-GB"/>
        </w:rPr>
        <w:t xml:space="preserve">) on 1 June 2010. The national student welfare office (CNOUS) then transferred the applications remaining to be processed for the 2009-2010 university year, considering that they no longer came within its jurisdiction. These applications were not then </w:t>
      </w:r>
      <w:r w:rsidR="00B603FA" w:rsidRPr="004B112F">
        <w:rPr>
          <w:rFonts w:asciiTheme="majorHAnsi" w:hAnsiTheme="majorHAnsi" w:cstheme="minorHAnsi"/>
          <w:lang w:val="en-GB"/>
        </w:rPr>
        <w:lastRenderedPageBreak/>
        <w:t>processed by the French overseas departments and territories migration agency (LADOM), which considered that applications made prior to the 2010-2011 university year did not come within its jurisdiction. The Defender of Rights approached these two bodies, enabling the payment of the allowance by the CNOUS.</w:t>
      </w:r>
      <w:r w:rsidR="00774601" w:rsidRPr="004B112F">
        <w:rPr>
          <w:rFonts w:asciiTheme="majorHAnsi" w:hAnsiTheme="majorHAnsi" w:cstheme="minorHAnsi"/>
        </w:rPr>
        <w:t xml:space="preserve"> </w:t>
      </w:r>
      <w:r w:rsidR="00B603FA" w:rsidRPr="004B112F">
        <w:rPr>
          <w:rFonts w:asciiTheme="majorHAnsi" w:hAnsiTheme="majorHAnsi" w:cstheme="minorHAnsi"/>
          <w:lang w:val="en-GB"/>
        </w:rPr>
        <w:t>However, from the point of view of the applicable mechanisms’ lack of clarity,</w:t>
      </w:r>
      <w:r w:rsidR="00E810CD" w:rsidRPr="004B112F">
        <w:rPr>
          <w:rFonts w:asciiTheme="majorHAnsi" w:hAnsiTheme="majorHAnsi" w:cstheme="minorHAnsi"/>
          <w:lang w:val="en-GB"/>
        </w:rPr>
        <w:t xml:space="preserve"> it should be pointed out that there henceforth exists a risk of confusion </w:t>
      </w:r>
      <w:r w:rsidR="00B603FA" w:rsidRPr="004B112F">
        <w:rPr>
          <w:rFonts w:asciiTheme="majorHAnsi" w:hAnsiTheme="majorHAnsi" w:cstheme="minorHAnsi"/>
          <w:lang w:val="en-GB"/>
        </w:rPr>
        <w:t>for students from</w:t>
      </w:r>
      <w:r w:rsidR="00E810CD" w:rsidRPr="004B112F">
        <w:rPr>
          <w:lang w:val="en-GB"/>
        </w:rPr>
        <w:t xml:space="preserve"> </w:t>
      </w:r>
      <w:r w:rsidR="00E810CD" w:rsidRPr="004B112F">
        <w:rPr>
          <w:rFonts w:asciiTheme="majorHAnsi" w:hAnsiTheme="majorHAnsi" w:cstheme="minorHAnsi"/>
          <w:lang w:val="en-GB"/>
        </w:rPr>
        <w:t>Réunion, due to the establishment of a territorial continuity allowance for the</w:t>
      </w:r>
      <w:r w:rsidR="00E810CD" w:rsidRPr="004B112F">
        <w:rPr>
          <w:lang w:val="en-GB"/>
        </w:rPr>
        <w:t xml:space="preserve"> </w:t>
      </w:r>
      <w:r w:rsidR="00E810CD" w:rsidRPr="004B112F">
        <w:rPr>
          <w:rFonts w:asciiTheme="majorHAnsi" w:hAnsiTheme="majorHAnsi" w:cstheme="minorHAnsi"/>
          <w:lang w:val="en-GB"/>
        </w:rPr>
        <w:t>Réunion region in 2015, which cannot be claimed at the same time as allowances paid by</w:t>
      </w:r>
      <w:r w:rsidR="00E810CD" w:rsidRPr="004B112F">
        <w:rPr>
          <w:lang w:val="en-GB"/>
        </w:rPr>
        <w:t xml:space="preserve"> </w:t>
      </w:r>
      <w:r w:rsidR="00E810CD" w:rsidRPr="004B112F">
        <w:rPr>
          <w:rFonts w:asciiTheme="majorHAnsi" w:hAnsiTheme="majorHAnsi" w:cstheme="minorHAnsi"/>
          <w:lang w:val="en-GB"/>
        </w:rPr>
        <w:t>LADOM.</w:t>
      </w:r>
      <w:r w:rsidR="00774601" w:rsidRPr="004B112F">
        <w:rPr>
          <w:rFonts w:asciiTheme="majorHAnsi" w:hAnsiTheme="majorHAnsi" w:cstheme="minorHAnsi"/>
        </w:rPr>
        <w:t xml:space="preserve"> </w:t>
      </w:r>
    </w:p>
    <w:p w:rsidR="00774601" w:rsidRPr="004B112F" w:rsidRDefault="00E810CD" w:rsidP="00BE03BD">
      <w:pPr>
        <w:pStyle w:val="Paragraphedeliste"/>
        <w:numPr>
          <w:ilvl w:val="0"/>
          <w:numId w:val="22"/>
        </w:numPr>
        <w:spacing w:after="0" w:line="280" w:lineRule="auto"/>
        <w:jc w:val="both"/>
        <w:rPr>
          <w:rFonts w:asciiTheme="majorHAnsi" w:hAnsiTheme="majorHAnsi" w:cstheme="minorHAnsi"/>
          <w:b/>
          <w:u w:val="single"/>
        </w:rPr>
      </w:pPr>
      <w:r w:rsidRPr="004B112F">
        <w:rPr>
          <w:rFonts w:asciiTheme="majorHAnsi" w:hAnsiTheme="majorHAnsi" w:cstheme="minorHAnsi"/>
          <w:b/>
          <w:u w:val="single"/>
          <w:lang w:val="en-GB"/>
        </w:rPr>
        <w:t>Pragmatic Solutions</w:t>
      </w:r>
    </w:p>
    <w:p w:rsidR="00774601" w:rsidRPr="004B112F" w:rsidRDefault="00E810CD" w:rsidP="00BE03BD">
      <w:pPr>
        <w:spacing w:line="280" w:lineRule="auto"/>
        <w:jc w:val="both"/>
        <w:rPr>
          <w:rFonts w:asciiTheme="majorHAnsi" w:hAnsiTheme="majorHAnsi" w:cstheme="minorHAnsi"/>
        </w:rPr>
      </w:pPr>
      <w:r w:rsidRPr="004B112F">
        <w:rPr>
          <w:rFonts w:asciiTheme="majorHAnsi" w:hAnsiTheme="majorHAnsi" w:cstheme="minorHAnsi"/>
          <w:lang w:val="en-GB"/>
        </w:rPr>
        <w:t>The solutions provided by the Defender of Rights in order to guarantee access to rights for users of public services implement a pragmatic combination of amicable settlement of disputes and provision of expertise.</w:t>
      </w:r>
      <w:r w:rsidR="00774601" w:rsidRPr="004B112F">
        <w:rPr>
          <w:rFonts w:asciiTheme="majorHAnsi" w:hAnsiTheme="majorHAnsi" w:cstheme="minorHAnsi"/>
        </w:rPr>
        <w:t xml:space="preserve"> </w:t>
      </w:r>
    </w:p>
    <w:p w:rsidR="00774601" w:rsidRPr="004B112F" w:rsidRDefault="00E810CD" w:rsidP="00BE03BD">
      <w:pPr>
        <w:pStyle w:val="Paragraphedeliste"/>
        <w:numPr>
          <w:ilvl w:val="0"/>
          <w:numId w:val="18"/>
        </w:numPr>
        <w:spacing w:after="0" w:line="280" w:lineRule="auto"/>
        <w:jc w:val="both"/>
        <w:rPr>
          <w:rFonts w:asciiTheme="majorHAnsi" w:hAnsiTheme="majorHAnsi" w:cstheme="minorHAnsi"/>
          <w:b/>
          <w:u w:val="single"/>
        </w:rPr>
      </w:pPr>
      <w:r w:rsidRPr="004B112F">
        <w:rPr>
          <w:rFonts w:asciiTheme="majorHAnsi" w:hAnsiTheme="majorHAnsi" w:cstheme="minorHAnsi"/>
          <w:b/>
          <w:u w:val="single"/>
          <w:lang w:val="en-GB"/>
        </w:rPr>
        <w:t>The Results of Mediation in Access to Rights</w:t>
      </w:r>
      <w:r w:rsidR="00774601" w:rsidRPr="004B112F">
        <w:rPr>
          <w:rFonts w:asciiTheme="majorHAnsi" w:hAnsiTheme="majorHAnsi" w:cstheme="minorHAnsi"/>
          <w:b/>
          <w:u w:val="single"/>
        </w:rPr>
        <w:t xml:space="preserve"> </w:t>
      </w:r>
    </w:p>
    <w:p w:rsidR="000F1851" w:rsidRPr="004B112F" w:rsidRDefault="000F1851" w:rsidP="00A24E05">
      <w:pPr>
        <w:jc w:val="both"/>
        <w:rPr>
          <w:rFonts w:asciiTheme="majorHAnsi" w:hAnsiTheme="majorHAnsi" w:cstheme="minorHAnsi"/>
        </w:rPr>
      </w:pPr>
    </w:p>
    <w:p w:rsidR="00774601" w:rsidRPr="004B112F" w:rsidRDefault="00E810CD" w:rsidP="00BE03BD">
      <w:pPr>
        <w:spacing w:line="280" w:lineRule="auto"/>
        <w:jc w:val="both"/>
        <w:rPr>
          <w:rFonts w:asciiTheme="majorHAnsi" w:hAnsiTheme="majorHAnsi" w:cstheme="minorHAnsi"/>
        </w:rPr>
      </w:pPr>
      <w:r w:rsidRPr="004B112F">
        <w:rPr>
          <w:rFonts w:asciiTheme="majorHAnsi" w:hAnsiTheme="majorHAnsi" w:cstheme="minorHAnsi"/>
          <w:lang w:val="en-GB"/>
        </w:rPr>
        <w:t>The partnership-based approach implemented by the Defender of Rights with the major social protection bodies as a whole constitutes the primary source of amicable settlement of complaints.</w:t>
      </w:r>
      <w:r w:rsidR="00774601" w:rsidRPr="004B112F">
        <w:rPr>
          <w:rFonts w:asciiTheme="majorHAnsi" w:hAnsiTheme="majorHAnsi" w:cstheme="minorHAnsi"/>
        </w:rPr>
        <w:t xml:space="preserve"> </w:t>
      </w:r>
      <w:r w:rsidRPr="004B112F">
        <w:rPr>
          <w:rFonts w:asciiTheme="majorHAnsi" w:hAnsiTheme="majorHAnsi" w:cstheme="minorHAnsi"/>
          <w:lang w:val="en-GB"/>
        </w:rPr>
        <w:t>For this reason, in the face of the scale of problems encountered by users, this year the Defender of Rights</w:t>
      </w:r>
      <w:r w:rsidR="00E03198" w:rsidRPr="004B112F">
        <w:rPr>
          <w:rFonts w:asciiTheme="majorHAnsi" w:hAnsiTheme="majorHAnsi" w:cstheme="minorHAnsi"/>
          <w:lang w:val="en-GB"/>
        </w:rPr>
        <w:t xml:space="preserve"> wanted to meet the </w:t>
      </w:r>
      <w:r w:rsidR="00790BF3" w:rsidRPr="004B112F">
        <w:rPr>
          <w:rFonts w:asciiTheme="majorHAnsi" w:hAnsiTheme="majorHAnsi" w:cstheme="minorHAnsi"/>
          <w:lang w:val="en-GB"/>
        </w:rPr>
        <w:t xml:space="preserve">managers of the </w:t>
      </w:r>
      <w:r w:rsidR="00E03198" w:rsidRPr="004B112F">
        <w:rPr>
          <w:rFonts w:asciiTheme="majorHAnsi" w:hAnsiTheme="majorHAnsi" w:cstheme="minorHAnsi"/>
          <w:lang w:val="en-GB"/>
        </w:rPr>
        <w:t>principal bodies (the social insurance system for the self-employed (</w:t>
      </w:r>
      <w:r w:rsidR="00E03198" w:rsidRPr="004B112F">
        <w:rPr>
          <w:rFonts w:asciiTheme="majorHAnsi" w:hAnsiTheme="majorHAnsi" w:cstheme="minorHAnsi"/>
          <w:i/>
          <w:lang w:val="en-GB"/>
        </w:rPr>
        <w:t>Regime social des indépendants</w:t>
      </w:r>
      <w:r w:rsidR="00E03198" w:rsidRPr="004B112F">
        <w:rPr>
          <w:rFonts w:asciiTheme="majorHAnsi" w:hAnsiTheme="majorHAnsi" w:cstheme="minorHAnsi"/>
          <w:lang w:val="en-GB"/>
        </w:rPr>
        <w:t>), the national pension fund (</w:t>
      </w:r>
      <w:r w:rsidR="00E03198" w:rsidRPr="004B112F">
        <w:rPr>
          <w:rFonts w:asciiTheme="majorHAnsi" w:hAnsiTheme="majorHAnsi" w:cstheme="minorHAnsi"/>
          <w:i/>
          <w:lang w:val="en-GB"/>
        </w:rPr>
        <w:t>Caisse nationale d’assurance vieillesse</w:t>
      </w:r>
      <w:r w:rsidR="00E03198" w:rsidRPr="004B112F">
        <w:rPr>
          <w:rFonts w:asciiTheme="majorHAnsi" w:hAnsiTheme="majorHAnsi" w:cstheme="minorHAnsi"/>
          <w:lang w:val="en-GB"/>
        </w:rPr>
        <w:t>)</w:t>
      </w:r>
      <w:r w:rsidR="00790BF3" w:rsidRPr="004B112F">
        <w:rPr>
          <w:rFonts w:asciiTheme="majorHAnsi" w:hAnsiTheme="majorHAnsi" w:cstheme="minorHAnsi"/>
          <w:lang w:val="en-GB"/>
        </w:rPr>
        <w:t>,</w:t>
      </w:r>
      <w:r w:rsidR="00EE1220" w:rsidRPr="004B112F">
        <w:rPr>
          <w:rFonts w:asciiTheme="majorHAnsi" w:hAnsiTheme="majorHAnsi" w:cstheme="minorHAnsi"/>
          <w:lang w:val="en-GB"/>
        </w:rPr>
        <w:t xml:space="preserve"> </w:t>
      </w:r>
      <w:r w:rsidR="00BE03BD" w:rsidRPr="004B112F">
        <w:rPr>
          <w:rFonts w:asciiTheme="majorHAnsi" w:hAnsiTheme="majorHAnsi" w:cstheme="minorHAnsi"/>
          <w:lang w:val="en-GB"/>
        </w:rPr>
        <w:t xml:space="preserve">the </w:t>
      </w:r>
      <w:r w:rsidR="00EE1220" w:rsidRPr="004B112F">
        <w:rPr>
          <w:rFonts w:asciiTheme="majorHAnsi" w:hAnsiTheme="majorHAnsi" w:cstheme="minorHAnsi"/>
          <w:lang w:val="en-GB"/>
        </w:rPr>
        <w:t>interprofessional provident insurance and pension fund (</w:t>
      </w:r>
      <w:r w:rsidR="00EE1220" w:rsidRPr="004B112F">
        <w:rPr>
          <w:rFonts w:asciiTheme="majorHAnsi" w:hAnsiTheme="majorHAnsi" w:cstheme="minorHAnsi"/>
          <w:i/>
          <w:lang w:val="en-GB"/>
        </w:rPr>
        <w:t>Caisse interprofessionnelle de prévoyance et d’assurance vieillesse</w:t>
      </w:r>
      <w:r w:rsidR="00EE1220" w:rsidRPr="004B112F">
        <w:rPr>
          <w:rFonts w:asciiTheme="majorHAnsi" w:hAnsiTheme="majorHAnsi" w:cstheme="minorHAnsi"/>
          <w:lang w:val="en-GB"/>
        </w:rPr>
        <w:t xml:space="preserve">), </w:t>
      </w:r>
      <w:r w:rsidR="00BE03BD" w:rsidRPr="004B112F">
        <w:rPr>
          <w:rFonts w:asciiTheme="majorHAnsi" w:hAnsiTheme="majorHAnsi" w:cstheme="minorHAnsi"/>
          <w:lang w:val="en-GB"/>
        </w:rPr>
        <w:t>the c</w:t>
      </w:r>
      <w:r w:rsidR="00EE1220" w:rsidRPr="004B112F">
        <w:rPr>
          <w:rFonts w:asciiTheme="majorHAnsi" w:hAnsiTheme="majorHAnsi" w:cstheme="minorHAnsi"/>
          <w:lang w:val="en-GB"/>
        </w:rPr>
        <w:t>entral fund of the</w:t>
      </w:r>
      <w:r w:rsidR="00EE1220" w:rsidRPr="004B112F">
        <w:rPr>
          <w:lang w:val="en-GB"/>
        </w:rPr>
        <w:t xml:space="preserve"> </w:t>
      </w:r>
      <w:r w:rsidR="00EE1220" w:rsidRPr="004B112F">
        <w:rPr>
          <w:rFonts w:asciiTheme="majorHAnsi" w:hAnsiTheme="majorHAnsi" w:cstheme="minorHAnsi"/>
          <w:lang w:val="en-GB"/>
        </w:rPr>
        <w:t>agricultural compulsory mutual social insurance scheme</w:t>
      </w:r>
      <w:r w:rsidR="00EE1220" w:rsidRPr="004B112F">
        <w:rPr>
          <w:lang w:val="en-GB"/>
        </w:rPr>
        <w:t xml:space="preserve"> (</w:t>
      </w:r>
      <w:r w:rsidR="00EE1220" w:rsidRPr="004B112F">
        <w:rPr>
          <w:rFonts w:asciiTheme="majorHAnsi" w:hAnsiTheme="majorHAnsi" w:cstheme="minorHAnsi"/>
          <w:i/>
          <w:lang w:val="en-GB"/>
        </w:rPr>
        <w:t>Caisse centrale de la mutualité sociale agricole</w:t>
      </w:r>
      <w:r w:rsidR="00EE1220" w:rsidRPr="004B112F">
        <w:rPr>
          <w:rFonts w:asciiTheme="majorHAnsi" w:hAnsiTheme="majorHAnsi" w:cstheme="minorHAnsi"/>
          <w:lang w:val="en-GB"/>
        </w:rPr>
        <w:t xml:space="preserve">) etc. in order </w:t>
      </w:r>
      <w:r w:rsidR="00BE03BD" w:rsidRPr="004B112F">
        <w:rPr>
          <w:rFonts w:asciiTheme="majorHAnsi" w:hAnsiTheme="majorHAnsi" w:cstheme="minorHAnsi"/>
          <w:lang w:val="en-GB"/>
        </w:rPr>
        <w:t xml:space="preserve">engage in discussion with them about </w:t>
      </w:r>
      <w:r w:rsidR="00EE1220" w:rsidRPr="004B112F">
        <w:rPr>
          <w:rFonts w:asciiTheme="majorHAnsi" w:hAnsiTheme="majorHAnsi" w:cstheme="minorHAnsi"/>
          <w:lang w:val="en-GB"/>
        </w:rPr>
        <w:t>the numerous failings ascertained through complaints.</w:t>
      </w:r>
      <w:r w:rsidR="00774601" w:rsidRPr="004B112F">
        <w:rPr>
          <w:rFonts w:asciiTheme="majorHAnsi" w:hAnsiTheme="majorHAnsi" w:cstheme="minorHAnsi"/>
        </w:rPr>
        <w:t xml:space="preserve"> </w:t>
      </w:r>
    </w:p>
    <w:p w:rsidR="00774601" w:rsidRPr="004B112F" w:rsidRDefault="00EE1220" w:rsidP="00BE03BD">
      <w:pPr>
        <w:spacing w:line="280" w:lineRule="auto"/>
        <w:jc w:val="both"/>
        <w:rPr>
          <w:rFonts w:asciiTheme="majorHAnsi" w:hAnsiTheme="majorHAnsi" w:cstheme="minorHAnsi"/>
        </w:rPr>
      </w:pPr>
      <w:r w:rsidRPr="004B112F">
        <w:rPr>
          <w:rFonts w:asciiTheme="majorHAnsi" w:hAnsiTheme="majorHAnsi" w:cstheme="minorHAnsi"/>
          <w:lang w:val="en-GB"/>
        </w:rPr>
        <w:t>He thus took action in order to break the deadlock in the situation of a person unable to obtain calculation of the amount and payment of a reversion pension, since the</w:t>
      </w:r>
      <w:r w:rsidR="0045353B" w:rsidRPr="004B112F">
        <w:rPr>
          <w:rFonts w:asciiTheme="majorHAnsi" w:hAnsiTheme="majorHAnsi" w:cstheme="minorHAnsi"/>
          <w:lang w:val="en-GB"/>
        </w:rPr>
        <w:t xml:space="preserve"> pension and occupational</w:t>
      </w:r>
      <w:r w:rsidR="00BE03BD" w:rsidRPr="004B112F">
        <w:rPr>
          <w:rFonts w:asciiTheme="majorHAnsi" w:hAnsiTheme="majorHAnsi" w:cstheme="minorHAnsi"/>
          <w:lang w:val="en-GB"/>
        </w:rPr>
        <w:t xml:space="preserve"> health insurance fund (CARSAT -</w:t>
      </w:r>
      <w:r w:rsidR="0045353B" w:rsidRPr="004B112F">
        <w:rPr>
          <w:lang w:val="en-GB"/>
        </w:rPr>
        <w:t xml:space="preserve"> </w:t>
      </w:r>
      <w:r w:rsidR="0045353B" w:rsidRPr="004B112F">
        <w:rPr>
          <w:rFonts w:asciiTheme="majorHAnsi" w:hAnsiTheme="majorHAnsi" w:cstheme="minorHAnsi"/>
          <w:i/>
          <w:lang w:val="en-GB"/>
        </w:rPr>
        <w:t>caisse d’assurance retraite et de la santé au travail</w:t>
      </w:r>
      <w:r w:rsidR="0045353B" w:rsidRPr="004B112F">
        <w:rPr>
          <w:rFonts w:asciiTheme="majorHAnsi" w:hAnsiTheme="majorHAnsi" w:cstheme="minorHAnsi"/>
          <w:lang w:val="en-GB"/>
        </w:rPr>
        <w:t>) could not obtain any information from the</w:t>
      </w:r>
      <w:r w:rsidR="0045353B" w:rsidRPr="004B112F">
        <w:rPr>
          <w:lang w:val="en-GB"/>
        </w:rPr>
        <w:t xml:space="preserve"> </w:t>
      </w:r>
      <w:r w:rsidR="0045353B" w:rsidRPr="004B112F">
        <w:rPr>
          <w:rFonts w:asciiTheme="majorHAnsi" w:hAnsiTheme="majorHAnsi" w:cstheme="minorHAnsi"/>
          <w:lang w:val="en-GB"/>
        </w:rPr>
        <w:t>interprofessional provident ins</w:t>
      </w:r>
      <w:r w:rsidR="00BE03BD" w:rsidRPr="004B112F">
        <w:rPr>
          <w:rFonts w:asciiTheme="majorHAnsi" w:hAnsiTheme="majorHAnsi" w:cstheme="minorHAnsi"/>
          <w:lang w:val="en-GB"/>
        </w:rPr>
        <w:t>urance and pension fund (CIPAV -</w:t>
      </w:r>
      <w:r w:rsidR="0045353B" w:rsidRPr="004B112F">
        <w:rPr>
          <w:rFonts w:asciiTheme="majorHAnsi" w:hAnsiTheme="majorHAnsi" w:cstheme="minorHAnsi"/>
          <w:lang w:val="en-GB"/>
        </w:rPr>
        <w:t xml:space="preserve"> </w:t>
      </w:r>
      <w:r w:rsidR="0045353B" w:rsidRPr="004B112F">
        <w:rPr>
          <w:rFonts w:asciiTheme="majorHAnsi" w:hAnsiTheme="majorHAnsi" w:cstheme="minorHAnsi"/>
          <w:i/>
          <w:lang w:val="en-GB"/>
        </w:rPr>
        <w:t>Caisse interprofessionnelle de prévoyance et d’assurance vieillesse</w:t>
      </w:r>
      <w:r w:rsidR="0045353B" w:rsidRPr="004B112F">
        <w:rPr>
          <w:rFonts w:asciiTheme="majorHAnsi" w:hAnsiTheme="majorHAnsi" w:cstheme="minorHAnsi"/>
          <w:lang w:val="en-GB"/>
        </w:rPr>
        <w:t xml:space="preserve">) to which her deceased husband </w:t>
      </w:r>
      <w:r w:rsidR="00BE03BD" w:rsidRPr="004B112F">
        <w:rPr>
          <w:rFonts w:asciiTheme="majorHAnsi" w:hAnsiTheme="majorHAnsi" w:cstheme="minorHAnsi"/>
          <w:lang w:val="en-GB"/>
        </w:rPr>
        <w:t xml:space="preserve">had </w:t>
      </w:r>
      <w:r w:rsidR="0045353B" w:rsidRPr="004B112F">
        <w:rPr>
          <w:rFonts w:asciiTheme="majorHAnsi" w:hAnsiTheme="majorHAnsi" w:cstheme="minorHAnsi"/>
          <w:lang w:val="en-GB"/>
        </w:rPr>
        <w:t>contributed, concerning the number of quarters validated by the latter body and the amount of the reversion pension to be paid.</w:t>
      </w:r>
      <w:r w:rsidR="00774601" w:rsidRPr="004B112F">
        <w:rPr>
          <w:rFonts w:asciiTheme="majorHAnsi" w:hAnsiTheme="majorHAnsi" w:cstheme="minorHAnsi"/>
        </w:rPr>
        <w:t xml:space="preserve"> </w:t>
      </w:r>
      <w:r w:rsidR="0045353B" w:rsidRPr="004B112F">
        <w:rPr>
          <w:rFonts w:asciiTheme="majorHAnsi" w:hAnsiTheme="majorHAnsi" w:cstheme="minorHAnsi"/>
          <w:lang w:val="en-GB"/>
        </w:rPr>
        <w:t>The Defender of Rights obtained the essential information for calculation of the amount and payment of this pension from the CIPAV (MSP/14-5544).</w:t>
      </w:r>
    </w:p>
    <w:p w:rsidR="00774601" w:rsidRPr="004B112F" w:rsidRDefault="0045353B" w:rsidP="00BE03BD">
      <w:pPr>
        <w:spacing w:line="280" w:lineRule="auto"/>
        <w:jc w:val="both"/>
        <w:rPr>
          <w:rFonts w:asciiTheme="majorHAnsi" w:hAnsiTheme="majorHAnsi" w:cstheme="minorHAnsi"/>
        </w:rPr>
      </w:pPr>
      <w:r w:rsidRPr="004B112F">
        <w:rPr>
          <w:rFonts w:asciiTheme="majorHAnsi" w:hAnsiTheme="majorHAnsi" w:cstheme="minorHAnsi"/>
          <w:b/>
          <w:lang w:val="en-GB"/>
        </w:rPr>
        <w:t xml:space="preserve">Mediation also enabled the </w:t>
      </w:r>
      <w:r w:rsidR="00BE03BD" w:rsidRPr="004B112F">
        <w:rPr>
          <w:rFonts w:asciiTheme="majorHAnsi" w:hAnsiTheme="majorHAnsi" w:cstheme="minorHAnsi"/>
          <w:b/>
          <w:lang w:val="en-GB"/>
        </w:rPr>
        <w:t>cost of transport</w:t>
      </w:r>
      <w:r w:rsidRPr="004B112F">
        <w:rPr>
          <w:rFonts w:asciiTheme="majorHAnsi" w:hAnsiTheme="majorHAnsi" w:cstheme="minorHAnsi"/>
          <w:b/>
          <w:lang w:val="en-GB"/>
        </w:rPr>
        <w:t xml:space="preserve"> of a child, obliged in view of his pathology</w:t>
      </w:r>
      <w:r w:rsidR="00BE03BD" w:rsidRPr="004B112F">
        <w:rPr>
          <w:rFonts w:asciiTheme="majorHAnsi" w:hAnsiTheme="majorHAnsi" w:cstheme="minorHAnsi"/>
          <w:b/>
          <w:lang w:val="en-GB"/>
        </w:rPr>
        <w:t xml:space="preserve"> to stay at a children’s health</w:t>
      </w:r>
      <w:r w:rsidRPr="004B112F">
        <w:rPr>
          <w:rFonts w:asciiTheme="majorHAnsi" w:hAnsiTheme="majorHAnsi" w:cstheme="minorHAnsi"/>
          <w:b/>
          <w:lang w:val="en-GB"/>
        </w:rPr>
        <w:t xml:space="preserve">care institution (MECS / </w:t>
      </w:r>
      <w:r w:rsidRPr="004B112F">
        <w:rPr>
          <w:rFonts w:asciiTheme="majorHAnsi" w:hAnsiTheme="majorHAnsi" w:cstheme="minorHAnsi"/>
          <w:b/>
          <w:i/>
          <w:lang w:val="en-GB"/>
        </w:rPr>
        <w:t>Maison d’enfants à caractère sanitaire</w:t>
      </w:r>
      <w:r w:rsidRPr="004B112F">
        <w:rPr>
          <w:rFonts w:asciiTheme="majorHAnsi" w:hAnsiTheme="majorHAnsi" w:cstheme="minorHAnsi"/>
          <w:b/>
          <w:lang w:val="en-GB"/>
        </w:rPr>
        <w:t>) located more than 600 kilometres from his home, to be taken care of by a</w:t>
      </w:r>
      <w:r w:rsidR="007A101E" w:rsidRPr="004B112F">
        <w:rPr>
          <w:rFonts w:asciiTheme="majorHAnsi" w:hAnsiTheme="majorHAnsi" w:cstheme="minorHAnsi"/>
          <w:b/>
          <w:lang w:val="en-GB"/>
        </w:rPr>
        <w:t xml:space="preserve"> state national health insurance office (CPAM / </w:t>
      </w:r>
      <w:r w:rsidR="007A101E" w:rsidRPr="004B112F">
        <w:rPr>
          <w:rFonts w:asciiTheme="majorHAnsi" w:hAnsiTheme="majorHAnsi" w:cstheme="minorHAnsi"/>
          <w:b/>
          <w:i/>
          <w:lang w:val="en-GB"/>
        </w:rPr>
        <w:t>Caisse primaire d’assurance maladie</w:t>
      </w:r>
      <w:r w:rsidR="007A101E" w:rsidRPr="004B112F">
        <w:rPr>
          <w:rFonts w:asciiTheme="majorHAnsi" w:hAnsiTheme="majorHAnsi" w:cstheme="minorHAnsi"/>
          <w:b/>
          <w:lang w:val="en-GB"/>
        </w:rPr>
        <w:t>).</w:t>
      </w:r>
      <w:r w:rsidR="00774601" w:rsidRPr="004B112F">
        <w:rPr>
          <w:rFonts w:asciiTheme="majorHAnsi" w:hAnsiTheme="majorHAnsi" w:cstheme="minorHAnsi"/>
        </w:rPr>
        <w:t xml:space="preserve"> </w:t>
      </w:r>
      <w:r w:rsidR="007A101E" w:rsidRPr="004B112F">
        <w:rPr>
          <w:rFonts w:asciiTheme="majorHAnsi" w:hAnsiTheme="majorHAnsi" w:cstheme="minorHAnsi"/>
          <w:lang w:val="en-GB"/>
        </w:rPr>
        <w:t xml:space="preserve">Although the claim for payment of air transport costs had initially been rejected by the </w:t>
      </w:r>
      <w:r w:rsidR="007A101E" w:rsidRPr="004B112F">
        <w:rPr>
          <w:rFonts w:asciiTheme="majorHAnsi" w:hAnsiTheme="majorHAnsi" w:cstheme="minorHAnsi"/>
          <w:b/>
          <w:lang w:val="en-GB"/>
        </w:rPr>
        <w:t xml:space="preserve">state health insurance office (CPAM) </w:t>
      </w:r>
      <w:r w:rsidR="007A101E" w:rsidRPr="004B112F">
        <w:rPr>
          <w:rFonts w:asciiTheme="majorHAnsi" w:hAnsiTheme="majorHAnsi" w:cstheme="minorHAnsi"/>
          <w:lang w:val="en-GB"/>
        </w:rPr>
        <w:t xml:space="preserve">on the grounds that these journeys did not constitute medical treatment, </w:t>
      </w:r>
      <w:r w:rsidR="007A101E" w:rsidRPr="004B112F">
        <w:rPr>
          <w:rFonts w:asciiTheme="majorHAnsi" w:hAnsiTheme="majorHAnsi" w:cstheme="minorHAnsi"/>
          <w:b/>
          <w:lang w:val="en-GB"/>
        </w:rPr>
        <w:t>the Defender of Rights impressed upon the</w:t>
      </w:r>
      <w:r w:rsidR="007A101E" w:rsidRPr="004B112F">
        <w:rPr>
          <w:lang w:val="en-GB"/>
        </w:rPr>
        <w:t xml:space="preserve"> </w:t>
      </w:r>
      <w:r w:rsidR="007A101E" w:rsidRPr="004B112F">
        <w:rPr>
          <w:rFonts w:asciiTheme="majorHAnsi" w:hAnsiTheme="majorHAnsi" w:cstheme="minorHAnsi"/>
          <w:lang w:val="en-GB"/>
        </w:rPr>
        <w:t>French national health insurance fund for employees (</w:t>
      </w:r>
      <w:r w:rsidR="007A101E" w:rsidRPr="004B112F">
        <w:rPr>
          <w:rFonts w:asciiTheme="majorHAnsi" w:hAnsiTheme="majorHAnsi" w:cstheme="minorHAnsi"/>
          <w:b/>
          <w:lang w:val="en-GB"/>
        </w:rPr>
        <w:t>CNAMTS</w:t>
      </w:r>
      <w:r w:rsidR="007A101E" w:rsidRPr="004B112F">
        <w:rPr>
          <w:rFonts w:asciiTheme="majorHAnsi" w:hAnsiTheme="majorHAnsi" w:cstheme="minorHAnsi"/>
          <w:lang w:val="en-GB"/>
        </w:rPr>
        <w:t xml:space="preserve"> / </w:t>
      </w:r>
      <w:r w:rsidR="007A101E" w:rsidRPr="004B112F">
        <w:rPr>
          <w:rFonts w:asciiTheme="majorHAnsi" w:hAnsiTheme="majorHAnsi" w:cstheme="minorHAnsi"/>
          <w:i/>
          <w:lang w:val="en-GB"/>
        </w:rPr>
        <w:t>Caisse nationale de l’assurance maladie des travailleurs salariés</w:t>
      </w:r>
      <w:r w:rsidR="007A101E" w:rsidRPr="004B112F">
        <w:rPr>
          <w:rFonts w:asciiTheme="majorHAnsi" w:hAnsiTheme="majorHAnsi" w:cstheme="minorHAnsi"/>
          <w:lang w:val="en-GB"/>
        </w:rPr>
        <w:t xml:space="preserve">) </w:t>
      </w:r>
      <w:r w:rsidR="007A101E" w:rsidRPr="004B112F">
        <w:rPr>
          <w:rFonts w:asciiTheme="majorHAnsi" w:hAnsiTheme="majorHAnsi" w:cstheme="minorHAnsi"/>
          <w:b/>
          <w:lang w:val="en-GB"/>
        </w:rPr>
        <w:t xml:space="preserve">that there were no grounds to take this criterion into account in this </w:t>
      </w:r>
      <w:r w:rsidR="00BE03BD" w:rsidRPr="004B112F">
        <w:rPr>
          <w:rFonts w:asciiTheme="majorHAnsi" w:hAnsiTheme="majorHAnsi" w:cstheme="minorHAnsi"/>
          <w:b/>
          <w:lang w:val="en-GB"/>
        </w:rPr>
        <w:t xml:space="preserve">instance, insofar as these </w:t>
      </w:r>
      <w:r w:rsidR="007A101E" w:rsidRPr="004B112F">
        <w:rPr>
          <w:rFonts w:asciiTheme="majorHAnsi" w:hAnsiTheme="majorHAnsi" w:cstheme="minorHAnsi"/>
          <w:b/>
          <w:lang w:val="en-GB"/>
        </w:rPr>
        <w:t xml:space="preserve">costs </w:t>
      </w:r>
      <w:r w:rsidR="00BE03BD" w:rsidRPr="004B112F">
        <w:rPr>
          <w:rFonts w:asciiTheme="majorHAnsi" w:hAnsiTheme="majorHAnsi" w:cstheme="minorHAnsi"/>
          <w:b/>
          <w:lang w:val="en-GB"/>
        </w:rPr>
        <w:t xml:space="preserve">were </w:t>
      </w:r>
      <w:r w:rsidR="007A101E" w:rsidRPr="004B112F">
        <w:rPr>
          <w:rFonts w:asciiTheme="majorHAnsi" w:hAnsiTheme="majorHAnsi" w:cstheme="minorHAnsi"/>
          <w:b/>
          <w:lang w:val="en-GB"/>
        </w:rPr>
        <w:t>connected with the child’s hospitalisation.</w:t>
      </w:r>
      <w:r w:rsidR="00774601" w:rsidRPr="004B112F">
        <w:rPr>
          <w:rFonts w:asciiTheme="majorHAnsi" w:hAnsiTheme="majorHAnsi" w:cstheme="minorHAnsi"/>
        </w:rPr>
        <w:t xml:space="preserve"> </w:t>
      </w:r>
      <w:r w:rsidR="007A101E" w:rsidRPr="004B112F">
        <w:rPr>
          <w:rFonts w:asciiTheme="majorHAnsi" w:hAnsiTheme="majorHAnsi" w:cstheme="minorHAnsi"/>
          <w:lang w:val="en-GB"/>
        </w:rPr>
        <w:t xml:space="preserve">The </w:t>
      </w:r>
      <w:r w:rsidR="007A101E" w:rsidRPr="004B112F">
        <w:rPr>
          <w:rFonts w:asciiTheme="majorHAnsi" w:hAnsiTheme="majorHAnsi" w:cstheme="minorHAnsi"/>
          <w:b/>
          <w:lang w:val="en-GB"/>
        </w:rPr>
        <w:t>CNAMTS</w:t>
      </w:r>
      <w:r w:rsidR="007A101E" w:rsidRPr="004B112F">
        <w:rPr>
          <w:rFonts w:asciiTheme="majorHAnsi" w:hAnsiTheme="majorHAnsi" w:cstheme="minorHAnsi"/>
          <w:lang w:val="en-GB"/>
        </w:rPr>
        <w:t xml:space="preserve"> agreed with this analysis and considered that since the MECS was a health institution considered to be an alternative to hospitalisati</w:t>
      </w:r>
      <w:r w:rsidR="00BE03BD" w:rsidRPr="004B112F">
        <w:rPr>
          <w:rFonts w:asciiTheme="majorHAnsi" w:hAnsiTheme="majorHAnsi" w:cstheme="minorHAnsi"/>
          <w:lang w:val="en-GB"/>
        </w:rPr>
        <w:t>on,</w:t>
      </w:r>
      <w:r w:rsidR="007A101E" w:rsidRPr="004B112F">
        <w:rPr>
          <w:rFonts w:asciiTheme="majorHAnsi" w:hAnsiTheme="majorHAnsi" w:cstheme="minorHAnsi"/>
          <w:lang w:val="en-GB"/>
        </w:rPr>
        <w:t xml:space="preserve"> </w:t>
      </w:r>
      <w:r w:rsidR="00BE03BD" w:rsidRPr="004B112F">
        <w:rPr>
          <w:rFonts w:asciiTheme="majorHAnsi" w:hAnsiTheme="majorHAnsi" w:cstheme="minorHAnsi"/>
          <w:lang w:val="en-GB"/>
        </w:rPr>
        <w:t xml:space="preserve">the </w:t>
      </w:r>
      <w:r w:rsidR="007A101E" w:rsidRPr="004B112F">
        <w:rPr>
          <w:rFonts w:asciiTheme="majorHAnsi" w:hAnsiTheme="majorHAnsi" w:cstheme="minorHAnsi"/>
          <w:lang w:val="en-GB"/>
        </w:rPr>
        <w:t>cost</w:t>
      </w:r>
      <w:r w:rsidR="00BE03BD" w:rsidRPr="004B112F">
        <w:rPr>
          <w:rFonts w:asciiTheme="majorHAnsi" w:hAnsiTheme="majorHAnsi" w:cstheme="minorHAnsi"/>
          <w:lang w:val="en-GB"/>
        </w:rPr>
        <w:t>s</w:t>
      </w:r>
      <w:r w:rsidR="007A101E" w:rsidRPr="004B112F">
        <w:rPr>
          <w:rFonts w:asciiTheme="majorHAnsi" w:hAnsiTheme="majorHAnsi" w:cstheme="minorHAnsi"/>
          <w:lang w:val="en-GB"/>
        </w:rPr>
        <w:t xml:space="preserve"> of </w:t>
      </w:r>
      <w:r w:rsidR="007A101E" w:rsidRPr="004B112F">
        <w:rPr>
          <w:rFonts w:asciiTheme="majorHAnsi" w:hAnsiTheme="majorHAnsi" w:cstheme="minorHAnsi"/>
          <w:lang w:val="en-GB"/>
        </w:rPr>
        <w:lastRenderedPageBreak/>
        <w:t>transport to these centres indeed came under article</w:t>
      </w:r>
      <w:r w:rsidR="00A8210E" w:rsidRPr="004B112F">
        <w:rPr>
          <w:lang w:val="en-GB"/>
        </w:rPr>
        <w:t xml:space="preserve"> </w:t>
      </w:r>
      <w:r w:rsidR="00A8210E" w:rsidRPr="004B112F">
        <w:rPr>
          <w:rFonts w:asciiTheme="majorHAnsi" w:hAnsiTheme="majorHAnsi" w:cstheme="minorHAnsi"/>
          <w:lang w:val="en-GB"/>
        </w:rPr>
        <w:t>R. 322-10 1° of the</w:t>
      </w:r>
      <w:r w:rsidR="00A8210E" w:rsidRPr="004B112F">
        <w:rPr>
          <w:lang w:val="en-GB"/>
        </w:rPr>
        <w:t xml:space="preserve"> </w:t>
      </w:r>
      <w:r w:rsidR="00A8210E" w:rsidRPr="004B112F">
        <w:rPr>
          <w:rFonts w:asciiTheme="majorHAnsi" w:hAnsiTheme="majorHAnsi" w:cstheme="minorHAnsi"/>
          <w:lang w:val="en-GB"/>
        </w:rPr>
        <w:t>Social Security Code (</w:t>
      </w:r>
      <w:r w:rsidR="00A8210E" w:rsidRPr="004B112F">
        <w:rPr>
          <w:rFonts w:asciiTheme="majorHAnsi" w:hAnsiTheme="majorHAnsi" w:cstheme="minorHAnsi"/>
          <w:i/>
          <w:lang w:val="en-GB"/>
        </w:rPr>
        <w:t>Code de la sécurité sociale</w:t>
      </w:r>
      <w:r w:rsidR="00A8210E" w:rsidRPr="004B112F">
        <w:rPr>
          <w:rFonts w:asciiTheme="majorHAnsi" w:hAnsiTheme="majorHAnsi" w:cstheme="minorHAnsi"/>
          <w:lang w:val="en-GB"/>
        </w:rPr>
        <w:t>) and should be paid by the body (MSP/14-5751).</w:t>
      </w:r>
    </w:p>
    <w:p w:rsidR="00774601" w:rsidRPr="004B112F" w:rsidRDefault="00BE03BD" w:rsidP="00BE03BD">
      <w:pPr>
        <w:spacing w:line="280" w:lineRule="auto"/>
        <w:jc w:val="both"/>
        <w:rPr>
          <w:rFonts w:asciiTheme="majorHAnsi" w:hAnsiTheme="majorHAnsi" w:cstheme="minorHAnsi"/>
        </w:rPr>
      </w:pPr>
      <w:r w:rsidRPr="004B112F">
        <w:rPr>
          <w:rFonts w:asciiTheme="majorHAnsi" w:hAnsiTheme="majorHAnsi" w:cstheme="minorHAnsi"/>
          <w:lang w:val="en-GB"/>
        </w:rPr>
        <w:t>An</w:t>
      </w:r>
      <w:r w:rsidR="00A8210E" w:rsidRPr="004B112F">
        <w:rPr>
          <w:rFonts w:asciiTheme="majorHAnsi" w:hAnsiTheme="majorHAnsi" w:cstheme="minorHAnsi"/>
          <w:lang w:val="en-GB"/>
        </w:rPr>
        <w:t xml:space="preserve"> identical mediation procedure made it possible to end the deadlock in the situation of an employee who had been refused payment of daily allowances of sickness benefit for her second pregnancy, which occurred during her</w:t>
      </w:r>
      <w:r w:rsidR="00A8210E" w:rsidRPr="004B112F">
        <w:rPr>
          <w:lang w:val="en-GB"/>
        </w:rPr>
        <w:t xml:space="preserve"> </w:t>
      </w:r>
      <w:r w:rsidR="00A8210E" w:rsidRPr="004B112F">
        <w:rPr>
          <w:rFonts w:asciiTheme="majorHAnsi" w:hAnsiTheme="majorHAnsi" w:cstheme="minorHAnsi"/>
          <w:lang w:val="en-GB"/>
        </w:rPr>
        <w:t>parental child-rearing leave.</w:t>
      </w:r>
      <w:r w:rsidR="00774601" w:rsidRPr="004B112F">
        <w:rPr>
          <w:rFonts w:asciiTheme="majorHAnsi" w:hAnsiTheme="majorHAnsi" w:cstheme="minorHAnsi"/>
        </w:rPr>
        <w:t xml:space="preserve"> </w:t>
      </w:r>
      <w:r w:rsidR="00A8210E" w:rsidRPr="004B112F">
        <w:rPr>
          <w:rFonts w:asciiTheme="majorHAnsi" w:hAnsiTheme="majorHAnsi" w:cstheme="minorHAnsi"/>
          <w:lang w:val="en-GB"/>
        </w:rPr>
        <w:t>According to the</w:t>
      </w:r>
      <w:r w:rsidR="00A8210E" w:rsidRPr="004B112F">
        <w:rPr>
          <w:lang w:val="en-GB"/>
        </w:rPr>
        <w:t xml:space="preserve"> </w:t>
      </w:r>
      <w:r w:rsidR="00A8210E" w:rsidRPr="004B112F">
        <w:rPr>
          <w:rFonts w:asciiTheme="majorHAnsi" w:hAnsiTheme="majorHAnsi" w:cstheme="minorHAnsi"/>
          <w:lang w:val="en-GB"/>
        </w:rPr>
        <w:t>state national health insurance office, the employee should have returned to work, for a least one day, at the end of this leave before taking maternity leave; however, the employee did not meet the conditions fixed under article</w:t>
      </w:r>
      <w:r w:rsidR="00A8210E" w:rsidRPr="004B112F">
        <w:rPr>
          <w:lang w:val="en-GB"/>
        </w:rPr>
        <w:t xml:space="preserve"> </w:t>
      </w:r>
      <w:r w:rsidR="00A8210E" w:rsidRPr="004B112F">
        <w:rPr>
          <w:rFonts w:asciiTheme="majorHAnsi" w:hAnsiTheme="majorHAnsi" w:cstheme="minorHAnsi"/>
          <w:lang w:val="en-GB"/>
        </w:rPr>
        <w:t>L.1225-52 of the Labour Code (death of child or sharp reduction in the household’s resources) in order to be able to bring her parental leave to an end.</w:t>
      </w:r>
      <w:r w:rsidR="00774601" w:rsidRPr="004B112F">
        <w:rPr>
          <w:rFonts w:asciiTheme="majorHAnsi" w:hAnsiTheme="majorHAnsi" w:cstheme="minorHAnsi"/>
        </w:rPr>
        <w:t xml:space="preserve"> </w:t>
      </w:r>
      <w:r w:rsidR="00A8210E" w:rsidRPr="004B112F">
        <w:rPr>
          <w:rFonts w:asciiTheme="majorHAnsi" w:hAnsiTheme="majorHAnsi" w:cstheme="minorHAnsi"/>
          <w:lang w:val="en-GB"/>
        </w:rPr>
        <w:t>The Defender of Rights</w:t>
      </w:r>
      <w:r w:rsidR="009F5C02" w:rsidRPr="004B112F">
        <w:rPr>
          <w:rFonts w:asciiTheme="majorHAnsi" w:hAnsiTheme="majorHAnsi" w:cstheme="minorHAnsi"/>
          <w:lang w:val="en-GB"/>
        </w:rPr>
        <w:t xml:space="preserve"> impressed upon the </w:t>
      </w:r>
      <w:r w:rsidR="009F5C02" w:rsidRPr="004B112F">
        <w:rPr>
          <w:rFonts w:asciiTheme="majorHAnsi" w:hAnsiTheme="majorHAnsi" w:cstheme="minorHAnsi"/>
          <w:b/>
          <w:lang w:val="en-GB"/>
        </w:rPr>
        <w:t>CNAMTS</w:t>
      </w:r>
      <w:r w:rsidR="009F5C02" w:rsidRPr="004B112F">
        <w:rPr>
          <w:rFonts w:asciiTheme="majorHAnsi" w:hAnsiTheme="majorHAnsi" w:cstheme="minorHAnsi"/>
          <w:lang w:val="en-GB"/>
        </w:rPr>
        <w:t xml:space="preserve"> that this analysis was based upon an erroneous interpretation of article</w:t>
      </w:r>
      <w:r w:rsidR="009F5C02" w:rsidRPr="004B112F">
        <w:rPr>
          <w:lang w:val="en-GB"/>
        </w:rPr>
        <w:t xml:space="preserve"> </w:t>
      </w:r>
      <w:r w:rsidR="009F5C02" w:rsidRPr="004B112F">
        <w:rPr>
          <w:rFonts w:asciiTheme="majorHAnsi" w:hAnsiTheme="majorHAnsi" w:cstheme="minorHAnsi"/>
          <w:lang w:val="en-GB"/>
        </w:rPr>
        <w:t>L.1225-52, which is only concerned with return to work.</w:t>
      </w:r>
      <w:r w:rsidR="00774601" w:rsidRPr="004B112F">
        <w:rPr>
          <w:rFonts w:asciiTheme="majorHAnsi" w:hAnsiTheme="majorHAnsi" w:cstheme="minorHAnsi"/>
        </w:rPr>
        <w:t xml:space="preserve"> </w:t>
      </w:r>
      <w:r w:rsidR="009F5C02" w:rsidRPr="004B112F">
        <w:rPr>
          <w:rFonts w:asciiTheme="majorHAnsi" w:hAnsiTheme="majorHAnsi" w:cstheme="minorHAnsi"/>
          <w:lang w:val="en-GB"/>
        </w:rPr>
        <w:t>As far as maternity leave is concerned, these provisions on the contrary have to be combined with those of article</w:t>
      </w:r>
      <w:r w:rsidR="009F5C02" w:rsidRPr="004B112F">
        <w:rPr>
          <w:lang w:val="en-GB"/>
        </w:rPr>
        <w:t xml:space="preserve"> </w:t>
      </w:r>
      <w:r w:rsidR="009F5C02" w:rsidRPr="004B112F">
        <w:rPr>
          <w:rFonts w:asciiTheme="majorHAnsi" w:hAnsiTheme="majorHAnsi" w:cstheme="minorHAnsi"/>
          <w:lang w:val="en-GB"/>
        </w:rPr>
        <w:t>L.1225-17 of the same Code, which provides that leave of this kind shall begin six weeks before the expected date of birth, without the possibility of any other requirements being set.</w:t>
      </w:r>
      <w:r w:rsidR="00774601" w:rsidRPr="004B112F">
        <w:rPr>
          <w:rFonts w:asciiTheme="majorHAnsi" w:hAnsiTheme="majorHAnsi" w:cstheme="minorHAnsi"/>
        </w:rPr>
        <w:t xml:space="preserve"> </w:t>
      </w:r>
      <w:r w:rsidR="009F5C02" w:rsidRPr="004B112F">
        <w:rPr>
          <w:rFonts w:asciiTheme="majorHAnsi" w:hAnsiTheme="majorHAnsi" w:cstheme="minorHAnsi"/>
          <w:lang w:val="en-GB"/>
        </w:rPr>
        <w:t>In addition, he recalled the personal nature of maternity leave entitlements, established by European Community law on several occasions.</w:t>
      </w:r>
      <w:r w:rsidR="00774601" w:rsidRPr="004B112F">
        <w:rPr>
          <w:rFonts w:asciiTheme="majorHAnsi" w:hAnsiTheme="majorHAnsi" w:cstheme="minorHAnsi"/>
        </w:rPr>
        <w:t xml:space="preserve"> </w:t>
      </w:r>
      <w:r w:rsidR="009F5C02" w:rsidRPr="004B112F">
        <w:rPr>
          <w:rFonts w:asciiTheme="majorHAnsi" w:hAnsiTheme="majorHAnsi" w:cstheme="minorHAnsi"/>
          <w:lang w:val="en-GB"/>
        </w:rPr>
        <w:t xml:space="preserve">After re-examination of its position, the </w:t>
      </w:r>
      <w:r w:rsidR="009F5C02" w:rsidRPr="004B112F">
        <w:rPr>
          <w:rFonts w:asciiTheme="majorHAnsi" w:hAnsiTheme="majorHAnsi" w:cstheme="minorHAnsi"/>
          <w:b/>
          <w:lang w:val="en-GB"/>
        </w:rPr>
        <w:t xml:space="preserve">CNAMTS </w:t>
      </w:r>
      <w:r w:rsidR="009F5C02" w:rsidRPr="004B112F">
        <w:rPr>
          <w:rFonts w:asciiTheme="majorHAnsi" w:hAnsiTheme="majorHAnsi" w:cstheme="minorHAnsi"/>
          <w:lang w:val="en-GB"/>
        </w:rPr>
        <w:t>agreed to</w:t>
      </w:r>
      <w:r w:rsidR="009F5C02" w:rsidRPr="004B112F">
        <w:rPr>
          <w:rFonts w:asciiTheme="majorHAnsi" w:hAnsiTheme="majorHAnsi" w:cstheme="minorHAnsi"/>
          <w:b/>
          <w:lang w:val="en-GB"/>
        </w:rPr>
        <w:t xml:space="preserve"> </w:t>
      </w:r>
      <w:r w:rsidR="009F5C02" w:rsidRPr="004B112F">
        <w:rPr>
          <w:rFonts w:asciiTheme="majorHAnsi" w:hAnsiTheme="majorHAnsi" w:cstheme="minorHAnsi"/>
          <w:lang w:val="en-GB"/>
        </w:rPr>
        <w:t>grant daily maternity benefit allowances, to social security contributors as from the date of ending of their parental child-rearing leave, thus</w:t>
      </w:r>
      <w:r w:rsidR="00796B77" w:rsidRPr="004B112F">
        <w:rPr>
          <w:rFonts w:asciiTheme="majorHAnsi" w:hAnsiTheme="majorHAnsi" w:cstheme="minorHAnsi"/>
          <w:lang w:val="en-GB"/>
        </w:rPr>
        <w:t xml:space="preserve"> going back on its interpretation of</w:t>
      </w:r>
      <w:r w:rsidR="009F5C02" w:rsidRPr="004B112F">
        <w:rPr>
          <w:rFonts w:asciiTheme="majorHAnsi" w:hAnsiTheme="majorHAnsi" w:cstheme="minorHAnsi"/>
          <w:lang w:val="en-GB"/>
        </w:rPr>
        <w:t xml:space="preserve"> article L.1225-52</w:t>
      </w:r>
      <w:r w:rsidR="00796B77" w:rsidRPr="004B112F">
        <w:rPr>
          <w:rFonts w:asciiTheme="majorHAnsi" w:hAnsiTheme="majorHAnsi" w:cstheme="minorHAnsi"/>
          <w:lang w:val="en-GB"/>
        </w:rPr>
        <w:t xml:space="preserve"> of the Labour Code </w:t>
      </w:r>
      <w:r w:rsidR="009F5C02" w:rsidRPr="004B112F">
        <w:rPr>
          <w:rFonts w:asciiTheme="majorHAnsi" w:hAnsiTheme="majorHAnsi" w:cstheme="minorHAnsi"/>
          <w:lang w:val="en-GB"/>
        </w:rPr>
        <w:t>(MSP/14-4373).</w:t>
      </w:r>
      <w:r w:rsidR="00774601" w:rsidRPr="004B112F">
        <w:rPr>
          <w:rFonts w:asciiTheme="majorHAnsi" w:hAnsiTheme="majorHAnsi" w:cstheme="minorHAnsi"/>
        </w:rPr>
        <w:t xml:space="preserve"> </w:t>
      </w:r>
    </w:p>
    <w:p w:rsidR="00774601" w:rsidRPr="004B112F" w:rsidRDefault="00796B77" w:rsidP="00BE03BD">
      <w:pPr>
        <w:spacing w:line="280" w:lineRule="auto"/>
        <w:jc w:val="both"/>
        <w:rPr>
          <w:rFonts w:asciiTheme="majorHAnsi" w:hAnsiTheme="majorHAnsi" w:cstheme="minorHAnsi"/>
        </w:rPr>
      </w:pPr>
      <w:r w:rsidRPr="004B112F">
        <w:rPr>
          <w:rFonts w:asciiTheme="majorHAnsi" w:hAnsiTheme="majorHAnsi" w:cstheme="minorHAnsi"/>
          <w:lang w:val="en-GB"/>
        </w:rPr>
        <w:t>However, this type of mediation procedure is not always appropriate.</w:t>
      </w:r>
      <w:r w:rsidR="00774601" w:rsidRPr="004B112F">
        <w:rPr>
          <w:rFonts w:asciiTheme="majorHAnsi" w:hAnsiTheme="majorHAnsi" w:cstheme="minorHAnsi"/>
        </w:rPr>
        <w:t xml:space="preserve"> </w:t>
      </w:r>
      <w:r w:rsidR="00C345F9" w:rsidRPr="004B112F">
        <w:rPr>
          <w:rFonts w:asciiTheme="majorHAnsi" w:hAnsiTheme="majorHAnsi" w:cstheme="minorHAnsi"/>
          <w:lang w:val="en-GB"/>
        </w:rPr>
        <w:t>This is well illustrated by the case of</w:t>
      </w:r>
      <w:r w:rsidR="00E71F60" w:rsidRPr="004B112F">
        <w:rPr>
          <w:rFonts w:asciiTheme="majorHAnsi" w:hAnsiTheme="majorHAnsi" w:cstheme="minorHAnsi"/>
          <w:lang w:val="en-GB"/>
        </w:rPr>
        <w:t xml:space="preserve"> the crossing </w:t>
      </w:r>
      <w:r w:rsidR="00C345F9" w:rsidRPr="004B112F">
        <w:rPr>
          <w:rFonts w:asciiTheme="majorHAnsi" w:hAnsiTheme="majorHAnsi" w:cstheme="minorHAnsi"/>
          <w:lang w:val="en-GB"/>
        </w:rPr>
        <w:t xml:space="preserve">of private property by </w:t>
      </w:r>
      <w:r w:rsidR="00E71F60" w:rsidRPr="004B112F">
        <w:rPr>
          <w:rFonts w:asciiTheme="majorHAnsi" w:hAnsiTheme="majorHAnsi" w:cstheme="minorHAnsi"/>
          <w:lang w:val="en-GB"/>
        </w:rPr>
        <w:t>electric power distribution structures</w:t>
      </w:r>
      <w:r w:rsidR="00C345F9" w:rsidRPr="004B112F">
        <w:rPr>
          <w:rFonts w:asciiTheme="majorHAnsi" w:hAnsiTheme="majorHAnsi" w:cstheme="minorHAnsi"/>
          <w:lang w:val="en-GB"/>
        </w:rPr>
        <w:t>, in the absence of easement agreements lawfully entered into with the owners (pylons, electrical cables, transformers</w:t>
      </w:r>
      <w:r w:rsidR="00BE03BD" w:rsidRPr="004B112F">
        <w:rPr>
          <w:rFonts w:asciiTheme="majorHAnsi" w:hAnsiTheme="majorHAnsi" w:cstheme="minorHAnsi"/>
          <w:lang w:val="en-GB"/>
        </w:rPr>
        <w:t xml:space="preserve"> etc.</w:t>
      </w:r>
      <w:r w:rsidR="00C345F9" w:rsidRPr="004B112F">
        <w:rPr>
          <w:rFonts w:asciiTheme="majorHAnsi" w:hAnsiTheme="majorHAnsi" w:cstheme="minorHAnsi"/>
          <w:lang w:val="en-GB"/>
        </w:rPr>
        <w:t>).</w:t>
      </w:r>
      <w:r w:rsidR="00774601" w:rsidRPr="004B112F">
        <w:rPr>
          <w:rFonts w:asciiTheme="majorHAnsi" w:hAnsiTheme="majorHAnsi" w:cstheme="minorHAnsi"/>
        </w:rPr>
        <w:t xml:space="preserve"> </w:t>
      </w:r>
      <w:r w:rsidR="00C345F9" w:rsidRPr="004B112F">
        <w:rPr>
          <w:rFonts w:asciiTheme="majorHAnsi" w:hAnsiTheme="majorHAnsi" w:cstheme="minorHAnsi"/>
          <w:lang w:val="en-GB"/>
        </w:rPr>
        <w:t>The location of public electric power distribution</w:t>
      </w:r>
      <w:r w:rsidR="00E71F60" w:rsidRPr="004B112F">
        <w:rPr>
          <w:rFonts w:asciiTheme="majorHAnsi" w:hAnsiTheme="majorHAnsi" w:cstheme="minorHAnsi"/>
          <w:lang w:val="en-GB"/>
        </w:rPr>
        <w:t xml:space="preserve"> structures has to comply with current regulations and protect owners’ rights to have their property at their disposal, and in particular to enclose and build, while taking into account the public interest pertaining to maintenance of the public supply of electric power.</w:t>
      </w:r>
      <w:r w:rsidR="00774601" w:rsidRPr="004B112F">
        <w:rPr>
          <w:rFonts w:asciiTheme="majorHAnsi" w:hAnsiTheme="majorHAnsi" w:cstheme="minorHAnsi"/>
        </w:rPr>
        <w:t xml:space="preserve"> </w:t>
      </w:r>
      <w:r w:rsidR="00BE03BD" w:rsidRPr="004B112F">
        <w:rPr>
          <w:rFonts w:asciiTheme="majorHAnsi" w:hAnsiTheme="majorHAnsi" w:cstheme="minorHAnsi"/>
          <w:lang w:val="en-GB"/>
        </w:rPr>
        <w:t>The responses made to the Defender of R</w:t>
      </w:r>
      <w:r w:rsidR="00E71F60" w:rsidRPr="004B112F">
        <w:rPr>
          <w:rFonts w:asciiTheme="majorHAnsi" w:hAnsiTheme="majorHAnsi" w:cstheme="minorHAnsi"/>
          <w:lang w:val="en-GB"/>
        </w:rPr>
        <w:t>ights’ officials by</w:t>
      </w:r>
      <w:r w:rsidR="00E71F60" w:rsidRPr="004B112F">
        <w:rPr>
          <w:lang w:val="en-GB"/>
        </w:rPr>
        <w:t xml:space="preserve"> </w:t>
      </w:r>
      <w:r w:rsidR="00E71F60" w:rsidRPr="004B112F">
        <w:rPr>
          <w:rFonts w:asciiTheme="majorHAnsi" w:hAnsiTheme="majorHAnsi" w:cstheme="minorHAnsi"/>
          <w:i/>
          <w:lang w:val="en-GB"/>
        </w:rPr>
        <w:t>Électricité Réseau Distribution France</w:t>
      </w:r>
      <w:r w:rsidR="00E71F60" w:rsidRPr="004B112F">
        <w:rPr>
          <w:rFonts w:asciiTheme="majorHAnsi" w:hAnsiTheme="majorHAnsi" w:cstheme="minorHAnsi"/>
          <w:lang w:val="en-GB"/>
        </w:rPr>
        <w:t xml:space="preserve"> (ERDF) (Company in charge of the management of France’s electrical power distribution network) regularly acknowledge the impossibility of producing the requested easement agreements, but assume that these structures are lawful by virtue of the sole fact that they have been in place for several years. In the majority of cases, this does not enable investigation of complaints with a view to amicable settlement.</w:t>
      </w:r>
      <w:r w:rsidR="00774601" w:rsidRPr="004B112F">
        <w:rPr>
          <w:rFonts w:asciiTheme="majorHAnsi" w:hAnsiTheme="majorHAnsi" w:cstheme="minorHAnsi"/>
        </w:rPr>
        <w:t xml:space="preserve"> </w:t>
      </w:r>
      <w:r w:rsidR="00E71F60" w:rsidRPr="004B112F">
        <w:rPr>
          <w:rFonts w:asciiTheme="majorHAnsi" w:hAnsiTheme="majorHAnsi" w:cstheme="minorHAnsi"/>
          <w:lang w:val="en-GB"/>
        </w:rPr>
        <w:t>In a few very specific cases, solutions have nevertheless been found at the local level in order to rectify the situation.</w:t>
      </w:r>
      <w:r w:rsidR="00774601" w:rsidRPr="004B112F">
        <w:rPr>
          <w:rFonts w:asciiTheme="majorHAnsi" w:hAnsiTheme="majorHAnsi" w:cstheme="minorHAnsi"/>
        </w:rPr>
        <w:t xml:space="preserve"> </w:t>
      </w:r>
    </w:p>
    <w:p w:rsidR="00863BFF" w:rsidRPr="004B112F" w:rsidRDefault="00E71F60" w:rsidP="00BE03BD">
      <w:pPr>
        <w:pBdr>
          <w:top w:val="single" w:sz="4" w:space="1" w:color="auto"/>
          <w:left w:val="single" w:sz="4" w:space="4" w:color="auto"/>
          <w:bottom w:val="single" w:sz="4" w:space="1" w:color="auto"/>
          <w:right w:val="single" w:sz="4" w:space="4" w:color="auto"/>
        </w:pBdr>
        <w:spacing w:line="280" w:lineRule="auto"/>
        <w:jc w:val="center"/>
        <w:rPr>
          <w:rFonts w:asciiTheme="majorHAnsi" w:hAnsiTheme="majorHAnsi"/>
          <w:b/>
        </w:rPr>
      </w:pPr>
      <w:r w:rsidRPr="004B112F">
        <w:rPr>
          <w:rFonts w:asciiTheme="majorHAnsi" w:hAnsiTheme="majorHAnsi"/>
          <w:b/>
          <w:lang w:val="en-GB"/>
        </w:rPr>
        <w:t>The Meaning of</w:t>
      </w:r>
      <w:r w:rsidR="009264A3" w:rsidRPr="004B112F">
        <w:rPr>
          <w:rFonts w:asciiTheme="majorHAnsi" w:hAnsiTheme="majorHAnsi"/>
          <w:b/>
          <w:lang w:val="en-GB"/>
        </w:rPr>
        <w:t xml:space="preserve"> </w:t>
      </w:r>
      <w:r w:rsidR="00BE03BD" w:rsidRPr="004B112F">
        <w:rPr>
          <w:rFonts w:asciiTheme="majorHAnsi" w:hAnsiTheme="majorHAnsi"/>
          <w:b/>
          <w:lang w:val="en-GB"/>
        </w:rPr>
        <w:t>Absence of Response to Claims</w:t>
      </w:r>
    </w:p>
    <w:p w:rsidR="00863BFF" w:rsidRPr="004B112F" w:rsidRDefault="009264A3" w:rsidP="00BE03BD">
      <w:pPr>
        <w:pBdr>
          <w:top w:val="single" w:sz="4" w:space="1" w:color="auto"/>
          <w:left w:val="single" w:sz="4" w:space="4" w:color="auto"/>
          <w:bottom w:val="single" w:sz="4" w:space="1" w:color="auto"/>
          <w:right w:val="single" w:sz="4" w:space="4" w:color="auto"/>
        </w:pBdr>
        <w:spacing w:line="280" w:lineRule="auto"/>
        <w:jc w:val="both"/>
        <w:rPr>
          <w:rFonts w:asciiTheme="majorHAnsi" w:hAnsiTheme="majorHAnsi"/>
        </w:rPr>
      </w:pPr>
      <w:r w:rsidRPr="004B112F">
        <w:rPr>
          <w:rFonts w:asciiTheme="majorHAnsi" w:hAnsiTheme="majorHAnsi"/>
          <w:lang w:val="en-GB"/>
        </w:rPr>
        <w:t>A reform was announced in May 2013, reversing the traditional principle that failure on the part of administratio</w:t>
      </w:r>
      <w:r w:rsidR="00BE03BD" w:rsidRPr="004B112F">
        <w:rPr>
          <w:rFonts w:asciiTheme="majorHAnsi" w:hAnsiTheme="majorHAnsi"/>
          <w:lang w:val="en-GB"/>
        </w:rPr>
        <w:t>ns to reply to applications submitted</w:t>
      </w:r>
      <w:r w:rsidRPr="004B112F">
        <w:rPr>
          <w:rFonts w:asciiTheme="majorHAnsi" w:hAnsiTheme="majorHAnsi"/>
          <w:lang w:val="en-GB"/>
        </w:rPr>
        <w:t xml:space="preserve"> to them amounted to </w:t>
      </w:r>
      <w:r w:rsidRPr="004B112F">
        <w:rPr>
          <w:rFonts w:asciiTheme="majorHAnsi" w:hAnsiTheme="majorHAnsi"/>
          <w:i/>
          <w:lang w:val="en-GB"/>
        </w:rPr>
        <w:t>refusal</w:t>
      </w:r>
      <w:r w:rsidRPr="004B112F">
        <w:rPr>
          <w:rFonts w:asciiTheme="majorHAnsi" w:hAnsiTheme="majorHAnsi"/>
          <w:lang w:val="en-GB"/>
        </w:rPr>
        <w:t xml:space="preserve"> thereof, meaning that such </w:t>
      </w:r>
      <w:r w:rsidR="00BE03BD" w:rsidRPr="004B112F">
        <w:rPr>
          <w:rFonts w:asciiTheme="majorHAnsi" w:hAnsiTheme="majorHAnsi"/>
          <w:lang w:val="en-GB"/>
        </w:rPr>
        <w:t xml:space="preserve">absence of response </w:t>
      </w:r>
      <w:r w:rsidRPr="004B112F">
        <w:rPr>
          <w:rFonts w:asciiTheme="majorHAnsi" w:hAnsiTheme="majorHAnsi"/>
          <w:lang w:val="en-GB"/>
        </w:rPr>
        <w:t xml:space="preserve">would henceforth amount to </w:t>
      </w:r>
      <w:r w:rsidRPr="004B112F">
        <w:rPr>
          <w:rFonts w:asciiTheme="majorHAnsi" w:hAnsiTheme="majorHAnsi"/>
          <w:i/>
          <w:lang w:val="en-GB"/>
        </w:rPr>
        <w:t>acceptance</w:t>
      </w:r>
      <w:r w:rsidRPr="004B112F">
        <w:rPr>
          <w:rFonts w:asciiTheme="majorHAnsi" w:hAnsiTheme="majorHAnsi"/>
          <w:lang w:val="en-GB"/>
        </w:rPr>
        <w:t>. This was presented as a measure simplifying relations between users and the administration.</w:t>
      </w:r>
      <w:r w:rsidR="00863BFF" w:rsidRPr="004B112F">
        <w:rPr>
          <w:rFonts w:asciiTheme="majorHAnsi" w:hAnsiTheme="majorHAnsi"/>
        </w:rPr>
        <w:t xml:space="preserve"> </w:t>
      </w:r>
    </w:p>
    <w:p w:rsidR="00863BFF" w:rsidRPr="004B112F" w:rsidRDefault="009264A3" w:rsidP="00BE03BD">
      <w:pPr>
        <w:pBdr>
          <w:top w:val="single" w:sz="4" w:space="1" w:color="auto"/>
          <w:left w:val="single" w:sz="4" w:space="4" w:color="auto"/>
          <w:bottom w:val="single" w:sz="4" w:space="1" w:color="auto"/>
          <w:right w:val="single" w:sz="4" w:space="4" w:color="auto"/>
        </w:pBdr>
        <w:spacing w:line="280" w:lineRule="auto"/>
        <w:jc w:val="both"/>
        <w:rPr>
          <w:rFonts w:asciiTheme="majorHAnsi" w:hAnsiTheme="majorHAnsi"/>
        </w:rPr>
      </w:pPr>
      <w:r w:rsidRPr="004B112F">
        <w:rPr>
          <w:rFonts w:asciiTheme="majorHAnsi" w:hAnsiTheme="majorHAnsi"/>
          <w:lang w:val="en-GB"/>
        </w:rPr>
        <w:t>By the Act of 12</w:t>
      </w:r>
      <w:r w:rsidRPr="004B112F">
        <w:rPr>
          <w:rFonts w:asciiTheme="majorHAnsi" w:hAnsiTheme="majorHAnsi"/>
          <w:vertAlign w:val="superscript"/>
          <w:lang w:val="en-GB"/>
        </w:rPr>
        <w:t>th</w:t>
      </w:r>
      <w:r w:rsidRPr="004B112F">
        <w:rPr>
          <w:rFonts w:asciiTheme="majorHAnsi" w:hAnsiTheme="majorHAnsi"/>
          <w:lang w:val="en-GB"/>
        </w:rPr>
        <w:t xml:space="preserve"> November 2013, the legislature made provision for the progressive implementation of this rule.</w:t>
      </w:r>
      <w:r w:rsidR="00863BFF" w:rsidRPr="004B112F">
        <w:rPr>
          <w:rStyle w:val="lev"/>
          <w:rFonts w:asciiTheme="majorHAnsi" w:hAnsiTheme="majorHAnsi"/>
        </w:rPr>
        <w:t xml:space="preserve"> </w:t>
      </w:r>
      <w:r w:rsidRPr="004B112F">
        <w:rPr>
          <w:rStyle w:val="lev"/>
          <w:rFonts w:asciiTheme="majorHAnsi" w:hAnsiTheme="majorHAnsi"/>
          <w:lang w:val="en-GB"/>
        </w:rPr>
        <w:t>Since 12th November 2015,</w:t>
      </w:r>
      <w:r w:rsidRPr="004B112F">
        <w:rPr>
          <w:rStyle w:val="lev"/>
          <w:rFonts w:asciiTheme="majorHAnsi" w:hAnsiTheme="majorHAnsi"/>
          <w:b w:val="0"/>
          <w:lang w:val="en-GB"/>
        </w:rPr>
        <w:t xml:space="preserve"> it has applied to all administrations.</w:t>
      </w:r>
      <w:r w:rsidR="00863BFF" w:rsidRPr="004B112F">
        <w:rPr>
          <w:rFonts w:asciiTheme="majorHAnsi" w:hAnsiTheme="majorHAnsi"/>
        </w:rPr>
        <w:t xml:space="preserve"> </w:t>
      </w:r>
      <w:r w:rsidRPr="004B112F">
        <w:rPr>
          <w:rFonts w:asciiTheme="majorHAnsi" w:hAnsiTheme="majorHAnsi"/>
          <w:lang w:val="en-GB"/>
        </w:rPr>
        <w:t xml:space="preserve">However, the Act of 2013 had made provision for an initial series of exceptions to this principle (for administrative complaints and remedies, claims of a financial character and claims </w:t>
      </w:r>
      <w:r w:rsidRPr="004B112F">
        <w:rPr>
          <w:rFonts w:asciiTheme="majorHAnsi" w:hAnsiTheme="majorHAnsi"/>
          <w:lang w:val="en-GB"/>
        </w:rPr>
        <w:lastRenderedPageBreak/>
        <w:t>concerning relations between officials and their administrations etc.).</w:t>
      </w:r>
      <w:r w:rsidR="00863BFF" w:rsidRPr="004B112F">
        <w:rPr>
          <w:rFonts w:asciiTheme="majorHAnsi" w:hAnsiTheme="majorHAnsi" w:cs="Arial"/>
          <w:bCs/>
        </w:rPr>
        <w:t xml:space="preserve"> </w:t>
      </w:r>
      <w:r w:rsidRPr="004B112F">
        <w:rPr>
          <w:rFonts w:asciiTheme="majorHAnsi" w:hAnsiTheme="majorHAnsi" w:cs="Arial"/>
          <w:bCs/>
          <w:lang w:val="en-GB"/>
        </w:rPr>
        <w:t>42 decrees</w:t>
      </w:r>
      <w:r w:rsidR="001728B2" w:rsidRPr="004B112F">
        <w:rPr>
          <w:rFonts w:asciiTheme="majorHAnsi" w:hAnsiTheme="majorHAnsi" w:cs="Arial"/>
          <w:bCs/>
          <w:lang w:val="en-GB"/>
        </w:rPr>
        <w:t xml:space="preserve"> have been made since that time</w:t>
      </w:r>
      <w:r w:rsidRPr="004B112F">
        <w:rPr>
          <w:rFonts w:asciiTheme="majorHAnsi" w:hAnsiTheme="majorHAnsi" w:cs="Arial"/>
          <w:bCs/>
          <w:lang w:val="en-GB"/>
        </w:rPr>
        <w:t>, bringing the number of exceptions to over 2000</w:t>
      </w:r>
      <w:r w:rsidR="003C73CB" w:rsidRPr="004B112F">
        <w:rPr>
          <w:rFonts w:asciiTheme="majorHAnsi" w:hAnsiTheme="majorHAnsi" w:cs="Arial"/>
          <w:bCs/>
          <w:lang w:val="en-GB"/>
        </w:rPr>
        <w:t>…</w:t>
      </w:r>
      <w:r w:rsidR="003C73CB" w:rsidRPr="004B112F">
        <w:rPr>
          <w:rFonts w:asciiTheme="majorHAnsi" w:hAnsiTheme="majorHAnsi"/>
        </w:rPr>
        <w:t xml:space="preserve">! </w:t>
      </w:r>
    </w:p>
    <w:p w:rsidR="00863BFF" w:rsidRPr="004B112F" w:rsidRDefault="001728B2" w:rsidP="00BE03BD">
      <w:pPr>
        <w:pBdr>
          <w:top w:val="single" w:sz="4" w:space="1" w:color="auto"/>
          <w:left w:val="single" w:sz="4" w:space="4" w:color="auto"/>
          <w:bottom w:val="single" w:sz="4" w:space="1" w:color="auto"/>
          <w:right w:val="single" w:sz="4" w:space="4" w:color="auto"/>
        </w:pBdr>
        <w:spacing w:line="280" w:lineRule="auto"/>
        <w:jc w:val="both"/>
        <w:rPr>
          <w:rFonts w:asciiTheme="majorHAnsi" w:hAnsiTheme="majorHAnsi"/>
        </w:rPr>
      </w:pPr>
      <w:r w:rsidRPr="004B112F">
        <w:rPr>
          <w:rFonts w:asciiTheme="majorHAnsi" w:hAnsiTheme="majorHAnsi"/>
          <w:lang w:val="en-GB"/>
        </w:rPr>
        <w:t xml:space="preserve">How can this situation </w:t>
      </w:r>
      <w:r w:rsidR="00BE03BD" w:rsidRPr="004B112F">
        <w:rPr>
          <w:rFonts w:asciiTheme="majorHAnsi" w:hAnsiTheme="majorHAnsi"/>
          <w:lang w:val="en-GB"/>
        </w:rPr>
        <w:t xml:space="preserve">be understood </w:t>
      </w:r>
      <w:r w:rsidRPr="004B112F">
        <w:rPr>
          <w:rFonts w:asciiTheme="majorHAnsi" w:hAnsiTheme="majorHAnsi"/>
          <w:lang w:val="en-GB"/>
        </w:rPr>
        <w:t xml:space="preserve">in order to interpret the meaning of </w:t>
      </w:r>
      <w:r w:rsidR="00BE03BD" w:rsidRPr="004B112F">
        <w:rPr>
          <w:rFonts w:asciiTheme="majorHAnsi" w:hAnsiTheme="majorHAnsi"/>
          <w:lang w:val="en-GB"/>
        </w:rPr>
        <w:t xml:space="preserve">absence of response </w:t>
      </w:r>
      <w:r w:rsidRPr="004B112F">
        <w:rPr>
          <w:rFonts w:asciiTheme="majorHAnsi" w:hAnsiTheme="majorHAnsi"/>
          <w:lang w:val="en-GB"/>
        </w:rPr>
        <w:t>on the part of administrations and the resulting consequences?</w:t>
      </w:r>
      <w:r w:rsidR="00863BFF" w:rsidRPr="004B112F">
        <w:rPr>
          <w:rFonts w:asciiTheme="majorHAnsi" w:hAnsiTheme="majorHAnsi"/>
        </w:rPr>
        <w:t xml:space="preserve"> </w:t>
      </w:r>
      <w:r w:rsidRPr="004B112F">
        <w:rPr>
          <w:rFonts w:asciiTheme="majorHAnsi" w:hAnsiTheme="majorHAnsi"/>
          <w:lang w:val="en-GB"/>
        </w:rPr>
        <w:t>Paradoxical simplification…</w:t>
      </w:r>
    </w:p>
    <w:p w:rsidR="00863BFF" w:rsidRPr="004B112F" w:rsidRDefault="00301D7F" w:rsidP="00863BFF">
      <w:pPr>
        <w:pBdr>
          <w:top w:val="single" w:sz="4" w:space="1" w:color="auto"/>
          <w:left w:val="single" w:sz="4" w:space="4" w:color="auto"/>
          <w:bottom w:val="single" w:sz="4" w:space="1" w:color="auto"/>
          <w:right w:val="single" w:sz="4" w:space="4" w:color="auto"/>
        </w:pBdr>
        <w:jc w:val="both"/>
        <w:rPr>
          <w:rFonts w:asciiTheme="majorHAnsi" w:hAnsiTheme="majorHAnsi"/>
        </w:rPr>
      </w:pPr>
      <w:hyperlink r:id="rId11" w:history="1">
        <w:r w:rsidR="00660DFA" w:rsidRPr="004B112F">
          <w:rPr>
            <w:rStyle w:val="Lienhypertexte"/>
            <w:rFonts w:asciiTheme="majorHAnsi" w:hAnsiTheme="majorHAnsi"/>
          </w:rPr>
          <w:t>http://www.legifrance.gouv.fr/Droit-francais/Silence-vaut-accord-SVA</w:t>
        </w:r>
      </w:hyperlink>
    </w:p>
    <w:p w:rsidR="00774601" w:rsidRPr="004B112F" w:rsidRDefault="00BE03BD" w:rsidP="00BE03BD">
      <w:pPr>
        <w:pStyle w:val="Paragraphedeliste"/>
        <w:numPr>
          <w:ilvl w:val="0"/>
          <w:numId w:val="18"/>
        </w:numPr>
        <w:spacing w:after="0" w:line="280" w:lineRule="auto"/>
        <w:jc w:val="both"/>
        <w:rPr>
          <w:rFonts w:asciiTheme="majorHAnsi" w:hAnsiTheme="majorHAnsi" w:cstheme="minorHAnsi"/>
          <w:b/>
          <w:u w:val="single"/>
        </w:rPr>
      </w:pPr>
      <w:r w:rsidRPr="004B112F">
        <w:rPr>
          <w:rFonts w:asciiTheme="majorHAnsi" w:hAnsiTheme="majorHAnsi" w:cstheme="minorHAnsi"/>
          <w:b/>
          <w:u w:val="single"/>
          <w:lang w:val="en-GB"/>
        </w:rPr>
        <w:t xml:space="preserve">Expertise in Disputes placed at the </w:t>
      </w:r>
      <w:r w:rsidR="001728B2" w:rsidRPr="004B112F">
        <w:rPr>
          <w:rFonts w:asciiTheme="majorHAnsi" w:hAnsiTheme="majorHAnsi" w:cstheme="minorHAnsi"/>
          <w:b/>
          <w:u w:val="single"/>
          <w:lang w:val="en-GB"/>
        </w:rPr>
        <w:t>Users’ Service</w:t>
      </w:r>
    </w:p>
    <w:p w:rsidR="00774601" w:rsidRPr="004B112F" w:rsidRDefault="00774601" w:rsidP="00A24E05">
      <w:pPr>
        <w:jc w:val="both"/>
        <w:rPr>
          <w:rFonts w:asciiTheme="majorHAnsi" w:hAnsiTheme="majorHAnsi" w:cstheme="minorHAnsi"/>
        </w:rPr>
      </w:pPr>
    </w:p>
    <w:p w:rsidR="00774601" w:rsidRPr="004B112F" w:rsidRDefault="001728B2" w:rsidP="00BE03BD">
      <w:pPr>
        <w:spacing w:line="280" w:lineRule="auto"/>
        <w:jc w:val="both"/>
        <w:rPr>
          <w:rFonts w:asciiTheme="majorHAnsi" w:hAnsiTheme="majorHAnsi" w:cstheme="minorHAnsi"/>
        </w:rPr>
      </w:pPr>
      <w:r w:rsidRPr="004B112F">
        <w:rPr>
          <w:rFonts w:asciiTheme="majorHAnsi" w:hAnsiTheme="majorHAnsi" w:cstheme="minorHAnsi"/>
          <w:lang w:val="en-GB"/>
        </w:rPr>
        <w:t>The submission of observations, which has been tried and tested in the fight against discrimination, has fully established its place in defence of the rights of users of public services, without hindering the partnership-based approach with which it is combined.</w:t>
      </w:r>
    </w:p>
    <w:p w:rsidR="00774601" w:rsidRPr="004B112F" w:rsidRDefault="001728B2" w:rsidP="00621E36">
      <w:pPr>
        <w:spacing w:after="0" w:line="240" w:lineRule="auto"/>
        <w:jc w:val="both"/>
        <w:rPr>
          <w:rFonts w:asciiTheme="majorHAnsi" w:hAnsiTheme="majorHAnsi" w:cstheme="minorHAnsi"/>
        </w:rPr>
      </w:pPr>
      <w:r w:rsidRPr="004B112F">
        <w:rPr>
          <w:rFonts w:asciiTheme="majorHAnsi" w:hAnsiTheme="majorHAnsi" w:cstheme="minorHAnsi"/>
          <w:b/>
          <w:lang w:val="en-GB"/>
        </w:rPr>
        <w:t>This is well illustrated by the difficulties encountered with the</w:t>
      </w:r>
      <w:r w:rsidRPr="004B112F">
        <w:rPr>
          <w:lang w:val="en-GB"/>
        </w:rPr>
        <w:t xml:space="preserve"> </w:t>
      </w:r>
      <w:r w:rsidRPr="004B112F">
        <w:rPr>
          <w:rFonts w:asciiTheme="majorHAnsi" w:hAnsiTheme="majorHAnsi" w:cstheme="minorHAnsi"/>
          <w:b/>
          <w:lang w:val="en-GB"/>
        </w:rPr>
        <w:t xml:space="preserve">social insurance system for the self-employed (RSI / </w:t>
      </w:r>
      <w:r w:rsidRPr="004B112F">
        <w:rPr>
          <w:rFonts w:asciiTheme="majorHAnsi" w:hAnsiTheme="majorHAnsi" w:cstheme="minorHAnsi"/>
          <w:b/>
          <w:i/>
          <w:lang w:val="en-GB"/>
        </w:rPr>
        <w:t>Régime social des indépendants</w:t>
      </w:r>
      <w:r w:rsidRPr="004B112F">
        <w:rPr>
          <w:rFonts w:asciiTheme="majorHAnsi" w:hAnsiTheme="majorHAnsi" w:cstheme="minorHAnsi"/>
          <w:b/>
          <w:lang w:val="en-GB"/>
        </w:rPr>
        <w:t>)</w:t>
      </w:r>
      <w:r w:rsidR="00BE03BD" w:rsidRPr="004B112F">
        <w:rPr>
          <w:rFonts w:asciiTheme="majorHAnsi" w:hAnsiTheme="majorHAnsi" w:cstheme="minorHAnsi"/>
          <w:b/>
          <w:lang w:val="en-GB"/>
        </w:rPr>
        <w:t>,</w:t>
      </w:r>
      <w:r w:rsidRPr="004B112F">
        <w:rPr>
          <w:rFonts w:asciiTheme="majorHAnsi" w:hAnsiTheme="majorHAnsi" w:cstheme="minorHAnsi"/>
          <w:b/>
          <w:lang w:val="en-GB"/>
        </w:rPr>
        <w:t xml:space="preserve"> which punctuated the year 2015.</w:t>
      </w:r>
      <w:r w:rsidR="00774601" w:rsidRPr="004B112F">
        <w:rPr>
          <w:rFonts w:asciiTheme="majorHAnsi" w:hAnsiTheme="majorHAnsi" w:cstheme="minorHAnsi"/>
          <w:b/>
        </w:rPr>
        <w:t xml:space="preserve"> </w:t>
      </w:r>
      <w:r w:rsidRPr="004B112F">
        <w:rPr>
          <w:rFonts w:asciiTheme="majorHAnsi" w:hAnsiTheme="majorHAnsi" w:cstheme="minorHAnsi"/>
          <w:lang w:val="en-GB"/>
        </w:rPr>
        <w:t>The Defender of Rights was led to make submissions before the courts for complaints concerning</w:t>
      </w:r>
      <w:r w:rsidR="00621E36" w:rsidRPr="004B112F">
        <w:rPr>
          <w:rFonts w:asciiTheme="majorHAnsi" w:hAnsiTheme="majorHAnsi" w:cstheme="minorHAnsi"/>
          <w:lang w:val="en-GB"/>
        </w:rPr>
        <w:t xml:space="preserve"> refusals </w:t>
      </w:r>
      <w:r w:rsidRPr="004B112F">
        <w:rPr>
          <w:rFonts w:asciiTheme="majorHAnsi" w:hAnsiTheme="majorHAnsi" w:cstheme="minorHAnsi"/>
          <w:lang w:val="en-GB"/>
        </w:rPr>
        <w:t xml:space="preserve">of claims for daily </w:t>
      </w:r>
      <w:r w:rsidR="00621E36" w:rsidRPr="004B112F">
        <w:rPr>
          <w:rFonts w:asciiTheme="majorHAnsi" w:hAnsiTheme="majorHAnsi" w:cstheme="minorHAnsi"/>
          <w:lang w:val="en-GB"/>
        </w:rPr>
        <w:t>sickness benefit allowances by the RSI self-employed social insurance fund on the grounds that the persons concerned had been affiliated to this scheme for less than one year (article D. 613-16 of the Social Security Code), despite the fact that before their affiliation to the RSI, they had been claiming unemployment insurance benefit, and were affiliated to the general social security system.</w:t>
      </w:r>
      <w:r w:rsidR="00774601" w:rsidRPr="004B112F">
        <w:rPr>
          <w:rFonts w:asciiTheme="majorHAnsi" w:hAnsiTheme="majorHAnsi" w:cstheme="minorHAnsi"/>
        </w:rPr>
        <w:t xml:space="preserve"> </w:t>
      </w:r>
      <w:r w:rsidR="00621E36" w:rsidRPr="004B112F">
        <w:rPr>
          <w:rFonts w:asciiTheme="majorHAnsi" w:hAnsiTheme="majorHAnsi" w:cstheme="minorHAnsi"/>
          <w:lang w:val="en-GB"/>
        </w:rPr>
        <w:t>Notwithstanding article L. 172-1 A of the Social Security Code introduced by the Act of 19</w:t>
      </w:r>
      <w:r w:rsidR="00621E36" w:rsidRPr="004B112F">
        <w:rPr>
          <w:rFonts w:asciiTheme="majorHAnsi" w:hAnsiTheme="majorHAnsi" w:cstheme="minorHAnsi"/>
          <w:vertAlign w:val="superscript"/>
          <w:lang w:val="en-GB"/>
        </w:rPr>
        <w:t>th</w:t>
      </w:r>
      <w:r w:rsidR="00621E36" w:rsidRPr="004B112F">
        <w:rPr>
          <w:rFonts w:asciiTheme="majorHAnsi" w:hAnsiTheme="majorHAnsi" w:cstheme="minorHAnsi"/>
          <w:lang w:val="en-GB"/>
        </w:rPr>
        <w:t xml:space="preserve"> December 2007, acknowledging the continuity of entitlements acquired under the former system of affiliation insofar as new entitlements had not accrued under the new affiliation, the national RSI</w:t>
      </w:r>
      <w:r w:rsidR="00621E36" w:rsidRPr="004B112F">
        <w:rPr>
          <w:lang w:val="en-GB"/>
        </w:rPr>
        <w:t xml:space="preserve"> </w:t>
      </w:r>
      <w:r w:rsidR="00621E36" w:rsidRPr="004B112F">
        <w:rPr>
          <w:rFonts w:asciiTheme="majorHAnsi" w:hAnsiTheme="majorHAnsi" w:cstheme="minorHAnsi"/>
          <w:lang w:val="en-GB"/>
        </w:rPr>
        <w:t>self-employed social insurance fund maintained an interpretation of</w:t>
      </w:r>
      <w:r w:rsidR="00FF552D" w:rsidRPr="004B112F">
        <w:rPr>
          <w:rFonts w:asciiTheme="majorHAnsi" w:hAnsiTheme="majorHAnsi" w:cstheme="minorHAnsi"/>
          <w:lang w:val="en-GB"/>
        </w:rPr>
        <w:t xml:space="preserve"> the texts derive</w:t>
      </w:r>
      <w:r w:rsidR="00BE03BD" w:rsidRPr="004B112F">
        <w:rPr>
          <w:rFonts w:asciiTheme="majorHAnsi" w:hAnsiTheme="majorHAnsi" w:cstheme="minorHAnsi"/>
          <w:lang w:val="en-GB"/>
        </w:rPr>
        <w:t>d</w:t>
      </w:r>
      <w:r w:rsidR="00FF552D" w:rsidRPr="004B112F">
        <w:rPr>
          <w:rFonts w:asciiTheme="majorHAnsi" w:hAnsiTheme="majorHAnsi" w:cstheme="minorHAnsi"/>
          <w:lang w:val="en-GB"/>
        </w:rPr>
        <w:t xml:space="preserve"> from case law established prior to the incorporation of this provision into the Social Security Code (Court of Cassation, 2</w:t>
      </w:r>
      <w:r w:rsidR="00FF552D" w:rsidRPr="004B112F">
        <w:rPr>
          <w:rFonts w:asciiTheme="majorHAnsi" w:hAnsiTheme="majorHAnsi" w:cstheme="minorHAnsi"/>
          <w:vertAlign w:val="superscript"/>
          <w:lang w:val="en-GB"/>
        </w:rPr>
        <w:t>nd</w:t>
      </w:r>
      <w:r w:rsidR="00FF552D" w:rsidRPr="004B112F">
        <w:rPr>
          <w:rFonts w:asciiTheme="majorHAnsi" w:hAnsiTheme="majorHAnsi" w:cstheme="minorHAnsi"/>
          <w:lang w:val="en-GB"/>
        </w:rPr>
        <w:t xml:space="preserve"> </w:t>
      </w:r>
      <w:r w:rsidR="003D0470" w:rsidRPr="004B112F">
        <w:rPr>
          <w:rFonts w:asciiTheme="majorHAnsi" w:hAnsiTheme="majorHAnsi" w:cstheme="minorHAnsi"/>
          <w:lang w:val="en-GB"/>
        </w:rPr>
        <w:t>Civil Division</w:t>
      </w:r>
      <w:r w:rsidR="00FF552D" w:rsidRPr="004B112F">
        <w:rPr>
          <w:rFonts w:asciiTheme="majorHAnsi" w:hAnsiTheme="majorHAnsi" w:cstheme="minorHAnsi"/>
          <w:lang w:val="en-GB"/>
        </w:rPr>
        <w:t xml:space="preserve"> [</w:t>
      </w:r>
      <w:r w:rsidR="00FF552D" w:rsidRPr="004B112F">
        <w:rPr>
          <w:rFonts w:asciiTheme="majorHAnsi" w:hAnsiTheme="majorHAnsi" w:cstheme="minorHAnsi"/>
          <w:i/>
          <w:lang w:val="en-GB"/>
        </w:rPr>
        <w:t>Cass. civ. 2</w:t>
      </w:r>
      <w:r w:rsidR="00FF552D" w:rsidRPr="004B112F">
        <w:rPr>
          <w:rFonts w:asciiTheme="majorHAnsi" w:hAnsiTheme="majorHAnsi" w:cstheme="minorHAnsi"/>
          <w:i/>
          <w:vertAlign w:val="superscript"/>
          <w:lang w:val="en-GB"/>
        </w:rPr>
        <w:t>ème</w:t>
      </w:r>
      <w:r w:rsidR="00FF552D" w:rsidRPr="004B112F">
        <w:rPr>
          <w:rFonts w:asciiTheme="majorHAnsi" w:hAnsiTheme="majorHAnsi" w:cstheme="minorHAnsi"/>
          <w:lang w:val="en-GB"/>
        </w:rPr>
        <w:t>], 12</w:t>
      </w:r>
      <w:r w:rsidR="00FF552D" w:rsidRPr="004B112F">
        <w:rPr>
          <w:rFonts w:asciiTheme="majorHAnsi" w:hAnsiTheme="majorHAnsi" w:cstheme="minorHAnsi"/>
          <w:vertAlign w:val="superscript"/>
          <w:lang w:val="en-GB"/>
        </w:rPr>
        <w:t>th</w:t>
      </w:r>
      <w:r w:rsidR="00FF552D" w:rsidRPr="004B112F">
        <w:rPr>
          <w:rFonts w:asciiTheme="majorHAnsi" w:hAnsiTheme="majorHAnsi" w:cstheme="minorHAnsi"/>
          <w:lang w:val="en-GB"/>
        </w:rPr>
        <w:t xml:space="preserve"> July 2006, no.</w:t>
      </w:r>
      <w:r w:rsidR="00FF552D" w:rsidRPr="004B112F">
        <w:rPr>
          <w:lang w:val="en-GB"/>
        </w:rPr>
        <w:t xml:space="preserve"> </w:t>
      </w:r>
      <w:r w:rsidR="00FF552D" w:rsidRPr="004B112F">
        <w:rPr>
          <w:rFonts w:asciiTheme="majorHAnsi" w:hAnsiTheme="majorHAnsi" w:cstheme="minorHAnsi"/>
          <w:lang w:val="en-GB"/>
        </w:rPr>
        <w:t>05-12802).</w:t>
      </w:r>
    </w:p>
    <w:p w:rsidR="00774601" w:rsidRPr="004B112F" w:rsidRDefault="00FF552D" w:rsidP="00BE03BD">
      <w:pPr>
        <w:spacing w:line="280" w:lineRule="auto"/>
        <w:jc w:val="both"/>
        <w:rPr>
          <w:rFonts w:asciiTheme="majorHAnsi" w:hAnsiTheme="majorHAnsi" w:cstheme="minorHAnsi"/>
          <w:b/>
        </w:rPr>
      </w:pPr>
      <w:r w:rsidRPr="004B112F">
        <w:rPr>
          <w:rFonts w:asciiTheme="majorHAnsi" w:hAnsiTheme="majorHAnsi" w:cstheme="minorHAnsi"/>
          <w:b/>
          <w:lang w:val="en-GB"/>
        </w:rPr>
        <w:t>The Defender of Rights consider</w:t>
      </w:r>
      <w:r w:rsidR="003F2E30" w:rsidRPr="004B112F">
        <w:rPr>
          <w:rFonts w:asciiTheme="majorHAnsi" w:hAnsiTheme="majorHAnsi" w:cstheme="minorHAnsi"/>
          <w:b/>
          <w:lang w:val="en-GB"/>
        </w:rPr>
        <w:t>ed</w:t>
      </w:r>
      <w:r w:rsidRPr="004B112F">
        <w:rPr>
          <w:rFonts w:asciiTheme="majorHAnsi" w:hAnsiTheme="majorHAnsi" w:cstheme="minorHAnsi"/>
          <w:b/>
          <w:lang w:val="en-GB"/>
        </w:rPr>
        <w:t xml:space="preserve"> that in the absence of</w:t>
      </w:r>
      <w:r w:rsidR="003F2E30" w:rsidRPr="004B112F">
        <w:rPr>
          <w:rFonts w:asciiTheme="majorHAnsi" w:hAnsiTheme="majorHAnsi" w:cstheme="minorHAnsi"/>
          <w:b/>
          <w:lang w:val="en-GB"/>
        </w:rPr>
        <w:t xml:space="preserve"> any break between two successive affiliations, it was incumbent upon the RSI fund to apply</w:t>
      </w:r>
      <w:r w:rsidR="004F0545" w:rsidRPr="004B112F">
        <w:rPr>
          <w:rFonts w:asciiTheme="majorHAnsi" w:hAnsiTheme="majorHAnsi" w:cstheme="minorHAnsi"/>
          <w:b/>
          <w:lang w:val="en-GB"/>
        </w:rPr>
        <w:t xml:space="preserve"> the provisions concerning coordination between the various different social security schemes.</w:t>
      </w:r>
      <w:r w:rsidR="00774601" w:rsidRPr="004B112F">
        <w:rPr>
          <w:rFonts w:asciiTheme="majorHAnsi" w:hAnsiTheme="majorHAnsi" w:cstheme="minorHAnsi"/>
          <w:b/>
        </w:rPr>
        <w:t xml:space="preserve"> </w:t>
      </w:r>
    </w:p>
    <w:p w:rsidR="00774601" w:rsidRPr="004B112F" w:rsidRDefault="004F0545" w:rsidP="00BE03BD">
      <w:pPr>
        <w:spacing w:line="280" w:lineRule="auto"/>
        <w:jc w:val="both"/>
        <w:rPr>
          <w:rFonts w:asciiTheme="majorHAnsi" w:hAnsiTheme="majorHAnsi" w:cstheme="minorHAnsi"/>
        </w:rPr>
      </w:pPr>
      <w:r w:rsidRPr="004B112F">
        <w:rPr>
          <w:rFonts w:asciiTheme="majorHAnsi" w:hAnsiTheme="majorHAnsi" w:cstheme="minorHAnsi"/>
          <w:lang w:val="en-GB"/>
        </w:rPr>
        <w:t>Following the Defender of Rights’ submission of these observations (MSP/ 2015-109, 12</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June 2015) and in continuity with the ruling delivered on 7</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September 2015 (2</w:t>
      </w:r>
      <w:r w:rsidRPr="004B112F">
        <w:rPr>
          <w:rFonts w:asciiTheme="majorHAnsi" w:hAnsiTheme="majorHAnsi" w:cstheme="minorHAnsi"/>
          <w:vertAlign w:val="superscript"/>
          <w:lang w:val="en-GB"/>
        </w:rPr>
        <w:t>nd</w:t>
      </w:r>
      <w:r w:rsidRPr="004B112F">
        <w:rPr>
          <w:rFonts w:asciiTheme="majorHAnsi" w:hAnsiTheme="majorHAnsi" w:cstheme="minorHAnsi"/>
          <w:lang w:val="en-GB"/>
        </w:rPr>
        <w:t xml:space="preserve"> </w:t>
      </w:r>
      <w:r w:rsidR="003D0470" w:rsidRPr="004B112F">
        <w:rPr>
          <w:rFonts w:asciiTheme="majorHAnsi" w:hAnsiTheme="majorHAnsi" w:cstheme="minorHAnsi"/>
          <w:lang w:val="en-GB"/>
        </w:rPr>
        <w:t>Civil Division</w:t>
      </w:r>
      <w:r w:rsidRPr="004B112F">
        <w:rPr>
          <w:rFonts w:asciiTheme="majorHAnsi" w:hAnsiTheme="majorHAnsi" w:cstheme="minorHAnsi"/>
          <w:lang w:val="en-GB"/>
        </w:rPr>
        <w:t xml:space="preserve"> [</w:t>
      </w:r>
      <w:r w:rsidRPr="004B112F">
        <w:rPr>
          <w:rFonts w:asciiTheme="majorHAnsi" w:hAnsiTheme="majorHAnsi" w:cstheme="minorHAnsi"/>
          <w:i/>
          <w:lang w:val="en-GB"/>
        </w:rPr>
        <w:t>Cass.civ. 2</w:t>
      </w:r>
      <w:r w:rsidRPr="004B112F">
        <w:rPr>
          <w:rFonts w:asciiTheme="majorHAnsi" w:hAnsiTheme="majorHAnsi" w:cstheme="minorHAnsi"/>
          <w:i/>
          <w:vertAlign w:val="superscript"/>
          <w:lang w:val="en-GB"/>
        </w:rPr>
        <w:t>ème</w:t>
      </w:r>
      <w:r w:rsidRPr="004B112F">
        <w:rPr>
          <w:rFonts w:asciiTheme="majorHAnsi" w:hAnsiTheme="majorHAnsi" w:cstheme="minorHAnsi"/>
          <w:lang w:val="en-GB"/>
        </w:rPr>
        <w:t>], 17</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September 2015, no. 14-22931),</w:t>
      </w:r>
      <w:r w:rsidRPr="004B112F">
        <w:rPr>
          <w:rFonts w:asciiTheme="majorHAnsi" w:hAnsiTheme="majorHAnsi" w:cstheme="minorHAnsi"/>
          <w:b/>
          <w:lang w:val="en-GB"/>
        </w:rPr>
        <w:t xml:space="preserve"> the Court of Cassation dismissed the appeal on points of law brought by the</w:t>
      </w:r>
      <w:r w:rsidRPr="004B112F">
        <w:rPr>
          <w:lang w:val="en-GB"/>
        </w:rPr>
        <w:t xml:space="preserve"> </w:t>
      </w:r>
      <w:r w:rsidRPr="004B112F">
        <w:rPr>
          <w:rFonts w:asciiTheme="majorHAnsi" w:hAnsiTheme="majorHAnsi" w:cstheme="minorHAnsi"/>
          <w:b/>
          <w:lang w:val="en-GB"/>
        </w:rPr>
        <w:t>national RSI self-employed social insurance fund</w:t>
      </w:r>
      <w:r w:rsidRPr="004B112F">
        <w:rPr>
          <w:rFonts w:asciiTheme="majorHAnsi" w:hAnsiTheme="majorHAnsi" w:cstheme="minorHAnsi"/>
          <w:lang w:val="en-GB"/>
        </w:rPr>
        <w:t>, deeming that the previous period of affiliation should be taken in account, including with regard to the maintenance of entitlements, within the framework of examination of the condition of one year’s affiliation to the scheme (</w:t>
      </w:r>
      <w:r w:rsidR="003D0470" w:rsidRPr="004B112F">
        <w:rPr>
          <w:rFonts w:asciiTheme="majorHAnsi" w:hAnsiTheme="majorHAnsi" w:cstheme="minorHAnsi"/>
          <w:lang w:val="en-GB"/>
        </w:rPr>
        <w:t>Civil Division</w:t>
      </w:r>
      <w:r w:rsidRPr="004B112F">
        <w:rPr>
          <w:rFonts w:asciiTheme="majorHAnsi" w:hAnsiTheme="majorHAnsi" w:cstheme="minorHAnsi"/>
          <w:lang w:val="en-GB"/>
        </w:rPr>
        <w:t xml:space="preserve"> [</w:t>
      </w:r>
      <w:r w:rsidRPr="004B112F">
        <w:rPr>
          <w:rFonts w:asciiTheme="majorHAnsi" w:hAnsiTheme="majorHAnsi" w:cstheme="minorHAnsi"/>
          <w:i/>
          <w:lang w:val="en-GB"/>
        </w:rPr>
        <w:t>Cass. Civ.</w:t>
      </w:r>
      <w:r w:rsidRPr="004B112F">
        <w:rPr>
          <w:rFonts w:asciiTheme="majorHAnsi" w:hAnsiTheme="majorHAnsi" w:cstheme="minorHAnsi"/>
          <w:lang w:val="en-GB"/>
        </w:rPr>
        <w:t>], 26</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November 2015, no. 14-22926)</w:t>
      </w:r>
    </w:p>
    <w:p w:rsidR="00774601" w:rsidRPr="004B112F" w:rsidRDefault="004F0545" w:rsidP="00FF0837">
      <w:pPr>
        <w:spacing w:line="280" w:lineRule="auto"/>
        <w:jc w:val="both"/>
        <w:rPr>
          <w:rFonts w:asciiTheme="majorHAnsi" w:eastAsia="Calibri" w:hAnsiTheme="majorHAnsi"/>
        </w:rPr>
      </w:pPr>
      <w:r w:rsidRPr="004B112F">
        <w:rPr>
          <w:rFonts w:asciiTheme="majorHAnsi" w:hAnsiTheme="majorHAnsi"/>
          <w:b/>
          <w:lang w:val="en-GB"/>
        </w:rPr>
        <w:t xml:space="preserve">Finally, it is to be noted that </w:t>
      </w:r>
      <w:r w:rsidR="000E3AC8" w:rsidRPr="004B112F">
        <w:rPr>
          <w:rFonts w:asciiTheme="majorHAnsi" w:hAnsiTheme="majorHAnsi"/>
          <w:b/>
          <w:lang w:val="en-GB"/>
        </w:rPr>
        <w:t xml:space="preserve">in 2015 </w:t>
      </w:r>
      <w:r w:rsidRPr="004B112F">
        <w:rPr>
          <w:rFonts w:asciiTheme="majorHAnsi" w:hAnsiTheme="majorHAnsi"/>
          <w:b/>
          <w:lang w:val="en-GB"/>
        </w:rPr>
        <w:t xml:space="preserve">the Defender of Rights submitted observations before </w:t>
      </w:r>
      <w:r w:rsidR="000E3AC8" w:rsidRPr="004B112F">
        <w:rPr>
          <w:rFonts w:asciiTheme="majorHAnsi" w:hAnsiTheme="majorHAnsi"/>
          <w:b/>
          <w:lang w:val="en-GB"/>
        </w:rPr>
        <w:t>a professional association for the first time, the</w:t>
      </w:r>
      <w:r w:rsidR="000E3AC8" w:rsidRPr="004B112F">
        <w:rPr>
          <w:lang w:val="en-GB"/>
        </w:rPr>
        <w:t xml:space="preserve"> </w:t>
      </w:r>
      <w:r w:rsidR="000E3AC8" w:rsidRPr="004B112F">
        <w:rPr>
          <w:rFonts w:asciiTheme="majorHAnsi" w:hAnsiTheme="majorHAnsi"/>
          <w:b/>
          <w:lang w:val="en-GB"/>
        </w:rPr>
        <w:t>French national professional association for doctors (</w:t>
      </w:r>
      <w:r w:rsidR="000E3AC8" w:rsidRPr="004B112F">
        <w:rPr>
          <w:rFonts w:asciiTheme="majorHAnsi" w:hAnsiTheme="majorHAnsi"/>
          <w:b/>
          <w:i/>
          <w:lang w:val="en-GB"/>
        </w:rPr>
        <w:t>Conseil national de l’ordre des médecins</w:t>
      </w:r>
      <w:r w:rsidR="000E3AC8" w:rsidRPr="004B112F">
        <w:rPr>
          <w:rFonts w:asciiTheme="majorHAnsi" w:hAnsiTheme="majorHAnsi"/>
          <w:b/>
          <w:lang w:val="en-GB"/>
        </w:rPr>
        <w:t>).</w:t>
      </w:r>
      <w:r w:rsidR="00774601" w:rsidRPr="004B112F">
        <w:rPr>
          <w:rFonts w:asciiTheme="majorHAnsi" w:eastAsia="Calibri" w:hAnsiTheme="majorHAnsi"/>
        </w:rPr>
        <w:t xml:space="preserve"> </w:t>
      </w:r>
      <w:r w:rsidR="000E3AC8" w:rsidRPr="004B112F">
        <w:rPr>
          <w:rFonts w:asciiTheme="majorHAnsi" w:eastAsia="Calibri" w:hAnsiTheme="majorHAnsi"/>
          <w:lang w:val="en-GB"/>
        </w:rPr>
        <w:t>This concerned a refusal of treatment based upon the mode of cover of health insurance (State Medical Assistance [</w:t>
      </w:r>
      <w:r w:rsidR="000E3AC8" w:rsidRPr="004B112F">
        <w:rPr>
          <w:rFonts w:asciiTheme="majorHAnsi" w:eastAsia="Calibri" w:hAnsiTheme="majorHAnsi"/>
          <w:i/>
          <w:lang w:val="en-GB"/>
        </w:rPr>
        <w:t>aide médicale de l’Etat</w:t>
      </w:r>
      <w:r w:rsidR="000E3AC8" w:rsidRPr="004B112F">
        <w:rPr>
          <w:rFonts w:asciiTheme="majorHAnsi" w:eastAsia="Calibri" w:hAnsiTheme="majorHAnsi"/>
          <w:lang w:val="en-GB"/>
        </w:rPr>
        <w:t xml:space="preserve"> – AME]), which the complainant considered to be discriminatory.</w:t>
      </w:r>
      <w:r w:rsidR="00774601" w:rsidRPr="004B112F">
        <w:rPr>
          <w:rFonts w:asciiTheme="majorHAnsi" w:eastAsia="Calibri" w:hAnsiTheme="majorHAnsi"/>
        </w:rPr>
        <w:t xml:space="preserve"> </w:t>
      </w:r>
      <w:r w:rsidR="000E3AC8" w:rsidRPr="004B112F">
        <w:rPr>
          <w:rFonts w:asciiTheme="majorHAnsi" w:eastAsia="Calibri" w:hAnsiTheme="majorHAnsi"/>
          <w:lang w:val="en-GB"/>
        </w:rPr>
        <w:t>The doctor confirmed that the consultation had been refused on the basis of AME State Medical Assistance, due to the administrative burden</w:t>
      </w:r>
      <w:r w:rsidR="002276A6" w:rsidRPr="004B112F">
        <w:rPr>
          <w:rFonts w:asciiTheme="majorHAnsi" w:eastAsia="Calibri" w:hAnsiTheme="majorHAnsi"/>
          <w:lang w:val="en-GB"/>
        </w:rPr>
        <w:t xml:space="preserve"> involved therein</w:t>
      </w:r>
      <w:r w:rsidR="000E3AC8" w:rsidRPr="004B112F">
        <w:rPr>
          <w:rFonts w:asciiTheme="majorHAnsi" w:eastAsia="Calibri" w:hAnsiTheme="majorHAnsi"/>
          <w:lang w:val="en-GB"/>
        </w:rPr>
        <w:t>.</w:t>
      </w:r>
      <w:r w:rsidR="00774601" w:rsidRPr="004B112F">
        <w:rPr>
          <w:rFonts w:asciiTheme="majorHAnsi" w:eastAsia="Calibri" w:hAnsiTheme="majorHAnsi"/>
        </w:rPr>
        <w:t xml:space="preserve"> </w:t>
      </w:r>
      <w:r w:rsidR="000E3AC8" w:rsidRPr="004B112F">
        <w:rPr>
          <w:rFonts w:asciiTheme="majorHAnsi" w:eastAsia="Calibri" w:hAnsiTheme="majorHAnsi"/>
          <w:lang w:val="en-GB"/>
        </w:rPr>
        <w:t>The Defender of Rights decided to set out his observations before the disciplinary court</w:t>
      </w:r>
      <w:r w:rsidR="003D0470" w:rsidRPr="004B112F">
        <w:rPr>
          <w:rFonts w:asciiTheme="majorHAnsi" w:eastAsia="Calibri" w:hAnsiTheme="majorHAnsi"/>
          <w:lang w:val="en-GB"/>
        </w:rPr>
        <w:t xml:space="preserve"> of first instance of the</w:t>
      </w:r>
      <w:r w:rsidR="003D0470" w:rsidRPr="004B112F">
        <w:rPr>
          <w:lang w:val="en-GB"/>
        </w:rPr>
        <w:t xml:space="preserve"> </w:t>
      </w:r>
      <w:r w:rsidR="003D0470" w:rsidRPr="004B112F">
        <w:rPr>
          <w:rFonts w:asciiTheme="majorHAnsi" w:eastAsia="Calibri" w:hAnsiTheme="majorHAnsi"/>
          <w:i/>
          <w:lang w:val="en-GB"/>
        </w:rPr>
        <w:t>Ordre des médecins</w:t>
      </w:r>
      <w:r w:rsidR="003D0470" w:rsidRPr="004B112F">
        <w:rPr>
          <w:rFonts w:asciiTheme="majorHAnsi" w:eastAsia="Calibri" w:hAnsiTheme="majorHAnsi"/>
          <w:lang w:val="en-GB"/>
        </w:rPr>
        <w:t xml:space="preserve"> professional medical association </w:t>
      </w:r>
      <w:r w:rsidR="00FF0837" w:rsidRPr="004B112F">
        <w:rPr>
          <w:rFonts w:asciiTheme="majorHAnsi" w:eastAsia="Calibri" w:hAnsiTheme="majorHAnsi"/>
          <w:lang w:val="en-GB"/>
        </w:rPr>
        <w:t xml:space="preserve">and </w:t>
      </w:r>
      <w:r w:rsidR="003D0470" w:rsidRPr="004B112F">
        <w:rPr>
          <w:rFonts w:asciiTheme="majorHAnsi" w:eastAsia="Calibri" w:hAnsiTheme="majorHAnsi"/>
          <w:lang w:val="en-GB"/>
        </w:rPr>
        <w:t xml:space="preserve">recalled that the conditions of management of health insurance could not </w:t>
      </w:r>
      <w:r w:rsidR="003D0470" w:rsidRPr="004B112F">
        <w:rPr>
          <w:rFonts w:asciiTheme="majorHAnsi" w:eastAsia="Calibri" w:hAnsiTheme="majorHAnsi"/>
          <w:lang w:val="en-GB"/>
        </w:rPr>
        <w:lastRenderedPageBreak/>
        <w:t>justify refusal of treatment under the terms of article</w:t>
      </w:r>
      <w:r w:rsidR="003D0470" w:rsidRPr="004B112F">
        <w:rPr>
          <w:lang w:val="en-GB"/>
        </w:rPr>
        <w:t xml:space="preserve"> </w:t>
      </w:r>
      <w:r w:rsidR="003D0470" w:rsidRPr="004B112F">
        <w:rPr>
          <w:rFonts w:asciiTheme="majorHAnsi" w:eastAsia="Calibri" w:hAnsiTheme="majorHAnsi"/>
          <w:lang w:val="en-GB"/>
        </w:rPr>
        <w:t>L.1110-3 of the Public Health Code (</w:t>
      </w:r>
      <w:r w:rsidR="003D0470" w:rsidRPr="004B112F">
        <w:rPr>
          <w:rFonts w:asciiTheme="majorHAnsi" w:eastAsia="Calibri" w:hAnsiTheme="majorHAnsi"/>
          <w:i/>
          <w:lang w:val="en-GB"/>
        </w:rPr>
        <w:t>Code de la santé publique</w:t>
      </w:r>
      <w:r w:rsidR="003D0470" w:rsidRPr="004B112F">
        <w:rPr>
          <w:rFonts w:asciiTheme="majorHAnsi" w:eastAsia="Calibri" w:hAnsiTheme="majorHAnsi"/>
          <w:lang w:val="en-GB"/>
        </w:rPr>
        <w:t>).</w:t>
      </w:r>
      <w:r w:rsidR="00774601" w:rsidRPr="004B112F">
        <w:rPr>
          <w:rFonts w:asciiTheme="majorHAnsi" w:eastAsia="Calibri" w:hAnsiTheme="majorHAnsi"/>
        </w:rPr>
        <w:t xml:space="preserve"> </w:t>
      </w:r>
      <w:r w:rsidR="003D0470" w:rsidRPr="004B112F">
        <w:rPr>
          <w:rFonts w:asciiTheme="majorHAnsi" w:eastAsia="Calibri" w:hAnsiTheme="majorHAnsi"/>
          <w:lang w:val="en-GB"/>
        </w:rPr>
        <w:t>He concluded that a refusal of treatment of this kind was discriminatory in nature</w:t>
      </w:r>
      <w:r w:rsidR="00FF0837" w:rsidRPr="004B112F">
        <w:rPr>
          <w:rFonts w:asciiTheme="majorHAnsi" w:eastAsia="Calibri" w:hAnsiTheme="majorHAnsi"/>
          <w:lang w:val="en-GB"/>
        </w:rPr>
        <w:t xml:space="preserve"> and recommended that the actors</w:t>
      </w:r>
      <w:r w:rsidR="003D0470" w:rsidRPr="004B112F">
        <w:rPr>
          <w:rFonts w:asciiTheme="majorHAnsi" w:eastAsia="Calibri" w:hAnsiTheme="majorHAnsi"/>
          <w:lang w:val="en-GB"/>
        </w:rPr>
        <w:t xml:space="preserve"> concerned should undertake joint reflection with regard to the justifications used by health professionals.</w:t>
      </w:r>
      <w:r w:rsidR="00774601" w:rsidRPr="004B112F">
        <w:rPr>
          <w:rFonts w:asciiTheme="majorHAnsi" w:eastAsia="Calibri" w:hAnsiTheme="majorHAnsi"/>
        </w:rPr>
        <w:t xml:space="preserve"> </w:t>
      </w:r>
      <w:r w:rsidR="003D0470" w:rsidRPr="004B112F">
        <w:rPr>
          <w:rFonts w:asciiTheme="majorHAnsi" w:eastAsia="Calibri" w:hAnsiTheme="majorHAnsi"/>
          <w:lang w:val="en-GB"/>
        </w:rPr>
        <w:t xml:space="preserve">Following the disciplinary court of first instance’s decision to dismiss the complaint, </w:t>
      </w:r>
      <w:r w:rsidR="00FF0837" w:rsidRPr="004B112F">
        <w:rPr>
          <w:rFonts w:asciiTheme="majorHAnsi" w:eastAsia="Calibri" w:hAnsiTheme="majorHAnsi"/>
          <w:lang w:val="en-GB"/>
        </w:rPr>
        <w:t xml:space="preserve">the </w:t>
      </w:r>
      <w:r w:rsidR="003D0470" w:rsidRPr="004B112F">
        <w:rPr>
          <w:rFonts w:asciiTheme="majorHAnsi" w:eastAsia="Calibri" w:hAnsiTheme="majorHAnsi"/>
          <w:lang w:val="en-GB"/>
        </w:rPr>
        <w:t>professional medical association’s national committee itself decided to lodge an appeal, partly taking up the Defender of Rights’ arguments (MSP/2015-039, 19</w:t>
      </w:r>
      <w:r w:rsidR="003D0470" w:rsidRPr="004B112F">
        <w:rPr>
          <w:rFonts w:asciiTheme="majorHAnsi" w:eastAsia="Calibri" w:hAnsiTheme="majorHAnsi"/>
          <w:vertAlign w:val="superscript"/>
          <w:lang w:val="en-GB"/>
        </w:rPr>
        <w:t>th</w:t>
      </w:r>
      <w:r w:rsidR="003D0470" w:rsidRPr="004B112F">
        <w:rPr>
          <w:rFonts w:asciiTheme="majorHAnsi" w:eastAsia="Calibri" w:hAnsiTheme="majorHAnsi"/>
          <w:lang w:val="en-GB"/>
        </w:rPr>
        <w:t xml:space="preserve"> February 2015).</w:t>
      </w:r>
      <w:r w:rsidR="00774601" w:rsidRPr="004B112F">
        <w:rPr>
          <w:rFonts w:asciiTheme="majorHAnsi" w:eastAsia="Calibri" w:hAnsiTheme="majorHAnsi"/>
        </w:rPr>
        <w:t xml:space="preserve"> </w:t>
      </w:r>
    </w:p>
    <w:p w:rsidR="00BD6E37" w:rsidRPr="004B112F" w:rsidRDefault="003D0470" w:rsidP="00FF0837">
      <w:pPr>
        <w:pBdr>
          <w:top w:val="single" w:sz="4" w:space="1" w:color="auto"/>
          <w:left w:val="single" w:sz="4" w:space="4" w:color="auto"/>
          <w:bottom w:val="single" w:sz="4" w:space="1" w:color="auto"/>
          <w:right w:val="single" w:sz="4" w:space="4" w:color="auto"/>
        </w:pBdr>
        <w:spacing w:line="280" w:lineRule="auto"/>
        <w:jc w:val="both"/>
        <w:rPr>
          <w:rFonts w:asciiTheme="majorHAnsi" w:hAnsiTheme="majorHAnsi"/>
          <w:i/>
        </w:rPr>
      </w:pPr>
      <w:r w:rsidRPr="004B112F">
        <w:rPr>
          <w:rFonts w:asciiTheme="majorHAnsi" w:hAnsiTheme="majorHAnsi"/>
          <w:i/>
          <w:lang w:val="en-GB"/>
        </w:rPr>
        <w:t>For the exercise of these areas of competence, the Defender of Rights is assisted by</w:t>
      </w:r>
      <w:r w:rsidR="00F10DE0" w:rsidRPr="004B112F">
        <w:rPr>
          <w:rFonts w:asciiTheme="majorHAnsi" w:hAnsiTheme="majorHAnsi"/>
          <w:i/>
          <w:lang w:val="en-GB"/>
        </w:rPr>
        <w:t xml:space="preserve"> a</w:t>
      </w:r>
      <w:r w:rsidR="00F10DE0" w:rsidRPr="004B112F">
        <w:rPr>
          <w:lang w:val="en-GB"/>
        </w:rPr>
        <w:t xml:space="preserve"> </w:t>
      </w:r>
      <w:r w:rsidR="00F10DE0" w:rsidRPr="004B112F">
        <w:rPr>
          <w:rFonts w:asciiTheme="majorHAnsi" w:hAnsiTheme="majorHAnsi"/>
          <w:i/>
          <w:lang w:val="en-GB"/>
        </w:rPr>
        <w:t>Delegate-General for mediation with the public services,</w:t>
      </w:r>
      <w:r w:rsidR="00F10DE0" w:rsidRPr="004B112F">
        <w:rPr>
          <w:rFonts w:asciiTheme="majorHAnsi" w:hAnsiTheme="majorHAnsi"/>
          <w:b/>
          <w:i/>
          <w:lang w:val="en-GB"/>
        </w:rPr>
        <w:t xml:space="preserve"> Mr Bernard Dreyfus</w:t>
      </w:r>
      <w:r w:rsidR="00F10DE0" w:rsidRPr="004B112F">
        <w:rPr>
          <w:rFonts w:asciiTheme="majorHAnsi" w:hAnsiTheme="majorHAnsi"/>
          <w:i/>
          <w:lang w:val="en-GB"/>
        </w:rPr>
        <w:t>.</w:t>
      </w:r>
      <w:r w:rsidR="00BD6E37" w:rsidRPr="004B112F">
        <w:rPr>
          <w:rFonts w:asciiTheme="majorHAnsi" w:hAnsiTheme="majorHAnsi"/>
          <w:i/>
          <w:color w:val="FF0000"/>
        </w:rPr>
        <w:t xml:space="preserve"> </w:t>
      </w:r>
    </w:p>
    <w:p w:rsidR="00BD6E37" w:rsidRPr="004B112F" w:rsidRDefault="00F10DE0" w:rsidP="00FF0837">
      <w:pPr>
        <w:pBdr>
          <w:top w:val="single" w:sz="4" w:space="1" w:color="auto"/>
          <w:left w:val="single" w:sz="4" w:space="4" w:color="auto"/>
          <w:bottom w:val="single" w:sz="4" w:space="1" w:color="auto"/>
          <w:right w:val="single" w:sz="4" w:space="4" w:color="auto"/>
        </w:pBdr>
        <w:spacing w:line="280" w:lineRule="auto"/>
        <w:jc w:val="both"/>
        <w:rPr>
          <w:rFonts w:asciiTheme="majorHAnsi" w:hAnsiTheme="majorHAnsi"/>
        </w:rPr>
      </w:pPr>
      <w:r w:rsidRPr="004B112F">
        <w:rPr>
          <w:rFonts w:asciiTheme="majorHAnsi" w:hAnsiTheme="majorHAnsi"/>
          <w:lang w:val="en-GB"/>
        </w:rPr>
        <w:t>In view of the fact that complaints coming within this area of duty represent around 80% of the total and constitute the territorial delegates’ main activity, several different working groups are responsible for following up this work.</w:t>
      </w:r>
      <w:r w:rsidR="00BD6E37" w:rsidRPr="004B112F">
        <w:rPr>
          <w:rFonts w:asciiTheme="majorHAnsi" w:hAnsiTheme="majorHAnsi"/>
        </w:rPr>
        <w:t xml:space="preserve"> </w:t>
      </w:r>
      <w:r w:rsidRPr="004B112F">
        <w:rPr>
          <w:rFonts w:asciiTheme="majorHAnsi" w:hAnsiTheme="majorHAnsi"/>
          <w:lang w:val="en-GB"/>
        </w:rPr>
        <w:t>In 2015, a committee for relations between users and public services was established</w:t>
      </w:r>
      <w:r w:rsidR="00FF0837" w:rsidRPr="004B112F">
        <w:rPr>
          <w:rFonts w:asciiTheme="majorHAnsi" w:hAnsiTheme="majorHAnsi"/>
          <w:lang w:val="en-GB"/>
        </w:rPr>
        <w:t>.</w:t>
      </w:r>
      <w:r w:rsidR="00BD6E37" w:rsidRPr="004B112F">
        <w:rPr>
          <w:rFonts w:asciiTheme="majorHAnsi" w:hAnsiTheme="majorHAnsi"/>
        </w:rPr>
        <w:t xml:space="preserve"> </w:t>
      </w:r>
      <w:r w:rsidRPr="004B112F">
        <w:rPr>
          <w:rFonts w:asciiTheme="majorHAnsi" w:hAnsiTheme="majorHAnsi"/>
          <w:lang w:val="en-GB"/>
        </w:rPr>
        <w:t>It brings together about fifteen associations representing various different sectors of activity (teaching, health, transport, energy and services etc.).</w:t>
      </w:r>
    </w:p>
    <w:p w:rsidR="00911FF8" w:rsidRPr="004B112F" w:rsidRDefault="00911FF8" w:rsidP="00FF0837">
      <w:pPr>
        <w:spacing w:line="280" w:lineRule="auto"/>
        <w:rPr>
          <w:rFonts w:asciiTheme="majorHAnsi" w:eastAsia="Calibri" w:hAnsiTheme="majorHAnsi"/>
        </w:rPr>
      </w:pPr>
      <w:r w:rsidRPr="004B112F">
        <w:rPr>
          <w:rFonts w:asciiTheme="majorHAnsi" w:eastAsia="Calibri" w:hAnsiTheme="majorHAnsi"/>
        </w:rPr>
        <w:br/>
      </w:r>
      <w:r w:rsidRPr="004B112F">
        <w:rPr>
          <w:rFonts w:asciiTheme="majorHAnsi" w:eastAsia="Calibri" w:hAnsiTheme="majorHAnsi"/>
          <w:b/>
        </w:rPr>
        <w:br/>
      </w:r>
      <w:r w:rsidR="00F10DE0" w:rsidRPr="004B112F">
        <w:rPr>
          <w:rFonts w:asciiTheme="majorHAnsi" w:eastAsia="Calibri" w:hAnsiTheme="majorHAnsi"/>
          <w:b/>
          <w:u w:val="single"/>
          <w:lang w:val="en-GB"/>
        </w:rPr>
        <w:t>The Principal Grounds for Complaints Submitted to the Institution in the Field of Public Services</w:t>
      </w:r>
    </w:p>
    <w:p w:rsidR="00953718" w:rsidRPr="004B112F" w:rsidRDefault="00F10DE0" w:rsidP="00FF0837">
      <w:pPr>
        <w:spacing w:line="280" w:lineRule="auto"/>
        <w:rPr>
          <w:rFonts w:asciiTheme="majorHAnsi" w:eastAsia="Calibri" w:hAnsiTheme="majorHAnsi"/>
        </w:rPr>
      </w:pPr>
      <w:r w:rsidRPr="004B112F">
        <w:rPr>
          <w:rFonts w:asciiTheme="majorHAnsi" w:eastAsia="Calibri" w:hAnsiTheme="majorHAnsi"/>
          <w:b/>
          <w:lang w:val="en-GB"/>
        </w:rPr>
        <w:t>Social Protection:</w:t>
      </w:r>
      <w:r w:rsidR="00953718" w:rsidRPr="004B112F">
        <w:rPr>
          <w:rFonts w:asciiTheme="majorHAnsi" w:eastAsia="Calibri" w:hAnsiTheme="majorHAnsi"/>
          <w:b/>
        </w:rPr>
        <w:t xml:space="preserve"> </w:t>
      </w:r>
      <w:r w:rsidRPr="004B112F">
        <w:rPr>
          <w:rFonts w:asciiTheme="majorHAnsi" w:eastAsia="Calibri" w:hAnsiTheme="majorHAnsi"/>
          <w:b/>
          <w:lang w:val="en-GB"/>
        </w:rPr>
        <w:t>37.7%</w:t>
      </w:r>
      <w:r w:rsidRPr="004B112F">
        <w:rPr>
          <w:rFonts w:asciiTheme="majorHAnsi" w:eastAsia="Calibri" w:hAnsiTheme="majorHAnsi"/>
          <w:lang w:val="en-GB"/>
        </w:rPr>
        <w:br/>
        <w:t>Old age pensions, affiliations and contributions, family, disability, social security and healthcare benefits</w:t>
      </w:r>
    </w:p>
    <w:p w:rsidR="00911FF8" w:rsidRPr="004B112F" w:rsidRDefault="00F10DE0" w:rsidP="00FF0837">
      <w:pPr>
        <w:spacing w:line="280" w:lineRule="auto"/>
        <w:rPr>
          <w:rFonts w:asciiTheme="majorHAnsi" w:eastAsia="Calibri" w:hAnsiTheme="majorHAnsi"/>
        </w:rPr>
      </w:pPr>
      <w:r w:rsidRPr="004B112F">
        <w:rPr>
          <w:rFonts w:asciiTheme="majorHAnsi" w:eastAsia="Calibri" w:hAnsiTheme="majorHAnsi"/>
          <w:b/>
          <w:lang w:val="en-GB"/>
        </w:rPr>
        <w:t>Work and Unemployment:</w:t>
      </w:r>
      <w:r w:rsidR="00953718" w:rsidRPr="004B112F">
        <w:rPr>
          <w:rFonts w:asciiTheme="majorHAnsi" w:eastAsia="Calibri" w:hAnsiTheme="majorHAnsi"/>
          <w:b/>
        </w:rPr>
        <w:t xml:space="preserve"> </w:t>
      </w:r>
      <w:r w:rsidRPr="004B112F">
        <w:rPr>
          <w:rFonts w:asciiTheme="majorHAnsi" w:eastAsia="Calibri" w:hAnsiTheme="majorHAnsi"/>
          <w:b/>
          <w:lang w:val="en-GB"/>
        </w:rPr>
        <w:t xml:space="preserve">9.9% </w:t>
      </w:r>
      <w:r w:rsidRPr="004B112F">
        <w:rPr>
          <w:rFonts w:asciiTheme="majorHAnsi" w:eastAsia="Calibri" w:hAnsiTheme="majorHAnsi"/>
          <w:b/>
          <w:lang w:val="en-GB"/>
        </w:rPr>
        <w:br/>
      </w:r>
      <w:r w:rsidRPr="004B112F">
        <w:rPr>
          <w:rFonts w:asciiTheme="majorHAnsi" w:eastAsia="Calibri" w:hAnsiTheme="majorHAnsi"/>
          <w:lang w:val="en-GB"/>
        </w:rPr>
        <w:t xml:space="preserve">Professional occupation and career, </w:t>
      </w:r>
      <w:r w:rsidR="007C6CA2" w:rsidRPr="004B112F">
        <w:rPr>
          <w:rFonts w:asciiTheme="majorHAnsi" w:eastAsia="Calibri" w:hAnsiTheme="majorHAnsi"/>
          <w:lang w:val="en-GB"/>
        </w:rPr>
        <w:t>management of public servants</w:t>
      </w:r>
      <w:r w:rsidRPr="004B112F">
        <w:rPr>
          <w:rFonts w:asciiTheme="majorHAnsi" w:eastAsia="Calibri" w:hAnsiTheme="majorHAnsi"/>
          <w:lang w:val="en-GB"/>
        </w:rPr>
        <w:t>, unemployment</w:t>
      </w:r>
    </w:p>
    <w:p w:rsidR="00911FF8" w:rsidRPr="004B112F" w:rsidRDefault="007C6CA2" w:rsidP="00FF0837">
      <w:pPr>
        <w:spacing w:line="280" w:lineRule="auto"/>
        <w:rPr>
          <w:rFonts w:asciiTheme="majorHAnsi" w:eastAsia="Calibri" w:hAnsiTheme="majorHAnsi"/>
        </w:rPr>
      </w:pPr>
      <w:r w:rsidRPr="004B112F">
        <w:rPr>
          <w:rFonts w:asciiTheme="majorHAnsi" w:eastAsia="Calibri" w:hAnsiTheme="majorHAnsi"/>
          <w:b/>
          <w:lang w:val="en-GB"/>
        </w:rPr>
        <w:t>Tax:</w:t>
      </w:r>
      <w:r w:rsidR="00953718" w:rsidRPr="004B112F">
        <w:rPr>
          <w:rFonts w:asciiTheme="majorHAnsi" w:eastAsia="Calibri" w:hAnsiTheme="majorHAnsi"/>
          <w:b/>
        </w:rPr>
        <w:t xml:space="preserve"> </w:t>
      </w:r>
      <w:r w:rsidRPr="004B112F">
        <w:rPr>
          <w:rFonts w:asciiTheme="majorHAnsi" w:eastAsia="Calibri" w:hAnsiTheme="majorHAnsi"/>
          <w:b/>
          <w:lang w:val="en-GB"/>
        </w:rPr>
        <w:t>8.1%</w:t>
      </w:r>
      <w:r w:rsidRPr="004B112F">
        <w:rPr>
          <w:rFonts w:asciiTheme="majorHAnsi" w:eastAsia="Calibri" w:hAnsiTheme="majorHAnsi"/>
          <w:b/>
          <w:lang w:val="en-GB"/>
        </w:rPr>
        <w:br/>
      </w:r>
      <w:r w:rsidRPr="004B112F">
        <w:rPr>
          <w:rFonts w:asciiTheme="majorHAnsi" w:eastAsia="Calibri" w:hAnsiTheme="majorHAnsi"/>
          <w:lang w:val="en-GB"/>
        </w:rPr>
        <w:t>Income tax, local taxes, VAT</w:t>
      </w:r>
    </w:p>
    <w:p w:rsidR="00911FF8" w:rsidRPr="004B112F" w:rsidRDefault="007C6CA2" w:rsidP="00FF0837">
      <w:pPr>
        <w:spacing w:line="280" w:lineRule="auto"/>
        <w:rPr>
          <w:rFonts w:asciiTheme="majorHAnsi" w:eastAsia="Calibri" w:hAnsiTheme="majorHAnsi"/>
        </w:rPr>
      </w:pPr>
      <w:r w:rsidRPr="004B112F">
        <w:rPr>
          <w:rFonts w:asciiTheme="majorHAnsi" w:eastAsia="Calibri" w:hAnsiTheme="majorHAnsi"/>
          <w:b/>
          <w:lang w:val="en-GB"/>
        </w:rPr>
        <w:t>Road-traffic law:</w:t>
      </w:r>
      <w:r w:rsidR="00953718" w:rsidRPr="004B112F">
        <w:rPr>
          <w:rFonts w:asciiTheme="majorHAnsi" w:eastAsia="Calibri" w:hAnsiTheme="majorHAnsi"/>
          <w:b/>
        </w:rPr>
        <w:t xml:space="preserve"> </w:t>
      </w:r>
      <w:r w:rsidRPr="004B112F">
        <w:rPr>
          <w:rFonts w:asciiTheme="majorHAnsi" w:eastAsia="Calibri" w:hAnsiTheme="majorHAnsi"/>
          <w:b/>
          <w:lang w:val="en-GB"/>
        </w:rPr>
        <w:t>7.9%</w:t>
      </w:r>
      <w:r w:rsidRPr="004B112F">
        <w:rPr>
          <w:rFonts w:asciiTheme="majorHAnsi" w:eastAsia="Calibri" w:hAnsiTheme="majorHAnsi"/>
          <w:lang w:val="en-GB"/>
        </w:rPr>
        <w:br/>
        <w:t>Driving licenses, fines for motoring offences, identity theft</w:t>
      </w:r>
    </w:p>
    <w:p w:rsidR="00911FF8" w:rsidRPr="004B112F" w:rsidRDefault="007C6CA2" w:rsidP="00FF0837">
      <w:pPr>
        <w:spacing w:line="280" w:lineRule="auto"/>
        <w:rPr>
          <w:rFonts w:asciiTheme="majorHAnsi" w:eastAsia="Calibri" w:hAnsiTheme="majorHAnsi"/>
        </w:rPr>
      </w:pPr>
      <w:r w:rsidRPr="004B112F">
        <w:rPr>
          <w:rFonts w:asciiTheme="majorHAnsi" w:eastAsia="Calibri" w:hAnsiTheme="majorHAnsi"/>
          <w:b/>
          <w:lang w:val="en-GB"/>
        </w:rPr>
        <w:t>Law pertaining to foreign nationals and nationality:</w:t>
      </w:r>
      <w:r w:rsidR="00953718" w:rsidRPr="004B112F">
        <w:rPr>
          <w:rFonts w:asciiTheme="majorHAnsi" w:eastAsia="Calibri" w:hAnsiTheme="majorHAnsi"/>
          <w:b/>
        </w:rPr>
        <w:t xml:space="preserve"> </w:t>
      </w:r>
      <w:r w:rsidRPr="004B112F">
        <w:rPr>
          <w:rFonts w:asciiTheme="majorHAnsi" w:eastAsia="Calibri" w:hAnsiTheme="majorHAnsi"/>
          <w:b/>
          <w:lang w:val="en-GB"/>
        </w:rPr>
        <w:t>5.9%</w:t>
      </w:r>
      <w:r w:rsidRPr="004B112F">
        <w:rPr>
          <w:rFonts w:asciiTheme="majorHAnsi" w:eastAsia="Calibri" w:hAnsiTheme="majorHAnsi"/>
          <w:lang w:val="en-GB"/>
        </w:rPr>
        <w:br/>
        <w:t>Visas, residence permits, family reunification</w:t>
      </w:r>
    </w:p>
    <w:p w:rsidR="00911FF8" w:rsidRPr="004B112F" w:rsidRDefault="007C6CA2" w:rsidP="00FF0837">
      <w:pPr>
        <w:spacing w:line="280" w:lineRule="auto"/>
        <w:rPr>
          <w:rFonts w:asciiTheme="majorHAnsi" w:eastAsia="Calibri" w:hAnsiTheme="majorHAnsi"/>
        </w:rPr>
      </w:pPr>
      <w:r w:rsidRPr="004B112F">
        <w:rPr>
          <w:rFonts w:asciiTheme="majorHAnsi" w:eastAsia="Calibri" w:hAnsiTheme="majorHAnsi"/>
          <w:b/>
          <w:lang w:val="en-GB"/>
        </w:rPr>
        <w:t>Deprivation of liberty:</w:t>
      </w:r>
      <w:r w:rsidR="00953718" w:rsidRPr="004B112F">
        <w:rPr>
          <w:rFonts w:asciiTheme="majorHAnsi" w:eastAsia="Calibri" w:hAnsiTheme="majorHAnsi"/>
          <w:b/>
        </w:rPr>
        <w:t xml:space="preserve"> </w:t>
      </w:r>
      <w:r w:rsidRPr="004B112F">
        <w:rPr>
          <w:rFonts w:asciiTheme="majorHAnsi" w:eastAsia="Calibri" w:hAnsiTheme="majorHAnsi"/>
          <w:b/>
          <w:lang w:val="en-GB"/>
        </w:rPr>
        <w:t>5.8%</w:t>
      </w:r>
      <w:r w:rsidRPr="004B112F">
        <w:rPr>
          <w:rFonts w:asciiTheme="majorHAnsi" w:eastAsia="Calibri" w:hAnsiTheme="majorHAnsi"/>
          <w:lang w:val="en-GB"/>
        </w:rPr>
        <w:br/>
        <w:t>Prisoners’ rights, prisons administration</w:t>
      </w:r>
    </w:p>
    <w:p w:rsidR="00911FF8" w:rsidRPr="004B112F" w:rsidRDefault="007C6CA2" w:rsidP="00FF0837">
      <w:pPr>
        <w:spacing w:line="280" w:lineRule="auto"/>
        <w:rPr>
          <w:rFonts w:asciiTheme="majorHAnsi" w:eastAsia="Calibri" w:hAnsiTheme="majorHAnsi"/>
        </w:rPr>
      </w:pPr>
      <w:r w:rsidRPr="004B112F">
        <w:rPr>
          <w:rFonts w:asciiTheme="majorHAnsi" w:eastAsia="Calibri" w:hAnsiTheme="majorHAnsi"/>
          <w:b/>
          <w:lang w:val="en-GB"/>
        </w:rPr>
        <w:t>Local and regional authorities:</w:t>
      </w:r>
      <w:r w:rsidR="00953718" w:rsidRPr="004B112F">
        <w:rPr>
          <w:rFonts w:asciiTheme="majorHAnsi" w:eastAsia="Calibri" w:hAnsiTheme="majorHAnsi"/>
          <w:b/>
        </w:rPr>
        <w:t xml:space="preserve"> </w:t>
      </w:r>
      <w:r w:rsidRPr="004B112F">
        <w:rPr>
          <w:rFonts w:asciiTheme="majorHAnsi" w:eastAsia="Calibri" w:hAnsiTheme="majorHAnsi"/>
          <w:b/>
          <w:lang w:val="en-GB"/>
        </w:rPr>
        <w:t>5%</w:t>
      </w:r>
      <w:r w:rsidRPr="004B112F">
        <w:rPr>
          <w:rFonts w:asciiTheme="majorHAnsi" w:eastAsia="Calibri" w:hAnsiTheme="majorHAnsi"/>
          <w:lang w:val="en-GB"/>
        </w:rPr>
        <w:br/>
        <w:t xml:space="preserve">Access to </w:t>
      </w:r>
      <w:r w:rsidR="003C73CB" w:rsidRPr="004B112F">
        <w:rPr>
          <w:rFonts w:asciiTheme="majorHAnsi" w:eastAsia="Calibri" w:hAnsiTheme="majorHAnsi"/>
          <w:lang w:val="en-GB"/>
        </w:rPr>
        <w:t>services,</w:t>
      </w:r>
      <w:r w:rsidRPr="004B112F">
        <w:rPr>
          <w:rFonts w:asciiTheme="majorHAnsi" w:eastAsia="Calibri" w:hAnsiTheme="majorHAnsi"/>
          <w:lang w:val="en-GB"/>
        </w:rPr>
        <w:t xml:space="preserve"> subsidies</w:t>
      </w:r>
    </w:p>
    <w:p w:rsidR="00911FF8" w:rsidRPr="004B112F" w:rsidRDefault="007C6CA2" w:rsidP="00FF0837">
      <w:pPr>
        <w:spacing w:line="280" w:lineRule="auto"/>
        <w:rPr>
          <w:rFonts w:asciiTheme="majorHAnsi" w:eastAsia="Calibri" w:hAnsiTheme="majorHAnsi"/>
          <w:b/>
        </w:rPr>
      </w:pPr>
      <w:r w:rsidRPr="004B112F">
        <w:rPr>
          <w:rFonts w:asciiTheme="majorHAnsi" w:eastAsia="Calibri" w:hAnsiTheme="majorHAnsi"/>
          <w:b/>
          <w:lang w:val="en-GB"/>
        </w:rPr>
        <w:t>Environment and urban planning:</w:t>
      </w:r>
      <w:r w:rsidRPr="004B112F">
        <w:rPr>
          <w:rFonts w:asciiTheme="majorHAnsi" w:eastAsia="Calibri" w:hAnsiTheme="majorHAnsi"/>
          <w:b/>
        </w:rPr>
        <w:t xml:space="preserve"> 4.</w:t>
      </w:r>
      <w:r w:rsidR="00953718" w:rsidRPr="004B112F">
        <w:rPr>
          <w:rFonts w:asciiTheme="majorHAnsi" w:eastAsia="Calibri" w:hAnsiTheme="majorHAnsi"/>
          <w:b/>
        </w:rPr>
        <w:t>9%</w:t>
      </w:r>
    </w:p>
    <w:p w:rsidR="00911FF8" w:rsidRPr="004B112F" w:rsidRDefault="00826BD3" w:rsidP="00FF0837">
      <w:pPr>
        <w:spacing w:line="280" w:lineRule="auto"/>
        <w:rPr>
          <w:rFonts w:asciiTheme="majorHAnsi" w:eastAsia="Calibri" w:hAnsiTheme="majorHAnsi"/>
        </w:rPr>
      </w:pPr>
      <w:r w:rsidRPr="004B112F">
        <w:rPr>
          <w:rFonts w:asciiTheme="majorHAnsi" w:eastAsia="Calibri" w:hAnsiTheme="majorHAnsi"/>
          <w:b/>
          <w:lang w:val="en-GB"/>
        </w:rPr>
        <w:t>Economic public services:</w:t>
      </w:r>
      <w:r w:rsidR="00953718" w:rsidRPr="004B112F">
        <w:rPr>
          <w:rFonts w:asciiTheme="majorHAnsi" w:eastAsia="Calibri" w:hAnsiTheme="majorHAnsi"/>
          <w:b/>
        </w:rPr>
        <w:t xml:space="preserve"> </w:t>
      </w:r>
      <w:r w:rsidRPr="004B112F">
        <w:rPr>
          <w:rFonts w:asciiTheme="majorHAnsi" w:eastAsia="Calibri" w:hAnsiTheme="majorHAnsi"/>
          <w:b/>
          <w:lang w:val="en-GB"/>
        </w:rPr>
        <w:t>3%</w:t>
      </w:r>
      <w:r w:rsidRPr="004B112F">
        <w:rPr>
          <w:rFonts w:asciiTheme="majorHAnsi" w:eastAsia="Calibri" w:hAnsiTheme="majorHAnsi"/>
          <w:lang w:val="en-GB"/>
        </w:rPr>
        <w:br/>
        <w:t>Local public services, EDF, GDF, France Télécom</w:t>
      </w:r>
    </w:p>
    <w:p w:rsidR="00911FF8" w:rsidRPr="004B112F" w:rsidRDefault="00826BD3" w:rsidP="00FF0837">
      <w:pPr>
        <w:spacing w:line="280" w:lineRule="auto"/>
        <w:rPr>
          <w:rFonts w:asciiTheme="majorHAnsi" w:eastAsia="Calibri" w:hAnsiTheme="majorHAnsi"/>
        </w:rPr>
      </w:pPr>
      <w:r w:rsidRPr="004B112F">
        <w:rPr>
          <w:rFonts w:asciiTheme="majorHAnsi" w:eastAsia="Calibri" w:hAnsiTheme="majorHAnsi"/>
          <w:b/>
          <w:lang w:val="en-GB"/>
        </w:rPr>
        <w:lastRenderedPageBreak/>
        <w:t>Health:</w:t>
      </w:r>
      <w:r w:rsidR="00953718" w:rsidRPr="004B112F">
        <w:rPr>
          <w:rFonts w:asciiTheme="majorHAnsi" w:eastAsia="Calibri" w:hAnsiTheme="majorHAnsi"/>
          <w:b/>
        </w:rPr>
        <w:t xml:space="preserve"> </w:t>
      </w:r>
      <w:r w:rsidR="00FF0837" w:rsidRPr="004B112F">
        <w:rPr>
          <w:rFonts w:asciiTheme="majorHAnsi" w:eastAsia="Calibri" w:hAnsiTheme="majorHAnsi"/>
          <w:b/>
          <w:lang w:val="en-GB"/>
        </w:rPr>
        <w:t>2.</w:t>
      </w:r>
      <w:r w:rsidRPr="004B112F">
        <w:rPr>
          <w:rFonts w:asciiTheme="majorHAnsi" w:eastAsia="Calibri" w:hAnsiTheme="majorHAnsi"/>
          <w:b/>
          <w:lang w:val="en-GB"/>
        </w:rPr>
        <w:t>9%</w:t>
      </w:r>
      <w:r w:rsidRPr="004B112F">
        <w:rPr>
          <w:rFonts w:asciiTheme="majorHAnsi" w:eastAsia="Calibri" w:hAnsiTheme="majorHAnsi"/>
          <w:lang w:val="en-GB"/>
        </w:rPr>
        <w:br/>
        <w:t>Patients’ rights, medical incidents, violence, infections associated with treatment, occurrences connected with health products</w:t>
      </w:r>
    </w:p>
    <w:p w:rsidR="00911FF8" w:rsidRPr="004B112F" w:rsidRDefault="00826BD3" w:rsidP="00FF0837">
      <w:pPr>
        <w:spacing w:line="280" w:lineRule="auto"/>
        <w:rPr>
          <w:rFonts w:asciiTheme="majorHAnsi" w:eastAsia="Calibri" w:hAnsiTheme="majorHAnsi"/>
        </w:rPr>
      </w:pPr>
      <w:r w:rsidRPr="004B112F">
        <w:rPr>
          <w:rFonts w:asciiTheme="majorHAnsi" w:eastAsia="Calibri" w:hAnsiTheme="majorHAnsi"/>
          <w:b/>
          <w:lang w:val="en-GB"/>
        </w:rPr>
        <w:t>State Liability:</w:t>
      </w:r>
      <w:r w:rsidR="00953718" w:rsidRPr="004B112F">
        <w:rPr>
          <w:rFonts w:asciiTheme="majorHAnsi" w:eastAsia="Calibri" w:hAnsiTheme="majorHAnsi"/>
          <w:b/>
        </w:rPr>
        <w:t xml:space="preserve"> </w:t>
      </w:r>
      <w:r w:rsidR="00FF0837" w:rsidRPr="004B112F">
        <w:rPr>
          <w:rFonts w:asciiTheme="majorHAnsi" w:eastAsia="Calibri" w:hAnsiTheme="majorHAnsi"/>
          <w:b/>
          <w:lang w:val="en-GB"/>
        </w:rPr>
        <w:t>2.</w:t>
      </w:r>
      <w:r w:rsidRPr="004B112F">
        <w:rPr>
          <w:rFonts w:asciiTheme="majorHAnsi" w:eastAsia="Calibri" w:hAnsiTheme="majorHAnsi"/>
          <w:b/>
          <w:lang w:val="en-GB"/>
        </w:rPr>
        <w:t>7%</w:t>
      </w:r>
      <w:r w:rsidRPr="004B112F">
        <w:rPr>
          <w:rFonts w:asciiTheme="majorHAnsi" w:eastAsia="Calibri" w:hAnsiTheme="majorHAnsi"/>
          <w:lang w:val="en-GB"/>
        </w:rPr>
        <w:br/>
        <w:t>Claims for compensation, actions to recover damages paid on behalf of another</w:t>
      </w:r>
    </w:p>
    <w:p w:rsidR="00911FF8" w:rsidRPr="004B112F" w:rsidRDefault="00826BD3" w:rsidP="00FF0837">
      <w:pPr>
        <w:spacing w:line="280" w:lineRule="auto"/>
        <w:rPr>
          <w:rFonts w:asciiTheme="majorHAnsi" w:eastAsia="Calibri" w:hAnsiTheme="majorHAnsi"/>
        </w:rPr>
      </w:pPr>
      <w:r w:rsidRPr="004B112F">
        <w:rPr>
          <w:rFonts w:asciiTheme="majorHAnsi" w:eastAsia="Calibri" w:hAnsiTheme="majorHAnsi"/>
          <w:b/>
          <w:lang w:val="en-GB"/>
        </w:rPr>
        <w:t>Civil status:</w:t>
      </w:r>
      <w:r w:rsidR="00953718" w:rsidRPr="004B112F">
        <w:rPr>
          <w:rFonts w:asciiTheme="majorHAnsi" w:eastAsia="Calibri" w:hAnsiTheme="majorHAnsi"/>
          <w:b/>
        </w:rPr>
        <w:t xml:space="preserve"> </w:t>
      </w:r>
      <w:r w:rsidRPr="004B112F">
        <w:rPr>
          <w:rFonts w:asciiTheme="majorHAnsi" w:eastAsia="Calibri" w:hAnsiTheme="majorHAnsi"/>
          <w:b/>
          <w:lang w:val="en-GB"/>
        </w:rPr>
        <w:t>2.1%</w:t>
      </w:r>
      <w:r w:rsidRPr="004B112F">
        <w:rPr>
          <w:rFonts w:asciiTheme="majorHAnsi" w:eastAsia="Calibri" w:hAnsiTheme="majorHAnsi"/>
          <w:lang w:val="en-GB"/>
        </w:rPr>
        <w:br/>
        <w:t>Birth certificates, identity papers, guardianship, registration of acts</w:t>
      </w:r>
    </w:p>
    <w:p w:rsidR="00911FF8" w:rsidRPr="004B112F" w:rsidRDefault="00826BD3" w:rsidP="00FF0837">
      <w:pPr>
        <w:spacing w:line="280" w:lineRule="auto"/>
        <w:rPr>
          <w:rFonts w:asciiTheme="majorHAnsi" w:eastAsia="Calibri" w:hAnsiTheme="majorHAnsi"/>
          <w:b/>
        </w:rPr>
      </w:pPr>
      <w:r w:rsidRPr="004B112F">
        <w:rPr>
          <w:rFonts w:asciiTheme="majorHAnsi" w:eastAsia="Calibri" w:hAnsiTheme="majorHAnsi"/>
          <w:b/>
          <w:lang w:val="en-GB"/>
        </w:rPr>
        <w:t>Local authority housing:</w:t>
      </w:r>
      <w:r w:rsidR="00953718" w:rsidRPr="004B112F">
        <w:rPr>
          <w:rFonts w:asciiTheme="majorHAnsi" w:eastAsia="Calibri" w:hAnsiTheme="majorHAnsi"/>
          <w:b/>
        </w:rPr>
        <w:t xml:space="preserve"> 1%</w:t>
      </w:r>
    </w:p>
    <w:p w:rsidR="00911FF8" w:rsidRPr="004B112F" w:rsidRDefault="00826BD3" w:rsidP="00FF0837">
      <w:pPr>
        <w:spacing w:line="280" w:lineRule="auto"/>
        <w:rPr>
          <w:rFonts w:asciiTheme="majorHAnsi" w:eastAsia="Calibri" w:hAnsiTheme="majorHAnsi"/>
          <w:b/>
        </w:rPr>
      </w:pPr>
      <w:r w:rsidRPr="004B112F">
        <w:rPr>
          <w:rFonts w:asciiTheme="majorHAnsi" w:eastAsia="Calibri" w:hAnsiTheme="majorHAnsi"/>
          <w:b/>
          <w:lang w:val="en-GB"/>
        </w:rPr>
        <w:t>National education and higher education system:</w:t>
      </w:r>
      <w:r w:rsidR="003C73CB" w:rsidRPr="004B112F">
        <w:rPr>
          <w:rFonts w:asciiTheme="majorHAnsi" w:eastAsia="Calibri" w:hAnsiTheme="majorHAnsi"/>
          <w:b/>
        </w:rPr>
        <w:t xml:space="preserve"> 0.</w:t>
      </w:r>
      <w:r w:rsidR="00953718" w:rsidRPr="004B112F">
        <w:rPr>
          <w:rFonts w:asciiTheme="majorHAnsi" w:eastAsia="Calibri" w:hAnsiTheme="majorHAnsi"/>
          <w:b/>
        </w:rPr>
        <w:t>8%</w:t>
      </w:r>
    </w:p>
    <w:p w:rsidR="00911FF8" w:rsidRPr="004B112F" w:rsidRDefault="00826BD3" w:rsidP="00FF0837">
      <w:pPr>
        <w:spacing w:line="280" w:lineRule="auto"/>
        <w:rPr>
          <w:rFonts w:asciiTheme="majorHAnsi" w:eastAsia="Calibri" w:hAnsiTheme="majorHAnsi"/>
          <w:b/>
        </w:rPr>
      </w:pPr>
      <w:r w:rsidRPr="004B112F">
        <w:rPr>
          <w:rFonts w:asciiTheme="majorHAnsi" w:eastAsia="Calibri" w:hAnsiTheme="majorHAnsi"/>
          <w:b/>
          <w:lang w:val="en-GB"/>
        </w:rPr>
        <w:t>Other:</w:t>
      </w:r>
      <w:r w:rsidR="003C73CB" w:rsidRPr="004B112F">
        <w:rPr>
          <w:rFonts w:asciiTheme="majorHAnsi" w:eastAsia="Calibri" w:hAnsiTheme="majorHAnsi"/>
          <w:b/>
        </w:rPr>
        <w:t xml:space="preserve"> 2.</w:t>
      </w:r>
      <w:r w:rsidR="00953718" w:rsidRPr="004B112F">
        <w:rPr>
          <w:rFonts w:asciiTheme="majorHAnsi" w:eastAsia="Calibri" w:hAnsiTheme="majorHAnsi"/>
          <w:b/>
        </w:rPr>
        <w:t>3%</w:t>
      </w:r>
    </w:p>
    <w:p w:rsidR="00747BFE" w:rsidRPr="004B112F" w:rsidRDefault="00826BD3" w:rsidP="00FF0837">
      <w:pPr>
        <w:spacing w:line="280" w:lineRule="auto"/>
        <w:rPr>
          <w:rFonts w:asciiTheme="majorHAnsi" w:eastAsia="Calibri" w:hAnsiTheme="majorHAnsi"/>
          <w:b/>
        </w:rPr>
      </w:pPr>
      <w:r w:rsidRPr="004B112F">
        <w:rPr>
          <w:rFonts w:asciiTheme="majorHAnsi" w:eastAsia="Calibri" w:hAnsiTheme="majorHAnsi"/>
          <w:b/>
          <w:lang w:val="en-GB"/>
        </w:rPr>
        <w:t>For Information</w:t>
      </w:r>
      <w:r w:rsidR="00747BFE" w:rsidRPr="004B112F">
        <w:rPr>
          <w:rFonts w:asciiTheme="majorHAnsi" w:eastAsia="Calibri" w:hAnsiTheme="majorHAnsi"/>
          <w:b/>
        </w:rPr>
        <w:t xml:space="preserve"> </w:t>
      </w:r>
    </w:p>
    <w:p w:rsidR="00911FF8" w:rsidRPr="004B112F" w:rsidRDefault="00826BD3" w:rsidP="00FF0837">
      <w:pPr>
        <w:spacing w:line="280" w:lineRule="auto"/>
        <w:rPr>
          <w:rFonts w:asciiTheme="majorHAnsi" w:eastAsia="Calibri" w:hAnsiTheme="majorHAnsi"/>
        </w:rPr>
      </w:pPr>
      <w:r w:rsidRPr="004B112F">
        <w:rPr>
          <w:rFonts w:asciiTheme="majorHAnsi" w:eastAsia="Calibri" w:hAnsiTheme="majorHAnsi"/>
          <w:b/>
          <w:lang w:val="en-GB"/>
        </w:rPr>
        <w:t>45%</w:t>
      </w:r>
      <w:r w:rsidRPr="004B112F">
        <w:rPr>
          <w:rFonts w:asciiTheme="majorHAnsi" w:eastAsia="Calibri" w:hAnsiTheme="majorHAnsi"/>
          <w:lang w:val="en-GB"/>
        </w:rPr>
        <w:t xml:space="preserve"> of complaints concern obstacles to social </w:t>
      </w:r>
      <w:r w:rsidR="007970E9" w:rsidRPr="004B112F">
        <w:rPr>
          <w:rFonts w:asciiTheme="majorHAnsi" w:eastAsia="Calibri" w:hAnsiTheme="majorHAnsi"/>
          <w:lang w:val="en-GB"/>
        </w:rPr>
        <w:t>entitlements</w:t>
      </w:r>
      <w:r w:rsidRPr="004B112F">
        <w:rPr>
          <w:rFonts w:asciiTheme="majorHAnsi" w:eastAsia="Calibri" w:hAnsiTheme="majorHAnsi"/>
          <w:lang w:val="en-GB"/>
        </w:rPr>
        <w:t xml:space="preserve"> and obtainment thereof</w:t>
      </w:r>
    </w:p>
    <w:p w:rsidR="00911FF8" w:rsidRPr="004B112F" w:rsidRDefault="00826BD3" w:rsidP="007970E9">
      <w:pPr>
        <w:spacing w:line="280" w:lineRule="auto"/>
        <w:rPr>
          <w:rFonts w:asciiTheme="majorHAnsi" w:eastAsia="Calibri" w:hAnsiTheme="majorHAnsi"/>
        </w:rPr>
      </w:pPr>
      <w:r w:rsidRPr="004B112F">
        <w:rPr>
          <w:rFonts w:asciiTheme="majorHAnsi" w:eastAsia="Calibri" w:hAnsiTheme="majorHAnsi"/>
          <w:b/>
          <w:lang w:val="en-GB"/>
        </w:rPr>
        <w:t>Major issues</w:t>
      </w:r>
      <w:r w:rsidRPr="004B112F">
        <w:rPr>
          <w:rFonts w:asciiTheme="majorHAnsi" w:eastAsia="Calibri" w:hAnsiTheme="majorHAnsi"/>
          <w:lang w:val="en-GB"/>
        </w:rPr>
        <w:t xml:space="preserve"> referred to delegates:</w:t>
      </w:r>
      <w:r w:rsidR="00911FF8" w:rsidRPr="004B112F">
        <w:rPr>
          <w:rFonts w:asciiTheme="majorHAnsi" w:eastAsia="Calibri" w:hAnsiTheme="majorHAnsi"/>
        </w:rPr>
        <w:t xml:space="preserve"> </w:t>
      </w:r>
      <w:r w:rsidRPr="004B112F">
        <w:rPr>
          <w:rFonts w:asciiTheme="majorHAnsi" w:eastAsia="Calibri" w:hAnsiTheme="majorHAnsi"/>
          <w:b/>
          <w:lang w:val="en-GB"/>
        </w:rPr>
        <w:t>90% of complaints received</w:t>
      </w:r>
      <w:r w:rsidRPr="004B112F">
        <w:rPr>
          <w:rFonts w:asciiTheme="majorHAnsi" w:eastAsia="Calibri" w:hAnsiTheme="majorHAnsi"/>
          <w:lang w:val="en-GB"/>
        </w:rPr>
        <w:t xml:space="preserve"> by the delegates at their offices involve questions connected to the functioning of public services</w:t>
      </w:r>
      <w:r w:rsidR="00911FF8" w:rsidRPr="004B112F">
        <w:rPr>
          <w:rFonts w:asciiTheme="majorHAnsi" w:eastAsia="Calibri" w:hAnsiTheme="majorHAnsi"/>
        </w:rPr>
        <w:t xml:space="preserve"> </w:t>
      </w:r>
      <w:r w:rsidR="00911FF8" w:rsidRPr="004B112F">
        <w:rPr>
          <w:rFonts w:asciiTheme="majorHAnsi" w:eastAsia="Calibri" w:hAnsiTheme="majorHAnsi"/>
        </w:rPr>
        <w:br w:type="page"/>
      </w:r>
    </w:p>
    <w:p w:rsidR="00774601" w:rsidRPr="004B112F" w:rsidRDefault="00826BD3" w:rsidP="00CE2CF8">
      <w:pPr>
        <w:pStyle w:val="Paragraphedeliste"/>
        <w:spacing w:after="0" w:line="240" w:lineRule="auto"/>
        <w:jc w:val="center"/>
        <w:rPr>
          <w:rFonts w:asciiTheme="majorHAnsi" w:hAnsiTheme="majorHAnsi"/>
          <w:b/>
          <w:u w:val="single"/>
        </w:rPr>
      </w:pPr>
      <w:r w:rsidRPr="004B112F">
        <w:rPr>
          <w:rFonts w:asciiTheme="majorHAnsi" w:hAnsiTheme="majorHAnsi" w:cstheme="minorHAnsi"/>
          <w:b/>
          <w:lang w:val="en-GB"/>
        </w:rPr>
        <w:lastRenderedPageBreak/>
        <w:t>II.</w:t>
      </w:r>
      <w:r w:rsidR="000F1851" w:rsidRPr="004B112F">
        <w:rPr>
          <w:rFonts w:asciiTheme="majorHAnsi" w:hAnsiTheme="majorHAnsi"/>
          <w:b/>
        </w:rPr>
        <w:t xml:space="preserve"> </w:t>
      </w:r>
      <w:r w:rsidR="00CE2CF8" w:rsidRPr="004B112F">
        <w:rPr>
          <w:rFonts w:asciiTheme="majorHAnsi" w:hAnsiTheme="majorHAnsi"/>
          <w:b/>
          <w:lang w:val="en-GB"/>
        </w:rPr>
        <w:t>THE BEST INTERESTS AND</w:t>
      </w:r>
      <w:r w:rsidRPr="004B112F">
        <w:rPr>
          <w:rFonts w:asciiTheme="majorHAnsi" w:hAnsiTheme="majorHAnsi"/>
          <w:b/>
          <w:lang w:val="en-GB"/>
        </w:rPr>
        <w:t xml:space="preserve"> </w:t>
      </w:r>
      <w:r w:rsidR="00CE2CF8" w:rsidRPr="004B112F">
        <w:rPr>
          <w:rFonts w:asciiTheme="majorHAnsi" w:hAnsiTheme="majorHAnsi"/>
          <w:b/>
          <w:u w:val="single"/>
          <w:lang w:val="en-GB"/>
        </w:rPr>
        <w:t>RIGHTS OF THE CHILD</w:t>
      </w:r>
    </w:p>
    <w:p w:rsidR="00774601" w:rsidRPr="004B112F" w:rsidRDefault="00CE2CF8" w:rsidP="007970E9">
      <w:pPr>
        <w:spacing w:line="280" w:lineRule="auto"/>
        <w:rPr>
          <w:rFonts w:asciiTheme="majorHAnsi" w:eastAsia="Times New Roman" w:hAnsiTheme="majorHAnsi" w:cs="Times New Roman"/>
          <w:i/>
          <w:lang w:eastAsia="fr-FR"/>
        </w:rPr>
      </w:pPr>
      <w:r w:rsidRPr="004B112F">
        <w:rPr>
          <w:rFonts w:asciiTheme="majorHAnsi" w:eastAsia="Times New Roman" w:hAnsiTheme="majorHAnsi" w:cs="Times New Roman"/>
          <w:i/>
          <w:lang w:val="en-GB" w:eastAsia="fr-FR"/>
        </w:rPr>
        <w:t>The</w:t>
      </w:r>
      <w:r w:rsidR="007970E9" w:rsidRPr="004B112F">
        <w:rPr>
          <w:rFonts w:asciiTheme="majorHAnsi" w:eastAsia="Times New Roman" w:hAnsiTheme="majorHAnsi" w:cs="Times New Roman"/>
          <w:i/>
          <w:lang w:val="en-GB" w:eastAsia="fr-FR"/>
        </w:rPr>
        <w:t xml:space="preserve"> Defender of Rights is entrusted with the task</w:t>
      </w:r>
      <w:r w:rsidR="00F23705" w:rsidRPr="004B112F">
        <w:rPr>
          <w:rFonts w:asciiTheme="majorHAnsi" w:eastAsia="Times New Roman" w:hAnsiTheme="majorHAnsi" w:cs="Times New Roman"/>
          <w:i/>
          <w:lang w:val="en-GB" w:eastAsia="fr-FR"/>
        </w:rPr>
        <w:t>s</w:t>
      </w:r>
      <w:r w:rsidRPr="004B112F">
        <w:rPr>
          <w:rFonts w:asciiTheme="majorHAnsi" w:eastAsia="Times New Roman" w:hAnsiTheme="majorHAnsi" w:cs="Times New Roman"/>
          <w:i/>
          <w:lang w:val="en-GB" w:eastAsia="fr-FR"/>
        </w:rPr>
        <w:t xml:space="preserve"> of:</w:t>
      </w:r>
    </w:p>
    <w:p w:rsidR="00774601" w:rsidRPr="004B112F" w:rsidRDefault="00CE2CF8" w:rsidP="00C00F9B">
      <w:pPr>
        <w:spacing w:line="280" w:lineRule="auto"/>
        <w:rPr>
          <w:rFonts w:asciiTheme="majorHAnsi" w:hAnsiTheme="majorHAnsi"/>
          <w:i/>
        </w:rPr>
      </w:pPr>
      <w:r w:rsidRPr="004B112F">
        <w:rPr>
          <w:rFonts w:asciiTheme="majorHAnsi" w:eastAsia="Times New Roman" w:hAnsiTheme="majorHAnsi" w:cs="Times New Roman"/>
          <w:i/>
          <w:lang w:val="en-GB" w:eastAsia="fr-FR"/>
        </w:rPr>
        <w:t>2 ° Defending and promoting the best interests and rights of the child as enshrined by law and by international covenants legally ratified or approved by France;</w:t>
      </w:r>
      <w:r w:rsidR="00774601" w:rsidRPr="004B112F">
        <w:rPr>
          <w:rFonts w:asciiTheme="majorHAnsi" w:eastAsia="Times New Roman" w:hAnsiTheme="majorHAnsi" w:cs="Times New Roman"/>
          <w:i/>
          <w:lang w:eastAsia="fr-FR"/>
        </w:rPr>
        <w:br/>
      </w:r>
    </w:p>
    <w:p w:rsidR="008423C5" w:rsidRPr="004B112F" w:rsidRDefault="00774601" w:rsidP="008423C5">
      <w:pPr>
        <w:jc w:val="center"/>
        <w:rPr>
          <w:rFonts w:asciiTheme="majorHAnsi" w:hAnsiTheme="majorHAnsi"/>
          <w:b/>
        </w:rPr>
      </w:pPr>
      <w:r w:rsidRPr="004B112F">
        <w:rPr>
          <w:rFonts w:asciiTheme="majorHAnsi" w:hAnsiTheme="majorHAnsi"/>
          <w:b/>
        </w:rPr>
        <w:t>*</w:t>
      </w:r>
    </w:p>
    <w:p w:rsidR="00542C1A" w:rsidRPr="004B112F" w:rsidRDefault="002A30BA" w:rsidP="002A30BA">
      <w:pPr>
        <w:spacing w:after="0" w:line="240" w:lineRule="auto"/>
        <w:jc w:val="both"/>
        <w:rPr>
          <w:rFonts w:asciiTheme="majorHAnsi" w:hAnsiTheme="majorHAnsi" w:cstheme="minorHAnsi"/>
        </w:rPr>
      </w:pPr>
      <w:r w:rsidRPr="004B112F">
        <w:rPr>
          <w:rFonts w:asciiTheme="majorHAnsi" w:hAnsiTheme="majorHAnsi" w:cstheme="minorHAnsi"/>
          <w:lang w:val="en-GB"/>
        </w:rPr>
        <w:t xml:space="preserve">2015 was a critical year since, the Defender of Rights, who is in charge of ensuring compliance with the Convention on the Rights of the Child (UNCRC), </w:t>
      </w:r>
      <w:r w:rsidRPr="004B112F">
        <w:rPr>
          <w:rFonts w:asciiTheme="majorHAnsi" w:hAnsiTheme="majorHAnsi" w:cstheme="minorHAnsi"/>
          <w:b/>
          <w:lang w:val="en-GB"/>
        </w:rPr>
        <w:t>presented his first report to the United Nations Committee on the Rights of the Child during the summer</w:t>
      </w:r>
      <w:r w:rsidRPr="004B112F">
        <w:rPr>
          <w:rFonts w:asciiTheme="majorHAnsi" w:hAnsiTheme="majorHAnsi" w:cstheme="minorHAnsi"/>
          <w:lang w:val="en-GB"/>
        </w:rPr>
        <w:t xml:space="preserve"> in preparation for France’s hearing, on 13</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and 14</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January 2016</w:t>
      </w:r>
      <w:r w:rsidRPr="004B112F">
        <w:rPr>
          <w:rStyle w:val="Appelnotedebasdep"/>
          <w:rFonts w:asciiTheme="majorHAnsi" w:hAnsiTheme="majorHAnsi" w:cstheme="minorHAnsi"/>
          <w:lang w:val="en-GB"/>
        </w:rPr>
        <w:footnoteReference w:id="4"/>
      </w:r>
      <w:r w:rsidRPr="004B112F">
        <w:rPr>
          <w:rFonts w:asciiTheme="majorHAnsi" w:hAnsiTheme="majorHAnsi" w:cstheme="minorHAnsi"/>
          <w:lang w:val="en-GB"/>
        </w:rPr>
        <w:t>.</w:t>
      </w:r>
      <w:r w:rsidR="00542C1A" w:rsidRPr="004B112F">
        <w:rPr>
          <w:rFonts w:asciiTheme="majorHAnsi" w:hAnsiTheme="majorHAnsi" w:cstheme="minorHAnsi"/>
        </w:rPr>
        <w:t> </w:t>
      </w:r>
    </w:p>
    <w:p w:rsidR="00542C1A" w:rsidRPr="004B112F" w:rsidRDefault="002A30BA" w:rsidP="00C00F9B">
      <w:pPr>
        <w:spacing w:line="280" w:lineRule="auto"/>
        <w:jc w:val="both"/>
        <w:rPr>
          <w:rFonts w:asciiTheme="majorHAnsi" w:hAnsiTheme="majorHAnsi" w:cstheme="minorHAnsi"/>
        </w:rPr>
      </w:pPr>
      <w:r w:rsidRPr="004B112F">
        <w:rPr>
          <w:rFonts w:asciiTheme="majorHAnsi" w:hAnsiTheme="majorHAnsi" w:cstheme="minorHAnsi"/>
          <w:lang w:val="en-GB"/>
        </w:rPr>
        <w:t>The concerns and positio</w:t>
      </w:r>
      <w:r w:rsidR="00C00F9B" w:rsidRPr="004B112F">
        <w:rPr>
          <w:rFonts w:asciiTheme="majorHAnsi" w:hAnsiTheme="majorHAnsi" w:cstheme="minorHAnsi"/>
          <w:lang w:val="en-GB"/>
        </w:rPr>
        <w:t>ns expressed therein provide</w:t>
      </w:r>
      <w:r w:rsidRPr="004B112F">
        <w:rPr>
          <w:rFonts w:asciiTheme="majorHAnsi" w:hAnsiTheme="majorHAnsi" w:cstheme="minorHAnsi"/>
          <w:lang w:val="en-GB"/>
        </w:rPr>
        <w:t xml:space="preserve"> inform and inspire the whole of the Institution’s actions in favour of the protection and promotion of the rights of the child.</w:t>
      </w:r>
    </w:p>
    <w:p w:rsidR="00542C1A" w:rsidRPr="004B112F" w:rsidRDefault="002A30BA" w:rsidP="00C00F9B">
      <w:pPr>
        <w:spacing w:line="280" w:lineRule="auto"/>
        <w:jc w:val="both"/>
        <w:rPr>
          <w:rFonts w:asciiTheme="majorHAnsi" w:hAnsiTheme="majorHAnsi" w:cstheme="minorHAnsi"/>
        </w:rPr>
      </w:pPr>
      <w:r w:rsidRPr="004B112F">
        <w:rPr>
          <w:rFonts w:asciiTheme="majorHAnsi" w:hAnsiTheme="majorHAnsi" w:cstheme="minorHAnsi"/>
          <w:lang w:val="en-GB"/>
        </w:rPr>
        <w:t>Moreover, this year more than 50% of individual complaints referred to the Defender of Rights in the childhood field were once again concerned with</w:t>
      </w:r>
      <w:r w:rsidR="00B31F77" w:rsidRPr="004B112F">
        <w:rPr>
          <w:rFonts w:asciiTheme="majorHAnsi" w:hAnsiTheme="majorHAnsi" w:cstheme="minorHAnsi"/>
          <w:lang w:val="en-GB"/>
        </w:rPr>
        <w:t xml:space="preserve"> family law and child protection, which explains his high level of involvement in these questions.</w:t>
      </w:r>
    </w:p>
    <w:p w:rsidR="00542C1A" w:rsidRPr="004B112F" w:rsidRDefault="00B31F77" w:rsidP="00C00F9B">
      <w:pPr>
        <w:spacing w:line="280" w:lineRule="auto"/>
        <w:jc w:val="both"/>
        <w:rPr>
          <w:rFonts w:asciiTheme="majorHAnsi" w:hAnsiTheme="majorHAnsi" w:cstheme="minorHAnsi"/>
          <w:i/>
        </w:rPr>
      </w:pPr>
      <w:r w:rsidRPr="004B112F">
        <w:rPr>
          <w:rFonts w:asciiTheme="majorHAnsi" w:hAnsiTheme="majorHAnsi" w:cstheme="minorHAnsi"/>
          <w:lang w:val="en-GB"/>
        </w:rPr>
        <w:t>In view of the interest that the Institution also takes in disability issues, the Defender of Children took a particular interest in the situation of children located at the intersection between two mechanisms:</w:t>
      </w:r>
      <w:r w:rsidR="00542C1A" w:rsidRPr="004B112F">
        <w:rPr>
          <w:rFonts w:asciiTheme="majorHAnsi" w:hAnsiTheme="majorHAnsi" w:cstheme="minorHAnsi"/>
        </w:rPr>
        <w:t xml:space="preserve"> </w:t>
      </w:r>
      <w:r w:rsidRPr="004B112F">
        <w:rPr>
          <w:rFonts w:asciiTheme="majorHAnsi" w:hAnsiTheme="majorHAnsi" w:cstheme="minorHAnsi"/>
          <w:lang w:val="en-GB"/>
        </w:rPr>
        <w:t>child protection and provision of support measures for dealing with disabilities.</w:t>
      </w:r>
      <w:r w:rsidR="00542C1A" w:rsidRPr="004B112F">
        <w:rPr>
          <w:rFonts w:asciiTheme="majorHAnsi" w:hAnsiTheme="majorHAnsi" w:cstheme="minorHAnsi"/>
        </w:rPr>
        <w:t xml:space="preserve"> </w:t>
      </w:r>
      <w:r w:rsidR="00C00F9B" w:rsidRPr="004B112F">
        <w:rPr>
          <w:rFonts w:asciiTheme="majorHAnsi" w:hAnsiTheme="majorHAnsi" w:cstheme="minorHAnsi"/>
          <w:b/>
          <w:lang w:val="en-GB"/>
        </w:rPr>
        <w:t xml:space="preserve">In the face </w:t>
      </w:r>
      <w:r w:rsidRPr="004B112F">
        <w:rPr>
          <w:rFonts w:asciiTheme="majorHAnsi" w:hAnsiTheme="majorHAnsi" w:cstheme="minorHAnsi"/>
          <w:b/>
          <w:lang w:val="en-GB"/>
        </w:rPr>
        <w:t>of these children</w:t>
      </w:r>
      <w:r w:rsidR="00C00F9B" w:rsidRPr="004B112F">
        <w:rPr>
          <w:rFonts w:asciiTheme="majorHAnsi" w:hAnsiTheme="majorHAnsi" w:cstheme="minorHAnsi"/>
          <w:b/>
          <w:lang w:val="en-GB"/>
        </w:rPr>
        <w:t>’s invisibility</w:t>
      </w:r>
      <w:r w:rsidRPr="004B112F">
        <w:rPr>
          <w:rFonts w:asciiTheme="majorHAnsi" w:hAnsiTheme="majorHAnsi" w:cstheme="minorHAnsi"/>
          <w:b/>
          <w:lang w:val="en-GB"/>
        </w:rPr>
        <w:t>, the Defender of Rights decided to devote his Annual Report for 2015</w:t>
      </w:r>
      <w:r w:rsidR="00C00F9B" w:rsidRPr="004B112F">
        <w:rPr>
          <w:rFonts w:asciiTheme="majorHAnsi" w:hAnsiTheme="majorHAnsi" w:cstheme="minorHAnsi"/>
          <w:b/>
          <w:lang w:val="en-GB"/>
        </w:rPr>
        <w:t xml:space="preserve"> to them:</w:t>
      </w:r>
      <w:r w:rsidRPr="004B112F">
        <w:rPr>
          <w:lang w:val="en-GB"/>
        </w:rPr>
        <w:t xml:space="preserve"> </w:t>
      </w:r>
      <w:r w:rsidRPr="004B112F">
        <w:rPr>
          <w:rFonts w:asciiTheme="majorHAnsi" w:hAnsiTheme="majorHAnsi" w:cstheme="minorHAnsi"/>
          <w:b/>
          <w:i/>
          <w:lang w:val="en-GB"/>
        </w:rPr>
        <w:t>Enfants handicapés et protection de l’enfance : des enfants invisibles</w:t>
      </w:r>
      <w:r w:rsidRPr="004B112F">
        <w:rPr>
          <w:rStyle w:val="Appelnotedebasdep"/>
          <w:rFonts w:asciiTheme="majorHAnsi" w:hAnsiTheme="majorHAnsi" w:cstheme="minorHAnsi"/>
          <w:b/>
          <w:i/>
          <w:lang w:val="en-GB"/>
        </w:rPr>
        <w:footnoteReference w:id="5"/>
      </w:r>
      <w:r w:rsidRPr="004B112F">
        <w:rPr>
          <w:rFonts w:asciiTheme="majorHAnsi" w:hAnsiTheme="majorHAnsi" w:cstheme="minorHAnsi"/>
          <w:b/>
          <w:i/>
          <w:lang w:val="en-GB"/>
        </w:rPr>
        <w:t xml:space="preserve"> </w:t>
      </w:r>
      <w:r w:rsidRPr="004B112F">
        <w:rPr>
          <w:rFonts w:asciiTheme="majorHAnsi" w:hAnsiTheme="majorHAnsi" w:cstheme="minorHAnsi"/>
          <w:b/>
          <w:lang w:val="en-GB"/>
        </w:rPr>
        <w:t>[“Children with Disabilities and Child Protection: Invisible Children”]</w:t>
      </w:r>
      <w:r w:rsidRPr="004B112F">
        <w:rPr>
          <w:rFonts w:asciiTheme="majorHAnsi" w:hAnsiTheme="majorHAnsi" w:cstheme="minorHAnsi"/>
          <w:i/>
          <w:lang w:val="en-GB"/>
        </w:rPr>
        <w:t>.</w:t>
      </w:r>
      <w:r w:rsidR="00542C1A" w:rsidRPr="004B112F">
        <w:rPr>
          <w:rFonts w:asciiTheme="majorHAnsi" w:hAnsiTheme="majorHAnsi" w:cstheme="minorHAnsi"/>
          <w:b/>
          <w:i/>
        </w:rPr>
        <w:t xml:space="preserve"> </w:t>
      </w:r>
    </w:p>
    <w:p w:rsidR="00542C1A" w:rsidRPr="004B112F" w:rsidRDefault="00B31F77" w:rsidP="00C00F9B">
      <w:pPr>
        <w:spacing w:line="280" w:lineRule="auto"/>
        <w:rPr>
          <w:rFonts w:asciiTheme="majorHAnsi" w:hAnsiTheme="majorHAnsi" w:cstheme="minorHAnsi"/>
        </w:rPr>
      </w:pPr>
      <w:r w:rsidRPr="004B112F">
        <w:rPr>
          <w:rFonts w:asciiTheme="majorHAnsi" w:hAnsiTheme="majorHAnsi" w:cstheme="minorHAnsi"/>
          <w:lang w:val="en-GB"/>
        </w:rPr>
        <w:t>These two Reports are more specifically mentioned in part II of this Report.</w:t>
      </w:r>
    </w:p>
    <w:p w:rsidR="00774601" w:rsidRPr="004B112F" w:rsidRDefault="00B31F77" w:rsidP="00C00F9B">
      <w:pPr>
        <w:pStyle w:val="Paragraphedeliste"/>
        <w:numPr>
          <w:ilvl w:val="0"/>
          <w:numId w:val="24"/>
        </w:numPr>
        <w:spacing w:after="0" w:line="280" w:lineRule="auto"/>
        <w:jc w:val="both"/>
        <w:rPr>
          <w:rFonts w:asciiTheme="majorHAnsi" w:hAnsiTheme="majorHAnsi" w:cstheme="minorHAnsi"/>
          <w:b/>
          <w:u w:val="single"/>
        </w:rPr>
      </w:pPr>
      <w:r w:rsidRPr="004B112F">
        <w:rPr>
          <w:rFonts w:asciiTheme="majorHAnsi" w:hAnsiTheme="majorHAnsi" w:cstheme="minorHAnsi"/>
          <w:b/>
          <w:u w:val="single"/>
          <w:lang w:val="en-GB"/>
        </w:rPr>
        <w:t>A Commitment to Child Protection</w:t>
      </w:r>
    </w:p>
    <w:p w:rsidR="00067192" w:rsidRPr="004B112F" w:rsidRDefault="00C00F9B" w:rsidP="003C55B9">
      <w:pPr>
        <w:pStyle w:val="Paragraphedeliste"/>
        <w:numPr>
          <w:ilvl w:val="0"/>
          <w:numId w:val="10"/>
        </w:numPr>
        <w:spacing w:after="0" w:line="240" w:lineRule="auto"/>
        <w:jc w:val="both"/>
        <w:rPr>
          <w:rFonts w:asciiTheme="majorHAnsi" w:hAnsiTheme="majorHAnsi" w:cstheme="minorHAnsi"/>
          <w:b/>
          <w:u w:val="single"/>
        </w:rPr>
      </w:pPr>
      <w:r w:rsidRPr="004B112F">
        <w:rPr>
          <w:rFonts w:asciiTheme="majorHAnsi" w:hAnsiTheme="majorHAnsi" w:cstheme="minorHAnsi"/>
          <w:b/>
          <w:u w:val="single"/>
          <w:lang w:val="en-GB"/>
        </w:rPr>
        <w:t>The S</w:t>
      </w:r>
      <w:r w:rsidR="00B31F77" w:rsidRPr="004B112F">
        <w:rPr>
          <w:rFonts w:asciiTheme="majorHAnsi" w:hAnsiTheme="majorHAnsi" w:cstheme="minorHAnsi"/>
          <w:b/>
          <w:u w:val="single"/>
          <w:lang w:val="en-GB"/>
        </w:rPr>
        <w:t>ituation of</w:t>
      </w:r>
      <w:r w:rsidRPr="004B112F">
        <w:rPr>
          <w:rFonts w:asciiTheme="majorHAnsi" w:hAnsiTheme="majorHAnsi" w:cstheme="minorHAnsi"/>
          <w:b/>
          <w:u w:val="single"/>
          <w:lang w:val="en-GB"/>
        </w:rPr>
        <w:t xml:space="preserve"> Unaccompanied Foreign M</w:t>
      </w:r>
      <w:r w:rsidR="003C55B9" w:rsidRPr="004B112F">
        <w:rPr>
          <w:rFonts w:asciiTheme="majorHAnsi" w:hAnsiTheme="majorHAnsi" w:cstheme="minorHAnsi"/>
          <w:b/>
          <w:u w:val="single"/>
          <w:lang w:val="en-GB"/>
        </w:rPr>
        <w:t>inors</w:t>
      </w:r>
    </w:p>
    <w:p w:rsidR="007F7856" w:rsidRPr="004B112F" w:rsidRDefault="003C55B9" w:rsidP="00C00F9B">
      <w:pPr>
        <w:spacing w:line="280" w:lineRule="auto"/>
        <w:jc w:val="both"/>
        <w:rPr>
          <w:rFonts w:asciiTheme="majorHAnsi" w:hAnsiTheme="majorHAnsi" w:cstheme="minorHAnsi"/>
        </w:rPr>
      </w:pPr>
      <w:r w:rsidRPr="004B112F">
        <w:rPr>
          <w:rFonts w:asciiTheme="majorHAnsi" w:hAnsiTheme="majorHAnsi" w:cstheme="minorHAnsi"/>
          <w:lang w:val="en-GB"/>
        </w:rPr>
        <w:t xml:space="preserve">In French overseas departments and territories and Metropolitan France alike, the Defender of Rights once again maintained </w:t>
      </w:r>
      <w:r w:rsidRPr="004B112F">
        <w:rPr>
          <w:rFonts w:asciiTheme="majorHAnsi" w:hAnsiTheme="majorHAnsi" w:cstheme="minorHAnsi"/>
          <w:b/>
          <w:lang w:val="en-GB"/>
        </w:rPr>
        <w:t>particular vigilance with regard to the situation of unaccompanied foreign minors</w:t>
      </w:r>
      <w:r w:rsidRPr="004B112F">
        <w:rPr>
          <w:rFonts w:asciiTheme="majorHAnsi" w:hAnsiTheme="majorHAnsi" w:cstheme="minorHAnsi"/>
          <w:lang w:val="en-GB"/>
        </w:rPr>
        <w:t>, an issue at the centre of the Defender of Rights’ trip to Mayotte in September 2015, which gave rise to a new Mission Report (</w:t>
      </w:r>
      <w:hyperlink r:id="rId12" w:history="1">
        <w:r w:rsidRPr="004B112F">
          <w:rPr>
            <w:rStyle w:val="Lienhypertexte"/>
            <w:lang w:val="en-GB"/>
          </w:rPr>
          <w:t>http://www.defenseurdesdroits.fr/fr/publications/rapports/rapports-thematiques/mayotte-situation-sur-les-droits-et-la-protection-des</w:t>
        </w:r>
      </w:hyperlink>
      <w:r w:rsidRPr="004B112F">
        <w:rPr>
          <w:rFonts w:asciiTheme="majorHAnsi" w:hAnsiTheme="majorHAnsi" w:cstheme="minorHAnsi"/>
          <w:lang w:val="en-GB"/>
        </w:rPr>
        <w:t>).</w:t>
      </w:r>
      <w:r w:rsidR="00774601" w:rsidRPr="004B112F">
        <w:rPr>
          <w:rFonts w:asciiTheme="majorHAnsi" w:hAnsiTheme="majorHAnsi" w:cstheme="minorHAnsi"/>
        </w:rPr>
        <w:t xml:space="preserve"> </w:t>
      </w:r>
      <w:r w:rsidR="001B1222" w:rsidRPr="004B112F">
        <w:rPr>
          <w:rFonts w:asciiTheme="majorHAnsi" w:hAnsiTheme="majorHAnsi" w:cstheme="minorHAnsi"/>
          <w:lang w:val="en-GB"/>
        </w:rPr>
        <w:t xml:space="preserve">On the one hand, </w:t>
      </w:r>
      <w:r w:rsidR="00D547F0" w:rsidRPr="004B112F">
        <w:rPr>
          <w:rFonts w:asciiTheme="majorHAnsi" w:hAnsiTheme="majorHAnsi" w:cstheme="minorHAnsi"/>
          <w:lang w:val="en-GB"/>
        </w:rPr>
        <w:t xml:space="preserve">within the framework of following up his general recommendations published in December </w:t>
      </w:r>
      <w:r w:rsidR="001B1222" w:rsidRPr="004B112F">
        <w:rPr>
          <w:rFonts w:asciiTheme="majorHAnsi" w:hAnsiTheme="majorHAnsi" w:cstheme="minorHAnsi"/>
          <w:lang w:val="en-GB"/>
        </w:rPr>
        <w:t>2012 (MDE/2012-179)</w:t>
      </w:r>
      <w:r w:rsidR="00D547F0" w:rsidRPr="004B112F">
        <w:rPr>
          <w:rFonts w:asciiTheme="majorHAnsi" w:hAnsiTheme="majorHAnsi" w:cstheme="minorHAnsi"/>
          <w:lang w:val="en-GB"/>
        </w:rPr>
        <w:t xml:space="preserve"> and August </w:t>
      </w:r>
      <w:r w:rsidR="001B1222" w:rsidRPr="004B112F">
        <w:rPr>
          <w:rFonts w:asciiTheme="majorHAnsi" w:hAnsiTheme="majorHAnsi" w:cstheme="minorHAnsi"/>
          <w:lang w:val="en-GB"/>
        </w:rPr>
        <w:t>2014 (MDE/2014-127)</w:t>
      </w:r>
      <w:r w:rsidR="00C00F9B" w:rsidRPr="004B112F">
        <w:rPr>
          <w:rFonts w:asciiTheme="majorHAnsi" w:hAnsiTheme="majorHAnsi" w:cstheme="minorHAnsi"/>
          <w:lang w:val="en-GB"/>
        </w:rPr>
        <w:t>,</w:t>
      </w:r>
      <w:r w:rsidR="00D547F0" w:rsidRPr="004B112F">
        <w:rPr>
          <w:rFonts w:asciiTheme="majorHAnsi" w:hAnsiTheme="majorHAnsi" w:cstheme="minorHAnsi"/>
          <w:lang w:val="en-GB"/>
        </w:rPr>
        <w:t xml:space="preserve"> and also owing to the </w:t>
      </w:r>
      <w:r w:rsidR="006E36E5" w:rsidRPr="004B112F">
        <w:rPr>
          <w:rFonts w:asciiTheme="majorHAnsi" w:hAnsiTheme="majorHAnsi" w:cstheme="minorHAnsi"/>
          <w:lang w:val="en-GB"/>
        </w:rPr>
        <w:t xml:space="preserve">continuing flow of individual complaints on issues of access to rights and to the courts, </w:t>
      </w:r>
      <w:r w:rsidR="00A01C46" w:rsidRPr="004B112F">
        <w:rPr>
          <w:rFonts w:asciiTheme="majorHAnsi" w:hAnsiTheme="majorHAnsi" w:cstheme="minorHAnsi"/>
          <w:lang w:val="en-GB"/>
        </w:rPr>
        <w:t>provision of shelter, assessment, schooling etc.</w:t>
      </w:r>
      <w:r w:rsidR="00774601" w:rsidRPr="004B112F">
        <w:rPr>
          <w:rFonts w:asciiTheme="majorHAnsi" w:hAnsiTheme="majorHAnsi" w:cstheme="minorHAnsi"/>
        </w:rPr>
        <w:t xml:space="preserve"> </w:t>
      </w:r>
      <w:r w:rsidR="00C00F9B" w:rsidRPr="004B112F">
        <w:rPr>
          <w:rFonts w:asciiTheme="majorHAnsi" w:hAnsiTheme="majorHAnsi" w:cstheme="minorHAnsi"/>
          <w:lang w:val="en-GB"/>
        </w:rPr>
        <w:t>Observations</w:t>
      </w:r>
      <w:r w:rsidR="00A01C46" w:rsidRPr="004B112F">
        <w:rPr>
          <w:rFonts w:asciiTheme="majorHAnsi" w:hAnsiTheme="majorHAnsi" w:cstheme="minorHAnsi"/>
          <w:lang w:val="en-GB"/>
        </w:rPr>
        <w:t xml:space="preserve"> were </w:t>
      </w:r>
      <w:r w:rsidR="00C00F9B" w:rsidRPr="004B112F">
        <w:rPr>
          <w:rFonts w:asciiTheme="majorHAnsi" w:hAnsiTheme="majorHAnsi" w:cstheme="minorHAnsi"/>
          <w:lang w:val="en-GB"/>
        </w:rPr>
        <w:t xml:space="preserve">submitted </w:t>
      </w:r>
      <w:r w:rsidR="00A01C46" w:rsidRPr="004B112F">
        <w:rPr>
          <w:rFonts w:asciiTheme="majorHAnsi" w:hAnsiTheme="majorHAnsi" w:cstheme="minorHAnsi"/>
          <w:lang w:val="en-GB"/>
        </w:rPr>
        <w:t xml:space="preserve">to the courts, and before the Court of Cassation in particular, and the Defender of Rights had the opportunity, within the framework of Parliamentary debate, of reasserting </w:t>
      </w:r>
      <w:r w:rsidR="00A01C46" w:rsidRPr="004B112F">
        <w:rPr>
          <w:rFonts w:asciiTheme="majorHAnsi" w:hAnsiTheme="majorHAnsi" w:cstheme="minorHAnsi"/>
          <w:b/>
          <w:lang w:val="en-GB"/>
        </w:rPr>
        <w:t xml:space="preserve">his </w:t>
      </w:r>
      <w:r w:rsidR="00A01C46" w:rsidRPr="004B112F">
        <w:rPr>
          <w:rFonts w:asciiTheme="majorHAnsi" w:hAnsiTheme="majorHAnsi" w:cstheme="minorHAnsi"/>
          <w:b/>
          <w:lang w:val="en-GB"/>
        </w:rPr>
        <w:lastRenderedPageBreak/>
        <w:t>desire that the completion of medical examinations for the purposes of determining young migrants’ ages should be definitively brought to an end</w:t>
      </w:r>
      <w:r w:rsidR="00A01C46" w:rsidRPr="004B112F">
        <w:rPr>
          <w:rFonts w:asciiTheme="majorHAnsi" w:hAnsiTheme="majorHAnsi" w:cstheme="minorHAnsi"/>
          <w:lang w:val="en-GB"/>
        </w:rPr>
        <w:t xml:space="preserve"> before the Rapporteur of the National Assembly.</w:t>
      </w:r>
      <w:r w:rsidR="007F7856" w:rsidRPr="004B112F">
        <w:rPr>
          <w:rFonts w:asciiTheme="majorHAnsi" w:hAnsiTheme="majorHAnsi" w:cstheme="minorHAnsi"/>
          <w:b/>
          <w:bCs/>
          <w:color w:val="084C97"/>
        </w:rPr>
        <w:t xml:space="preserve"> </w:t>
      </w:r>
    </w:p>
    <w:p w:rsidR="007F7856" w:rsidRPr="004B112F" w:rsidRDefault="00A01C46" w:rsidP="00C00F9B">
      <w:pPr>
        <w:pStyle w:val="Paragraphedeliste"/>
        <w:numPr>
          <w:ilvl w:val="0"/>
          <w:numId w:val="10"/>
        </w:numPr>
        <w:spacing w:line="280" w:lineRule="auto"/>
        <w:jc w:val="both"/>
        <w:textAlignment w:val="baseline"/>
        <w:rPr>
          <w:rFonts w:asciiTheme="majorHAnsi" w:hAnsiTheme="majorHAnsi" w:cstheme="minorHAnsi"/>
          <w:b/>
          <w:u w:val="single"/>
        </w:rPr>
      </w:pPr>
      <w:r w:rsidRPr="004B112F">
        <w:rPr>
          <w:rFonts w:asciiTheme="majorHAnsi" w:hAnsiTheme="majorHAnsi" w:cstheme="minorHAnsi"/>
          <w:b/>
          <w:u w:val="single"/>
          <w:lang w:val="en-GB"/>
        </w:rPr>
        <w:t>Violence against Children</w:t>
      </w:r>
    </w:p>
    <w:p w:rsidR="00774601" w:rsidRPr="004B112F" w:rsidRDefault="00A01C46" w:rsidP="00C00F9B">
      <w:pPr>
        <w:spacing w:line="280" w:lineRule="auto"/>
        <w:jc w:val="both"/>
        <w:textAlignment w:val="baseline"/>
        <w:rPr>
          <w:rFonts w:asciiTheme="majorHAnsi" w:hAnsiTheme="majorHAnsi" w:cstheme="minorHAnsi"/>
        </w:rPr>
      </w:pPr>
      <w:r w:rsidRPr="004B112F">
        <w:rPr>
          <w:rFonts w:asciiTheme="majorHAnsi" w:hAnsiTheme="majorHAnsi" w:cstheme="minorHAnsi"/>
          <w:lang w:val="en-GB"/>
        </w:rPr>
        <w:t>In order to fight against violence committed against children, the Defender of Rights was led to take action at an international level.</w:t>
      </w:r>
      <w:r w:rsidR="00774601" w:rsidRPr="004B112F">
        <w:rPr>
          <w:rFonts w:asciiTheme="majorHAnsi" w:hAnsiTheme="majorHAnsi" w:cstheme="minorHAnsi"/>
        </w:rPr>
        <w:t xml:space="preserve"> </w:t>
      </w:r>
      <w:r w:rsidRPr="004B112F">
        <w:rPr>
          <w:rFonts w:asciiTheme="majorHAnsi" w:hAnsiTheme="majorHAnsi" w:cstheme="minorHAnsi"/>
          <w:lang w:val="en-GB"/>
        </w:rPr>
        <w:t>He thus contributed to the European “Let’s Talk Young” project on violence against children.</w:t>
      </w:r>
      <w:r w:rsidR="00774601" w:rsidRPr="004B112F">
        <w:rPr>
          <w:rFonts w:asciiTheme="majorHAnsi" w:hAnsiTheme="majorHAnsi" w:cstheme="minorHAnsi"/>
        </w:rPr>
        <w:t xml:space="preserve"> </w:t>
      </w:r>
      <w:r w:rsidRPr="004B112F">
        <w:rPr>
          <w:rFonts w:asciiTheme="majorHAnsi" w:hAnsiTheme="majorHAnsi" w:cstheme="minorHAnsi"/>
          <w:lang w:val="en-GB"/>
        </w:rPr>
        <w:t>This 2015 project of the European Network of Ombudspersons for Children (ENOC), of which the Defender of Rights is a member, asked about twelve young people in 10 countries to speak about the issue of “</w:t>
      </w:r>
      <w:r w:rsidRPr="004B112F">
        <w:rPr>
          <w:rFonts w:asciiTheme="majorHAnsi" w:hAnsiTheme="majorHAnsi" w:cstheme="minorHAnsi"/>
          <w:i/>
          <w:lang w:val="en-GB"/>
        </w:rPr>
        <w:t>Violence against children</w:t>
      </w:r>
      <w:r w:rsidRPr="004B112F">
        <w:rPr>
          <w:rFonts w:asciiTheme="majorHAnsi" w:hAnsiTheme="majorHAnsi" w:cstheme="minorHAnsi"/>
          <w:lang w:val="en-GB"/>
        </w:rPr>
        <w:t>”.</w:t>
      </w:r>
      <w:r w:rsidR="00774601" w:rsidRPr="004B112F">
        <w:rPr>
          <w:rFonts w:asciiTheme="majorHAnsi" w:hAnsiTheme="majorHAnsi" w:cstheme="minorHAnsi"/>
        </w:rPr>
        <w:t xml:space="preserve"> </w:t>
      </w:r>
      <w:r w:rsidRPr="004B112F">
        <w:rPr>
          <w:rFonts w:asciiTheme="majorHAnsi" w:hAnsiTheme="majorHAnsi" w:cstheme="minorHAnsi"/>
          <w:lang w:val="en-GB"/>
        </w:rPr>
        <w:t>It enabled their voice to be heard on an issue which directly concerns them.</w:t>
      </w:r>
      <w:r w:rsidR="00774601" w:rsidRPr="004B112F">
        <w:rPr>
          <w:rFonts w:asciiTheme="majorHAnsi" w:hAnsiTheme="majorHAnsi" w:cstheme="minorHAnsi"/>
        </w:rPr>
        <w:t xml:space="preserve"> </w:t>
      </w:r>
      <w:r w:rsidRPr="004B112F">
        <w:rPr>
          <w:rFonts w:asciiTheme="majorHAnsi" w:hAnsiTheme="majorHAnsi" w:cstheme="minorHAnsi"/>
          <w:lang w:val="en-GB"/>
        </w:rPr>
        <w:t>Their contributions are gathered together on a Blog:</w:t>
      </w:r>
      <w:r w:rsidR="00774601" w:rsidRPr="004B112F">
        <w:rPr>
          <w:rFonts w:asciiTheme="majorHAnsi" w:hAnsiTheme="majorHAnsi" w:cstheme="minorHAnsi"/>
        </w:rPr>
        <w:t xml:space="preserve"> </w:t>
      </w:r>
      <w:hyperlink r:id="rId13" w:history="1">
        <w:r w:rsidR="00774601" w:rsidRPr="004B112F">
          <w:rPr>
            <w:rStyle w:val="Lienhypertexte"/>
            <w:rFonts w:asciiTheme="majorHAnsi" w:hAnsiTheme="majorHAnsi" w:cstheme="minorHAnsi"/>
          </w:rPr>
          <w:t>https://projetenoc.</w:t>
        </w:r>
        <w:r w:rsidRPr="004B112F">
          <w:rPr>
            <w:rStyle w:val="Lienhypertexte"/>
            <w:rFonts w:asciiTheme="majorHAnsi" w:hAnsiTheme="majorHAnsi" w:cstheme="minorHAnsi"/>
          </w:rPr>
          <w:t xml:space="preserve">good or very good </w:t>
        </w:r>
        <w:r w:rsidR="00774601" w:rsidRPr="004B112F">
          <w:rPr>
            <w:rStyle w:val="Lienhypertexte"/>
            <w:rFonts w:asciiTheme="majorHAnsi" w:hAnsiTheme="majorHAnsi" w:cstheme="minorHAnsi"/>
          </w:rPr>
          <w:t>wordpress.com/</w:t>
        </w:r>
      </w:hyperlink>
      <w:r w:rsidR="00774601" w:rsidRPr="004B112F">
        <w:rPr>
          <w:rFonts w:asciiTheme="majorHAnsi" w:hAnsiTheme="majorHAnsi" w:cstheme="minorHAnsi"/>
        </w:rPr>
        <w:t>.</w:t>
      </w:r>
    </w:p>
    <w:p w:rsidR="00774601" w:rsidRPr="004B112F" w:rsidRDefault="007B644C" w:rsidP="00A2475B">
      <w:pPr>
        <w:pStyle w:val="Paragraphedeliste"/>
        <w:numPr>
          <w:ilvl w:val="0"/>
          <w:numId w:val="10"/>
        </w:numPr>
        <w:spacing w:line="280" w:lineRule="auto"/>
        <w:jc w:val="both"/>
        <w:rPr>
          <w:rFonts w:asciiTheme="majorHAnsi" w:hAnsiTheme="majorHAnsi" w:cstheme="minorHAnsi"/>
          <w:b/>
          <w:u w:val="single"/>
        </w:rPr>
      </w:pPr>
      <w:r w:rsidRPr="004B112F">
        <w:rPr>
          <w:rFonts w:asciiTheme="majorHAnsi" w:hAnsiTheme="majorHAnsi" w:cstheme="minorHAnsi"/>
          <w:b/>
          <w:u w:val="single"/>
          <w:lang w:val="en-GB"/>
        </w:rPr>
        <w:t xml:space="preserve">Child </w:t>
      </w:r>
      <w:r w:rsidR="0014686B" w:rsidRPr="004B112F">
        <w:rPr>
          <w:rFonts w:asciiTheme="majorHAnsi" w:hAnsiTheme="majorHAnsi" w:cstheme="minorHAnsi"/>
          <w:b/>
          <w:u w:val="single"/>
          <w:lang w:val="en-GB"/>
        </w:rPr>
        <w:t>Welfare</w:t>
      </w:r>
    </w:p>
    <w:p w:rsidR="00774601" w:rsidRPr="004B112F" w:rsidRDefault="00A2475B" w:rsidP="001674FE">
      <w:pPr>
        <w:spacing w:after="0" w:line="240" w:lineRule="auto"/>
        <w:jc w:val="both"/>
        <w:rPr>
          <w:rFonts w:asciiTheme="majorHAnsi" w:hAnsiTheme="majorHAnsi"/>
        </w:rPr>
      </w:pPr>
      <w:r w:rsidRPr="004B112F">
        <w:rPr>
          <w:rFonts w:asciiTheme="majorHAnsi" w:hAnsiTheme="majorHAnsi"/>
          <w:lang w:val="en-GB"/>
        </w:rPr>
        <w:t>In the placement of children it remains an essential consideration to take the child’s best interests into account, as well as the stability and permanence of the measures provided for them, which are henceforth part of a declared will to ensure that the child’s course of placement is made secure.</w:t>
      </w:r>
      <w:r w:rsidRPr="004B112F">
        <w:rPr>
          <w:rFonts w:asciiTheme="majorHAnsi" w:hAnsiTheme="majorHAnsi"/>
        </w:rPr>
        <w:t xml:space="preserve"> </w:t>
      </w:r>
      <w:r w:rsidR="00774601" w:rsidRPr="004B112F">
        <w:rPr>
          <w:rFonts w:asciiTheme="majorHAnsi" w:hAnsiTheme="majorHAnsi"/>
        </w:rPr>
        <w:br/>
      </w:r>
      <w:r w:rsidR="00774601" w:rsidRPr="004B112F">
        <w:rPr>
          <w:rFonts w:asciiTheme="majorHAnsi" w:hAnsiTheme="majorHAnsi"/>
        </w:rPr>
        <w:br/>
      </w:r>
      <w:r w:rsidR="007C1EAD" w:rsidRPr="004B112F">
        <w:rPr>
          <w:rFonts w:asciiTheme="majorHAnsi" w:hAnsiTheme="majorHAnsi"/>
          <w:lang w:val="en-GB"/>
        </w:rPr>
        <w:t xml:space="preserve">In addition, for children it appears important that, at the time of entrusting them to foster families employed by the councils of French departments, family placement services and educational services </w:t>
      </w:r>
      <w:r w:rsidRPr="004B112F">
        <w:rPr>
          <w:rFonts w:asciiTheme="majorHAnsi" w:hAnsiTheme="majorHAnsi"/>
          <w:lang w:val="en-GB"/>
        </w:rPr>
        <w:t xml:space="preserve">should </w:t>
      </w:r>
      <w:r w:rsidR="007C1EAD" w:rsidRPr="004B112F">
        <w:rPr>
          <w:rFonts w:asciiTheme="majorHAnsi" w:hAnsiTheme="majorHAnsi"/>
          <w:lang w:val="en-GB"/>
        </w:rPr>
        <w:t>take the age of the child</w:t>
      </w:r>
      <w:r w:rsidRPr="004B112F">
        <w:rPr>
          <w:rFonts w:asciiTheme="majorHAnsi" w:hAnsiTheme="majorHAnsi"/>
          <w:lang w:val="en-GB"/>
        </w:rPr>
        <w:t>,</w:t>
      </w:r>
      <w:r w:rsidR="007C1EAD" w:rsidRPr="004B112F">
        <w:rPr>
          <w:rFonts w:asciiTheme="majorHAnsi" w:hAnsiTheme="majorHAnsi"/>
          <w:lang w:val="en-GB"/>
        </w:rPr>
        <w:t xml:space="preserve"> as well as the age of the family assistant</w:t>
      </w:r>
      <w:r w:rsidRPr="004B112F">
        <w:rPr>
          <w:rFonts w:asciiTheme="majorHAnsi" w:hAnsiTheme="majorHAnsi"/>
          <w:lang w:val="en-GB"/>
        </w:rPr>
        <w:t>,</w:t>
      </w:r>
      <w:r w:rsidR="007C1EAD" w:rsidRPr="004B112F">
        <w:rPr>
          <w:rFonts w:asciiTheme="majorHAnsi" w:hAnsiTheme="majorHAnsi"/>
          <w:lang w:val="en-GB"/>
        </w:rPr>
        <w:t xml:space="preserve"> more effectively into account.</w:t>
      </w:r>
      <w:r w:rsidR="00774601" w:rsidRPr="004B112F">
        <w:rPr>
          <w:rFonts w:asciiTheme="majorHAnsi" w:hAnsiTheme="majorHAnsi"/>
        </w:rPr>
        <w:t xml:space="preserve"> </w:t>
      </w:r>
      <w:r w:rsidR="007C1EAD" w:rsidRPr="004B112F">
        <w:rPr>
          <w:rFonts w:asciiTheme="majorHAnsi" w:hAnsiTheme="majorHAnsi"/>
          <w:lang w:val="en-GB"/>
        </w:rPr>
        <w:t>Indeed, family assistants may reach the age limit for employment in</w:t>
      </w:r>
      <w:r w:rsidR="007C1EAD" w:rsidRPr="004B112F">
        <w:rPr>
          <w:lang w:val="en-GB"/>
        </w:rPr>
        <w:t xml:space="preserve"> </w:t>
      </w:r>
      <w:r w:rsidR="007C1EAD" w:rsidRPr="004B112F">
        <w:rPr>
          <w:rFonts w:asciiTheme="majorHAnsi" w:hAnsiTheme="majorHAnsi"/>
          <w:lang w:val="en-GB"/>
        </w:rPr>
        <w:t>civil and local government service while providing care for the child.</w:t>
      </w:r>
      <w:r w:rsidR="00774601" w:rsidRPr="004B112F">
        <w:rPr>
          <w:rFonts w:asciiTheme="majorHAnsi" w:hAnsiTheme="majorHAnsi"/>
        </w:rPr>
        <w:t xml:space="preserve"> </w:t>
      </w:r>
      <w:r w:rsidR="007C1EAD" w:rsidRPr="004B112F">
        <w:rPr>
          <w:rFonts w:asciiTheme="majorHAnsi" w:hAnsiTheme="majorHAnsi"/>
          <w:lang w:val="en-GB"/>
        </w:rPr>
        <w:t xml:space="preserve">The question </w:t>
      </w:r>
      <w:r w:rsidR="00FF670F" w:rsidRPr="004B112F">
        <w:rPr>
          <w:rFonts w:asciiTheme="majorHAnsi" w:hAnsiTheme="majorHAnsi"/>
          <w:lang w:val="en-GB"/>
        </w:rPr>
        <w:t xml:space="preserve">of </w:t>
      </w:r>
      <w:r w:rsidR="007C1EAD" w:rsidRPr="004B112F">
        <w:rPr>
          <w:rFonts w:asciiTheme="majorHAnsi" w:hAnsiTheme="majorHAnsi"/>
          <w:lang w:val="en-GB"/>
        </w:rPr>
        <w:t>retirement then appears brutal and complex</w:t>
      </w:r>
      <w:r w:rsidR="00FF670F" w:rsidRPr="004B112F">
        <w:rPr>
          <w:rFonts w:asciiTheme="majorHAnsi" w:hAnsiTheme="majorHAnsi"/>
          <w:lang w:val="en-GB"/>
        </w:rPr>
        <w:t xml:space="preserve"> for both the child and the family assistant.</w:t>
      </w:r>
      <w:r w:rsidR="00774601" w:rsidRPr="004B112F">
        <w:rPr>
          <w:rFonts w:asciiTheme="majorHAnsi" w:hAnsiTheme="majorHAnsi"/>
        </w:rPr>
        <w:br/>
      </w:r>
      <w:r w:rsidR="00774601" w:rsidRPr="004B112F">
        <w:rPr>
          <w:rFonts w:asciiTheme="majorHAnsi" w:hAnsiTheme="majorHAnsi"/>
        </w:rPr>
        <w:br/>
      </w:r>
      <w:r w:rsidR="00FF670F" w:rsidRPr="004B112F">
        <w:rPr>
          <w:rFonts w:asciiTheme="majorHAnsi" w:hAnsiTheme="majorHAnsi"/>
          <w:lang w:val="en-GB"/>
        </w:rPr>
        <w:t>The Defender of Rights recalls the importance of the age difference between the child and the family assistant to the councils of French departments (MDE/2015-290, 3</w:t>
      </w:r>
      <w:r w:rsidR="00FF670F" w:rsidRPr="004B112F">
        <w:rPr>
          <w:rFonts w:asciiTheme="majorHAnsi" w:hAnsiTheme="majorHAnsi"/>
          <w:vertAlign w:val="superscript"/>
          <w:lang w:val="en-GB"/>
        </w:rPr>
        <w:t>rd</w:t>
      </w:r>
      <w:r w:rsidR="00FF670F" w:rsidRPr="004B112F">
        <w:rPr>
          <w:rFonts w:asciiTheme="majorHAnsi" w:hAnsiTheme="majorHAnsi"/>
          <w:lang w:val="en-GB"/>
        </w:rPr>
        <w:t xml:space="preserve"> November 2015). He recommends ensuring proper provision of information to family assistants, by systematically</w:t>
      </w:r>
      <w:r w:rsidR="007D457C" w:rsidRPr="004B112F">
        <w:rPr>
          <w:rFonts w:asciiTheme="majorHAnsi" w:hAnsiTheme="majorHAnsi"/>
          <w:lang w:val="en-GB"/>
        </w:rPr>
        <w:t xml:space="preserve"> taking up the quest</w:t>
      </w:r>
      <w:r w:rsidRPr="004B112F">
        <w:rPr>
          <w:rFonts w:asciiTheme="majorHAnsi" w:hAnsiTheme="majorHAnsi"/>
          <w:lang w:val="en-GB"/>
        </w:rPr>
        <w:t>ion of the relation</w:t>
      </w:r>
      <w:r w:rsidR="007D457C" w:rsidRPr="004B112F">
        <w:rPr>
          <w:rFonts w:asciiTheme="majorHAnsi" w:hAnsiTheme="majorHAnsi"/>
          <w:lang w:val="en-GB"/>
        </w:rPr>
        <w:t xml:space="preserve"> between the lengt</w:t>
      </w:r>
      <w:r w:rsidRPr="004B112F">
        <w:rPr>
          <w:rFonts w:asciiTheme="majorHAnsi" w:hAnsiTheme="majorHAnsi"/>
          <w:lang w:val="en-GB"/>
        </w:rPr>
        <w:t xml:space="preserve">h of the </w:t>
      </w:r>
      <w:r w:rsidR="007D457C" w:rsidRPr="004B112F">
        <w:rPr>
          <w:rFonts w:asciiTheme="majorHAnsi" w:hAnsiTheme="majorHAnsi"/>
          <w:lang w:val="en-GB"/>
        </w:rPr>
        <w:t>agreement and the age limit for employment in civil and local government service.</w:t>
      </w:r>
      <w:r w:rsidR="00774601" w:rsidRPr="004B112F">
        <w:rPr>
          <w:rFonts w:asciiTheme="majorHAnsi" w:hAnsiTheme="majorHAnsi"/>
        </w:rPr>
        <w:t xml:space="preserve"> </w:t>
      </w:r>
      <w:r w:rsidR="007D457C" w:rsidRPr="004B112F">
        <w:rPr>
          <w:rFonts w:asciiTheme="majorHAnsi" w:hAnsiTheme="majorHAnsi"/>
          <w:lang w:val="en-GB"/>
        </w:rPr>
        <w:t>He recommends putting retirement preparation interviews in place, in the interests of both the children catered for and the family</w:t>
      </w:r>
      <w:r w:rsidRPr="004B112F">
        <w:rPr>
          <w:rFonts w:asciiTheme="majorHAnsi" w:hAnsiTheme="majorHAnsi"/>
          <w:lang w:val="en-GB"/>
        </w:rPr>
        <w:t xml:space="preserve"> assistants, in order to raise</w:t>
      </w:r>
      <w:r w:rsidR="007D457C" w:rsidRPr="004B112F">
        <w:rPr>
          <w:rFonts w:asciiTheme="majorHAnsi" w:hAnsiTheme="majorHAnsi"/>
          <w:lang w:val="en-GB"/>
        </w:rPr>
        <w:t xml:space="preserve"> any possibilities of continuing to work beyond the age limit.</w:t>
      </w:r>
    </w:p>
    <w:p w:rsidR="00D67452" w:rsidRPr="004B112F" w:rsidRDefault="007D457C" w:rsidP="00FA4222">
      <w:pPr>
        <w:spacing w:line="280" w:lineRule="auto"/>
        <w:jc w:val="both"/>
        <w:rPr>
          <w:rFonts w:asciiTheme="majorHAnsi" w:hAnsiTheme="majorHAnsi"/>
        </w:rPr>
      </w:pPr>
      <w:r w:rsidRPr="004B112F">
        <w:rPr>
          <w:rFonts w:asciiTheme="majorHAnsi" w:hAnsiTheme="majorHAnsi"/>
          <w:lang w:val="en-GB"/>
        </w:rPr>
        <w:t>Finally, the Institution continued (cf. Opinions nos. 14-08 and 14-09) to act in the course of the parliamentary discussion on the</w:t>
      </w:r>
      <w:r w:rsidR="0050033A" w:rsidRPr="004B112F">
        <w:rPr>
          <w:rFonts w:asciiTheme="majorHAnsi" w:hAnsiTheme="majorHAnsi"/>
          <w:lang w:val="en-GB"/>
        </w:rPr>
        <w:t xml:space="preserve"> private member’s Bill concerning child protection (Opinion no. 15-08) and also issued an Opinion on Act no. 2015-1402 of 5</w:t>
      </w:r>
      <w:r w:rsidR="0050033A" w:rsidRPr="004B112F">
        <w:rPr>
          <w:rFonts w:asciiTheme="majorHAnsi" w:hAnsiTheme="majorHAnsi"/>
          <w:vertAlign w:val="superscript"/>
          <w:lang w:val="en-GB"/>
        </w:rPr>
        <w:t>th</w:t>
      </w:r>
      <w:r w:rsidR="0050033A" w:rsidRPr="004B112F">
        <w:rPr>
          <w:rFonts w:asciiTheme="majorHAnsi" w:hAnsiTheme="majorHAnsi"/>
          <w:lang w:val="en-GB"/>
        </w:rPr>
        <w:t xml:space="preserve"> November 2015 which, as recommended by the Defender of Rights, enabled the training given to professionals in contact with abuse to be supplement</w:t>
      </w:r>
      <w:r w:rsidR="00FA4222" w:rsidRPr="004B112F">
        <w:rPr>
          <w:rFonts w:asciiTheme="majorHAnsi" w:hAnsiTheme="majorHAnsi"/>
          <w:lang w:val="en-GB"/>
        </w:rPr>
        <w:t>ed by training in procedures for the reporting thereof</w:t>
      </w:r>
      <w:r w:rsidR="0095138A" w:rsidRPr="004B112F">
        <w:rPr>
          <w:rFonts w:asciiTheme="majorHAnsi" w:hAnsiTheme="majorHAnsi"/>
          <w:lang w:val="en-GB"/>
        </w:rPr>
        <w:t xml:space="preserve"> to the administrative and legal authorities (Opinion no. 15-14).</w:t>
      </w:r>
    </w:p>
    <w:p w:rsidR="00774601" w:rsidRPr="004B112F" w:rsidRDefault="00C25141" w:rsidP="00FA4222">
      <w:pPr>
        <w:pStyle w:val="Paragraphedeliste"/>
        <w:numPr>
          <w:ilvl w:val="0"/>
          <w:numId w:val="24"/>
        </w:numPr>
        <w:spacing w:after="0" w:line="280" w:lineRule="auto"/>
        <w:jc w:val="both"/>
        <w:textAlignment w:val="baseline"/>
        <w:rPr>
          <w:rFonts w:asciiTheme="majorHAnsi" w:hAnsiTheme="majorHAnsi" w:cstheme="minorHAnsi"/>
          <w:b/>
          <w:u w:val="single"/>
        </w:rPr>
      </w:pPr>
      <w:r w:rsidRPr="004B112F">
        <w:rPr>
          <w:rFonts w:asciiTheme="majorHAnsi" w:hAnsiTheme="majorHAnsi" w:cstheme="minorHAnsi"/>
          <w:b/>
          <w:u w:val="single"/>
          <w:lang w:val="en-GB"/>
        </w:rPr>
        <w:t>A Comm</w:t>
      </w:r>
      <w:r w:rsidR="00FA4222" w:rsidRPr="004B112F">
        <w:rPr>
          <w:rFonts w:asciiTheme="majorHAnsi" w:hAnsiTheme="majorHAnsi" w:cstheme="minorHAnsi"/>
          <w:b/>
          <w:u w:val="single"/>
          <w:lang w:val="en-GB"/>
        </w:rPr>
        <w:t>itment to</w:t>
      </w:r>
      <w:r w:rsidRPr="004B112F">
        <w:rPr>
          <w:rFonts w:asciiTheme="majorHAnsi" w:hAnsiTheme="majorHAnsi" w:cstheme="minorHAnsi"/>
          <w:b/>
          <w:u w:val="single"/>
          <w:lang w:val="en-GB"/>
        </w:rPr>
        <w:t xml:space="preserve"> the Effectiveness of </w:t>
      </w:r>
      <w:r w:rsidR="00FA4222" w:rsidRPr="004B112F">
        <w:rPr>
          <w:rFonts w:asciiTheme="majorHAnsi" w:hAnsiTheme="majorHAnsi" w:cstheme="minorHAnsi"/>
          <w:b/>
          <w:u w:val="single"/>
          <w:lang w:val="en-GB"/>
        </w:rPr>
        <w:t xml:space="preserve">the </w:t>
      </w:r>
      <w:r w:rsidRPr="004B112F">
        <w:rPr>
          <w:rFonts w:asciiTheme="majorHAnsi" w:hAnsiTheme="majorHAnsi" w:cstheme="minorHAnsi"/>
          <w:b/>
          <w:u w:val="single"/>
          <w:lang w:val="en-GB"/>
        </w:rPr>
        <w:t>Rights of the Child</w:t>
      </w:r>
    </w:p>
    <w:p w:rsidR="00774601" w:rsidRPr="004B112F" w:rsidRDefault="00C25141" w:rsidP="00FA4222">
      <w:pPr>
        <w:spacing w:after="0" w:line="280" w:lineRule="auto"/>
        <w:jc w:val="both"/>
        <w:textAlignment w:val="baseline"/>
        <w:rPr>
          <w:rFonts w:asciiTheme="majorHAnsi" w:hAnsiTheme="majorHAnsi" w:cstheme="minorHAnsi"/>
        </w:rPr>
      </w:pPr>
      <w:r w:rsidRPr="004B112F">
        <w:rPr>
          <w:rFonts w:asciiTheme="majorHAnsi" w:hAnsiTheme="majorHAnsi" w:cstheme="minorHAnsi"/>
          <w:lang w:val="en-GB"/>
        </w:rPr>
        <w:t xml:space="preserve">The Defender of Rights is committed to promotion of </w:t>
      </w:r>
      <w:r w:rsidR="00FA4222" w:rsidRPr="004B112F">
        <w:rPr>
          <w:rFonts w:asciiTheme="majorHAnsi" w:hAnsiTheme="majorHAnsi" w:cstheme="minorHAnsi"/>
          <w:lang w:val="en-GB"/>
        </w:rPr>
        <w:t xml:space="preserve">the </w:t>
      </w:r>
      <w:r w:rsidRPr="004B112F">
        <w:rPr>
          <w:rFonts w:asciiTheme="majorHAnsi" w:hAnsiTheme="majorHAnsi" w:cstheme="minorHAnsi"/>
          <w:lang w:val="en-GB"/>
        </w:rPr>
        <w:t xml:space="preserve">rights of the child and acts in the face of </w:t>
      </w:r>
      <w:r w:rsidR="00FA4222" w:rsidRPr="004B112F">
        <w:rPr>
          <w:rFonts w:asciiTheme="majorHAnsi" w:hAnsiTheme="majorHAnsi" w:cstheme="minorHAnsi"/>
          <w:lang w:val="en-GB"/>
        </w:rPr>
        <w:t xml:space="preserve">the </w:t>
      </w:r>
      <w:r w:rsidRPr="004B112F">
        <w:rPr>
          <w:rFonts w:asciiTheme="majorHAnsi" w:hAnsiTheme="majorHAnsi" w:cstheme="minorHAnsi"/>
          <w:lang w:val="en-GB"/>
        </w:rPr>
        <w:t>continuing ineffectiveness of some of these rights.</w:t>
      </w:r>
      <w:r w:rsidR="00774601" w:rsidRPr="004B112F">
        <w:rPr>
          <w:rFonts w:asciiTheme="majorHAnsi" w:hAnsiTheme="majorHAnsi" w:cstheme="minorHAnsi"/>
        </w:rPr>
        <w:t xml:space="preserve"> </w:t>
      </w:r>
      <w:r w:rsidRPr="004B112F">
        <w:rPr>
          <w:rFonts w:asciiTheme="majorHAnsi" w:hAnsiTheme="majorHAnsi" w:cstheme="minorHAnsi"/>
          <w:lang w:val="en-GB"/>
        </w:rPr>
        <w:t>This is the case, in pa</w:t>
      </w:r>
      <w:r w:rsidR="00FA4222" w:rsidRPr="004B112F">
        <w:rPr>
          <w:rFonts w:asciiTheme="majorHAnsi" w:hAnsiTheme="majorHAnsi" w:cstheme="minorHAnsi"/>
          <w:lang w:val="en-GB"/>
        </w:rPr>
        <w:t>rticular, of the right to health</w:t>
      </w:r>
      <w:r w:rsidR="00130F24" w:rsidRPr="004B112F">
        <w:rPr>
          <w:rFonts w:asciiTheme="majorHAnsi" w:hAnsiTheme="majorHAnsi" w:cstheme="minorHAnsi"/>
          <w:lang w:val="en-GB"/>
        </w:rPr>
        <w:t>care</w:t>
      </w:r>
      <w:r w:rsidRPr="004B112F">
        <w:rPr>
          <w:rFonts w:asciiTheme="majorHAnsi" w:hAnsiTheme="majorHAnsi" w:cstheme="minorHAnsi"/>
          <w:lang w:val="en-GB"/>
        </w:rPr>
        <w:t xml:space="preserve"> and the right to education.</w:t>
      </w:r>
    </w:p>
    <w:p w:rsidR="00774601" w:rsidRPr="004B112F" w:rsidRDefault="00FA4222" w:rsidP="00FA4222">
      <w:pPr>
        <w:pStyle w:val="Paragraphedeliste"/>
        <w:numPr>
          <w:ilvl w:val="0"/>
          <w:numId w:val="23"/>
        </w:numPr>
        <w:spacing w:after="0" w:line="280" w:lineRule="auto"/>
        <w:jc w:val="both"/>
        <w:textAlignment w:val="baseline"/>
        <w:rPr>
          <w:rFonts w:asciiTheme="majorHAnsi" w:hAnsiTheme="majorHAnsi" w:cstheme="minorHAnsi"/>
          <w:b/>
          <w:u w:val="single"/>
        </w:rPr>
      </w:pPr>
      <w:r w:rsidRPr="004B112F">
        <w:rPr>
          <w:rFonts w:asciiTheme="majorHAnsi" w:hAnsiTheme="majorHAnsi" w:cstheme="minorHAnsi"/>
          <w:b/>
          <w:u w:val="single"/>
          <w:lang w:val="en-GB"/>
        </w:rPr>
        <w:t>The Right to Healthc</w:t>
      </w:r>
      <w:r w:rsidR="00130F24" w:rsidRPr="004B112F">
        <w:rPr>
          <w:rFonts w:asciiTheme="majorHAnsi" w:hAnsiTheme="majorHAnsi" w:cstheme="minorHAnsi"/>
          <w:b/>
          <w:u w:val="single"/>
          <w:lang w:val="en-GB"/>
        </w:rPr>
        <w:t>are</w:t>
      </w:r>
    </w:p>
    <w:p w:rsidR="008423C5" w:rsidRPr="004B112F" w:rsidRDefault="008423C5" w:rsidP="00CE2BE4">
      <w:pPr>
        <w:pStyle w:val="Paragraphedeliste"/>
        <w:spacing w:after="0"/>
        <w:ind w:left="1065"/>
        <w:jc w:val="both"/>
        <w:textAlignment w:val="baseline"/>
        <w:rPr>
          <w:rFonts w:asciiTheme="majorHAnsi" w:hAnsiTheme="majorHAnsi" w:cstheme="minorHAnsi"/>
          <w:b/>
          <w:u w:val="single"/>
        </w:rPr>
      </w:pPr>
    </w:p>
    <w:p w:rsidR="00774601" w:rsidRPr="004B112F" w:rsidRDefault="00130F24" w:rsidP="00923172">
      <w:pPr>
        <w:spacing w:after="0" w:line="240" w:lineRule="auto"/>
        <w:jc w:val="both"/>
        <w:rPr>
          <w:rFonts w:asciiTheme="majorHAnsi" w:hAnsiTheme="majorHAnsi" w:cstheme="minorHAnsi"/>
        </w:rPr>
      </w:pPr>
      <w:r w:rsidRPr="004B112F">
        <w:rPr>
          <w:rFonts w:asciiTheme="majorHAnsi" w:hAnsiTheme="majorHAnsi" w:cstheme="minorHAnsi"/>
          <w:lang w:val="en-GB"/>
        </w:rPr>
        <w:t xml:space="preserve">At the time of the meetings of the Defender of Rights’ Joint </w:t>
      </w:r>
      <w:r w:rsidR="00FA4222" w:rsidRPr="004B112F">
        <w:rPr>
          <w:rFonts w:asciiTheme="majorHAnsi" w:hAnsiTheme="majorHAnsi" w:cstheme="minorHAnsi"/>
          <w:lang w:val="en-GB"/>
        </w:rPr>
        <w:t>Committees on Health</w:t>
      </w:r>
      <w:r w:rsidRPr="004B112F">
        <w:rPr>
          <w:rFonts w:asciiTheme="majorHAnsi" w:hAnsiTheme="majorHAnsi" w:cstheme="minorHAnsi"/>
          <w:lang w:val="en-GB"/>
        </w:rPr>
        <w:t xml:space="preserve"> and Child Protection in the autumn of 2013, the deterioration of care provided for hospitalised children and adolescents was raised.</w:t>
      </w:r>
      <w:r w:rsidR="00774601" w:rsidRPr="004B112F">
        <w:rPr>
          <w:rFonts w:asciiTheme="majorHAnsi" w:hAnsiTheme="majorHAnsi" w:cstheme="minorHAnsi"/>
        </w:rPr>
        <w:t xml:space="preserve"> </w:t>
      </w:r>
      <w:r w:rsidRPr="004B112F">
        <w:rPr>
          <w:rFonts w:asciiTheme="majorHAnsi" w:hAnsiTheme="majorHAnsi" w:cstheme="minorHAnsi"/>
          <w:lang w:val="en-GB"/>
        </w:rPr>
        <w:t xml:space="preserve">In </w:t>
      </w:r>
      <w:r w:rsidR="00FA4222" w:rsidRPr="004B112F">
        <w:rPr>
          <w:rFonts w:asciiTheme="majorHAnsi" w:hAnsiTheme="majorHAnsi" w:cstheme="minorHAnsi"/>
          <w:lang w:val="en-GB"/>
        </w:rPr>
        <w:t xml:space="preserve">2014, in </w:t>
      </w:r>
      <w:r w:rsidRPr="004B112F">
        <w:rPr>
          <w:rFonts w:asciiTheme="majorHAnsi" w:hAnsiTheme="majorHAnsi" w:cstheme="minorHAnsi"/>
          <w:lang w:val="en-GB"/>
        </w:rPr>
        <w:t>order to examine thes</w:t>
      </w:r>
      <w:r w:rsidR="00FA4222" w:rsidRPr="004B112F">
        <w:rPr>
          <w:rFonts w:asciiTheme="majorHAnsi" w:hAnsiTheme="majorHAnsi" w:cstheme="minorHAnsi"/>
          <w:lang w:val="en-GB"/>
        </w:rPr>
        <w:t>e findings more closely,</w:t>
      </w:r>
      <w:r w:rsidRPr="004B112F">
        <w:rPr>
          <w:rFonts w:asciiTheme="majorHAnsi" w:hAnsiTheme="majorHAnsi" w:cstheme="minorHAnsi"/>
          <w:lang w:val="en-GB"/>
        </w:rPr>
        <w:t xml:space="preserve"> the Defender of Rights put in place a Children and Hospital</w:t>
      </w:r>
      <w:r w:rsidR="00923172" w:rsidRPr="004B112F">
        <w:rPr>
          <w:rFonts w:asciiTheme="majorHAnsi" w:hAnsiTheme="majorHAnsi" w:cstheme="minorHAnsi"/>
          <w:lang w:val="en-GB"/>
        </w:rPr>
        <w:t>s working group</w:t>
      </w:r>
      <w:r w:rsidR="00FA4222" w:rsidRPr="004B112F">
        <w:rPr>
          <w:rFonts w:asciiTheme="majorHAnsi" w:hAnsiTheme="majorHAnsi" w:cstheme="minorHAnsi"/>
          <w:lang w:val="en-GB"/>
        </w:rPr>
        <w:t>,</w:t>
      </w:r>
      <w:r w:rsidR="00923172" w:rsidRPr="004B112F">
        <w:rPr>
          <w:rFonts w:asciiTheme="majorHAnsi" w:hAnsiTheme="majorHAnsi" w:cstheme="minorHAnsi"/>
          <w:lang w:val="en-GB"/>
        </w:rPr>
        <w:t xml:space="preserve"> bringing together representatives of </w:t>
      </w:r>
      <w:r w:rsidR="00923172" w:rsidRPr="004B112F">
        <w:rPr>
          <w:rFonts w:asciiTheme="majorHAnsi" w:hAnsiTheme="majorHAnsi" w:cstheme="minorHAnsi"/>
          <w:lang w:val="en-GB"/>
        </w:rPr>
        <w:lastRenderedPageBreak/>
        <w:t>institutions, associations and hospital professionals.</w:t>
      </w:r>
      <w:r w:rsidR="00774601" w:rsidRPr="004B112F">
        <w:rPr>
          <w:rFonts w:asciiTheme="majorHAnsi" w:hAnsiTheme="majorHAnsi" w:cstheme="minorHAnsi"/>
        </w:rPr>
        <w:t xml:space="preserve"> </w:t>
      </w:r>
      <w:r w:rsidR="00923172" w:rsidRPr="004B112F">
        <w:rPr>
          <w:rFonts w:asciiTheme="majorHAnsi" w:hAnsiTheme="majorHAnsi" w:cstheme="minorHAnsi"/>
          <w:lang w:val="en-GB"/>
        </w:rPr>
        <w:t>In first place, this working group noted that respect for children’s rights in hospital was marked by major differences</w:t>
      </w:r>
      <w:r w:rsidR="00FA4222" w:rsidRPr="004B112F">
        <w:rPr>
          <w:rFonts w:asciiTheme="majorHAnsi" w:hAnsiTheme="majorHAnsi" w:cstheme="minorHAnsi"/>
          <w:lang w:val="en-GB"/>
        </w:rPr>
        <w:t xml:space="preserve"> at the territorial level</w:t>
      </w:r>
      <w:r w:rsidR="00923172" w:rsidRPr="004B112F">
        <w:rPr>
          <w:rFonts w:asciiTheme="majorHAnsi" w:hAnsiTheme="majorHAnsi" w:cstheme="minorHAnsi"/>
          <w:lang w:val="en-GB"/>
        </w:rPr>
        <w:t xml:space="preserve"> as well as, more seriously, </w:t>
      </w:r>
      <w:r w:rsidR="00FA4222" w:rsidRPr="004B112F">
        <w:rPr>
          <w:rFonts w:asciiTheme="majorHAnsi" w:hAnsiTheme="majorHAnsi" w:cstheme="minorHAnsi"/>
          <w:lang w:val="en-GB"/>
        </w:rPr>
        <w:t xml:space="preserve">the existence of major differences in some cases </w:t>
      </w:r>
      <w:r w:rsidR="00923172" w:rsidRPr="004B112F">
        <w:rPr>
          <w:rFonts w:asciiTheme="majorHAnsi" w:hAnsiTheme="majorHAnsi" w:cstheme="minorHAnsi"/>
          <w:lang w:val="en-GB"/>
        </w:rPr>
        <w:t>within the same hospital</w:t>
      </w:r>
      <w:r w:rsidR="00FA4222" w:rsidRPr="004B112F">
        <w:rPr>
          <w:rFonts w:asciiTheme="majorHAnsi" w:hAnsiTheme="majorHAnsi" w:cstheme="minorHAnsi"/>
          <w:lang w:val="en-GB"/>
        </w:rPr>
        <w:t>,</w:t>
      </w:r>
      <w:r w:rsidR="00923172" w:rsidRPr="004B112F">
        <w:rPr>
          <w:rFonts w:asciiTheme="majorHAnsi" w:hAnsiTheme="majorHAnsi" w:cstheme="minorHAnsi"/>
          <w:lang w:val="en-GB"/>
        </w:rPr>
        <w:t xml:space="preserve"> between paediatric departments, highly specialised departments and general departments.</w:t>
      </w:r>
      <w:r w:rsidR="00774601" w:rsidRPr="004B112F">
        <w:rPr>
          <w:rFonts w:asciiTheme="majorHAnsi" w:hAnsiTheme="majorHAnsi" w:cstheme="minorHAnsi"/>
        </w:rPr>
        <w:t xml:space="preserve"> </w:t>
      </w:r>
      <w:r w:rsidR="00923172" w:rsidRPr="004B112F">
        <w:rPr>
          <w:rFonts w:asciiTheme="majorHAnsi" w:hAnsiTheme="majorHAnsi" w:cstheme="minorHAnsi"/>
          <w:lang w:val="en-GB"/>
        </w:rPr>
        <w:t>Inequalities are thus to be found at all levels: provision of care for children and adolescents, access to information, rights and treatment, presence of parents and siblings, pain management etc.</w:t>
      </w:r>
    </w:p>
    <w:p w:rsidR="00774601" w:rsidRPr="004B112F" w:rsidRDefault="00923172" w:rsidP="00FA4222">
      <w:pPr>
        <w:spacing w:after="0" w:line="280" w:lineRule="auto"/>
        <w:jc w:val="both"/>
        <w:rPr>
          <w:rFonts w:asciiTheme="majorHAnsi" w:hAnsiTheme="majorHAnsi" w:cstheme="minorHAnsi"/>
          <w:color w:val="000000"/>
        </w:rPr>
      </w:pPr>
      <w:r w:rsidRPr="004B112F">
        <w:rPr>
          <w:rFonts w:asciiTheme="majorHAnsi" w:hAnsiTheme="majorHAnsi" w:cstheme="minorHAnsi"/>
          <w:lang w:val="en-GB"/>
        </w:rPr>
        <w:t>Following this work, in September 2015,</w:t>
      </w:r>
      <w:r w:rsidRPr="004B112F">
        <w:rPr>
          <w:rFonts w:asciiTheme="majorHAnsi" w:hAnsiTheme="majorHAnsi" w:cstheme="minorHAnsi"/>
          <w:b/>
          <w:lang w:val="en-GB"/>
        </w:rPr>
        <w:t xml:space="preserve"> the Defender of Rights adopted a decision concerning respect for the rights of children and adolescents within health institutions </w:t>
      </w:r>
      <w:r w:rsidRPr="004B112F">
        <w:rPr>
          <w:rFonts w:asciiTheme="majorHAnsi" w:hAnsiTheme="majorHAnsi" w:cstheme="minorHAnsi"/>
          <w:lang w:val="en-GB"/>
        </w:rPr>
        <w:t>(MDE-MSP/2015-190, 4</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September 2015), which sets out about fifteen recommendations aimed at guaranteeing respect for the rights of hospitalised children and adolescents.</w:t>
      </w:r>
    </w:p>
    <w:p w:rsidR="00774601" w:rsidRPr="004B112F" w:rsidRDefault="00923172" w:rsidP="00FA4222">
      <w:pPr>
        <w:pStyle w:val="Paragraphedeliste"/>
        <w:numPr>
          <w:ilvl w:val="0"/>
          <w:numId w:val="23"/>
        </w:numPr>
        <w:spacing w:line="280" w:lineRule="auto"/>
        <w:jc w:val="both"/>
        <w:rPr>
          <w:rFonts w:asciiTheme="majorHAnsi" w:hAnsiTheme="majorHAnsi" w:cstheme="minorHAnsi"/>
          <w:b/>
          <w:u w:val="single"/>
        </w:rPr>
      </w:pPr>
      <w:r w:rsidRPr="004B112F">
        <w:rPr>
          <w:rFonts w:asciiTheme="majorHAnsi" w:hAnsiTheme="majorHAnsi" w:cstheme="minorHAnsi"/>
          <w:b/>
          <w:u w:val="single"/>
          <w:lang w:val="en-GB"/>
        </w:rPr>
        <w:t>The Right to Education</w:t>
      </w:r>
      <w:r w:rsidR="00774601" w:rsidRPr="004B112F">
        <w:rPr>
          <w:rFonts w:asciiTheme="majorHAnsi" w:hAnsiTheme="majorHAnsi" w:cstheme="minorHAnsi"/>
          <w:b/>
          <w:u w:val="single"/>
        </w:rPr>
        <w:t xml:space="preserve"> </w:t>
      </w:r>
    </w:p>
    <w:p w:rsidR="00774601" w:rsidRPr="004B112F" w:rsidRDefault="00923172" w:rsidP="004C7B55">
      <w:pPr>
        <w:spacing w:line="280" w:lineRule="auto"/>
        <w:jc w:val="both"/>
        <w:rPr>
          <w:rFonts w:asciiTheme="majorHAnsi" w:hAnsiTheme="majorHAnsi" w:cstheme="minorHAnsi"/>
        </w:rPr>
      </w:pPr>
      <w:r w:rsidRPr="004B112F">
        <w:rPr>
          <w:rFonts w:asciiTheme="majorHAnsi" w:hAnsiTheme="majorHAnsi" w:cstheme="minorHAnsi"/>
          <w:lang w:val="en-GB"/>
        </w:rPr>
        <w:t>This year, in following up individual cases referred, the Defender of Rights was led to recommend that special attention should be paid to the situation of young people engaged in apprenticeships (MDE /2015-066, 29</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April 2015), as well as respect for</w:t>
      </w:r>
      <w:r w:rsidR="006D4A77" w:rsidRPr="004B112F">
        <w:rPr>
          <w:rFonts w:asciiTheme="majorHAnsi" w:hAnsiTheme="majorHAnsi" w:cstheme="minorHAnsi"/>
          <w:lang w:val="en-GB"/>
        </w:rPr>
        <w:t xml:space="preserve"> schoolchildren’s rights in the organisation of disciplinary committees, in particular in private institutions under contract with the State (MDE/ 2015-128, 28</w:t>
      </w:r>
      <w:r w:rsidR="006D4A77" w:rsidRPr="004B112F">
        <w:rPr>
          <w:rFonts w:asciiTheme="majorHAnsi" w:hAnsiTheme="majorHAnsi" w:cstheme="minorHAnsi"/>
          <w:vertAlign w:val="superscript"/>
          <w:lang w:val="en-GB"/>
        </w:rPr>
        <w:t>th</w:t>
      </w:r>
      <w:r w:rsidR="006D4A77" w:rsidRPr="004B112F">
        <w:rPr>
          <w:rFonts w:asciiTheme="majorHAnsi" w:hAnsiTheme="majorHAnsi" w:cstheme="minorHAnsi"/>
          <w:lang w:val="en-GB"/>
        </w:rPr>
        <w:t xml:space="preserve"> May 2015).</w:t>
      </w:r>
      <w:r w:rsidR="00774601" w:rsidRPr="004B112F">
        <w:rPr>
          <w:rFonts w:asciiTheme="majorHAnsi" w:hAnsiTheme="majorHAnsi" w:cstheme="minorHAnsi"/>
        </w:rPr>
        <w:t xml:space="preserve"> </w:t>
      </w:r>
    </w:p>
    <w:p w:rsidR="00774601" w:rsidRPr="004B112F" w:rsidRDefault="006D4A77" w:rsidP="004C7B55">
      <w:pPr>
        <w:spacing w:line="280" w:lineRule="auto"/>
        <w:jc w:val="both"/>
        <w:rPr>
          <w:rFonts w:asciiTheme="majorHAnsi" w:hAnsiTheme="majorHAnsi" w:cstheme="minorHAnsi"/>
        </w:rPr>
      </w:pPr>
      <w:r w:rsidRPr="004B112F">
        <w:rPr>
          <w:rFonts w:asciiTheme="majorHAnsi" w:hAnsiTheme="majorHAnsi" w:cstheme="minorHAnsi"/>
          <w:lang w:val="en-GB"/>
        </w:rPr>
        <w:t>Convince</w:t>
      </w:r>
      <w:r w:rsidR="004C7B55" w:rsidRPr="004B112F">
        <w:rPr>
          <w:rFonts w:asciiTheme="majorHAnsi" w:hAnsiTheme="majorHAnsi" w:cstheme="minorHAnsi"/>
          <w:lang w:val="en-GB"/>
        </w:rPr>
        <w:t>d</w:t>
      </w:r>
      <w:r w:rsidRPr="004B112F">
        <w:rPr>
          <w:rFonts w:asciiTheme="majorHAnsi" w:hAnsiTheme="majorHAnsi" w:cstheme="minorHAnsi"/>
          <w:lang w:val="en-GB"/>
        </w:rPr>
        <w:t xml:space="preserve"> that all progress made for the weakest has a lever effect in favour of change to the advantage of all, the Defender of Rights is heavily engaged in favour of foreign children residing in shanty towns, as well as children with disabilities, whose access to schooling and extracurricula</w:t>
      </w:r>
      <w:r w:rsidR="004C7B55" w:rsidRPr="004B112F">
        <w:rPr>
          <w:rFonts w:asciiTheme="majorHAnsi" w:hAnsiTheme="majorHAnsi" w:cstheme="minorHAnsi"/>
          <w:lang w:val="en-GB"/>
        </w:rPr>
        <w:t>r activities is too often imped</w:t>
      </w:r>
      <w:r w:rsidRPr="004B112F">
        <w:rPr>
          <w:rFonts w:asciiTheme="majorHAnsi" w:hAnsiTheme="majorHAnsi" w:cstheme="minorHAnsi"/>
          <w:lang w:val="en-GB"/>
        </w:rPr>
        <w:t>ed.</w:t>
      </w:r>
      <w:r w:rsidR="00774601" w:rsidRPr="004B112F">
        <w:rPr>
          <w:rFonts w:asciiTheme="majorHAnsi" w:hAnsiTheme="majorHAnsi" w:cstheme="minorHAnsi"/>
        </w:rPr>
        <w:t xml:space="preserve"> </w:t>
      </w:r>
      <w:r w:rsidRPr="004B112F">
        <w:rPr>
          <w:rFonts w:asciiTheme="majorHAnsi" w:hAnsiTheme="majorHAnsi" w:cstheme="minorHAnsi"/>
          <w:lang w:val="en-GB"/>
        </w:rPr>
        <w:t>In order to increase the effectiven</w:t>
      </w:r>
      <w:r w:rsidR="004C7B55" w:rsidRPr="004B112F">
        <w:rPr>
          <w:rFonts w:asciiTheme="majorHAnsi" w:hAnsiTheme="majorHAnsi" w:cstheme="minorHAnsi"/>
          <w:lang w:val="en-GB"/>
        </w:rPr>
        <w:t>ess of each of these children’</w:t>
      </w:r>
      <w:r w:rsidRPr="004B112F">
        <w:rPr>
          <w:rFonts w:asciiTheme="majorHAnsi" w:hAnsiTheme="majorHAnsi" w:cstheme="minorHAnsi"/>
          <w:lang w:val="en-GB"/>
        </w:rPr>
        <w:t>s rights, the Defender of Rights implemented the whole of his means of action (mediation, reminders of the law, recommendations, reports, observations before the courts) and also undertook transverse initiatives aimed at encouraging dialogue and cooperation between the various different actors (State, departments, local and regional authorities, civil society etc.).</w:t>
      </w:r>
      <w:r w:rsidR="00774601" w:rsidRPr="004B112F">
        <w:rPr>
          <w:rFonts w:asciiTheme="majorHAnsi" w:hAnsiTheme="majorHAnsi" w:cstheme="minorHAnsi"/>
        </w:rPr>
        <w:t xml:space="preserve">  </w:t>
      </w:r>
    </w:p>
    <w:p w:rsidR="00FB4A1C" w:rsidRPr="004B112F" w:rsidRDefault="006D4A77" w:rsidP="004C7B55">
      <w:pPr>
        <w:spacing w:line="280" w:lineRule="auto"/>
        <w:jc w:val="both"/>
        <w:rPr>
          <w:rFonts w:asciiTheme="majorHAnsi" w:hAnsiTheme="majorHAnsi"/>
        </w:rPr>
      </w:pPr>
      <w:r w:rsidRPr="004B112F">
        <w:rPr>
          <w:rFonts w:asciiTheme="majorHAnsi" w:hAnsiTheme="majorHAnsi" w:cstheme="minorHAnsi"/>
          <w:lang w:val="en-GB"/>
        </w:rPr>
        <w:t>The Institution thus continued its action in favour of access to activities in extra-curricular time for children with disabilities.</w:t>
      </w:r>
      <w:r w:rsidR="00FB4A1C" w:rsidRPr="004B112F">
        <w:rPr>
          <w:rFonts w:asciiTheme="majorHAnsi" w:hAnsiTheme="majorHAnsi" w:cstheme="minorHAnsi"/>
        </w:rPr>
        <w:t xml:space="preserve"> </w:t>
      </w:r>
      <w:r w:rsidRPr="004B112F">
        <w:rPr>
          <w:rFonts w:asciiTheme="majorHAnsi" w:hAnsiTheme="majorHAnsi"/>
          <w:lang w:val="en-GB"/>
        </w:rPr>
        <w:t>The reform of school timetables launched in 2013 was brought into general use with the commencement of the new school year in 2014. This reform, and the increase in extracurricular time accompanying it, raises the question of access to these activities for children with disabilities.</w:t>
      </w:r>
      <w:r w:rsidR="00FB4A1C" w:rsidRPr="004B112F">
        <w:rPr>
          <w:rFonts w:asciiTheme="majorHAnsi" w:hAnsiTheme="majorHAnsi"/>
        </w:rPr>
        <w:t xml:space="preserve"> </w:t>
      </w:r>
      <w:r w:rsidRPr="004B112F">
        <w:rPr>
          <w:rFonts w:asciiTheme="majorHAnsi" w:hAnsiTheme="majorHAnsi"/>
          <w:lang w:val="en-GB"/>
        </w:rPr>
        <w:t>Indeed, since these are optional public services, when they are put in place they should be open to all children, including children with disabilities.</w:t>
      </w:r>
    </w:p>
    <w:p w:rsidR="00FB4A1C" w:rsidRPr="004B112F" w:rsidRDefault="00BF2AD7" w:rsidP="00385CEF">
      <w:pPr>
        <w:spacing w:after="0" w:line="240" w:lineRule="auto"/>
        <w:jc w:val="both"/>
        <w:rPr>
          <w:rFonts w:asciiTheme="majorHAnsi" w:hAnsiTheme="majorHAnsi"/>
        </w:rPr>
      </w:pPr>
      <w:r w:rsidRPr="004B112F">
        <w:rPr>
          <w:rFonts w:asciiTheme="majorHAnsi" w:hAnsiTheme="majorHAnsi"/>
          <w:lang w:val="en-GB"/>
        </w:rPr>
        <w:t>In the course of 2015, apart from is actions for individual cases, the Defender of Rights therefore undertook several initiatives in order to make the right of access to extracurricular activities effective for all children.</w:t>
      </w:r>
      <w:r w:rsidR="00FB4A1C" w:rsidRPr="004B112F">
        <w:rPr>
          <w:rFonts w:asciiTheme="majorHAnsi" w:hAnsiTheme="majorHAnsi"/>
        </w:rPr>
        <w:t xml:space="preserve"> </w:t>
      </w:r>
      <w:r w:rsidRPr="004B112F">
        <w:rPr>
          <w:rFonts w:asciiTheme="majorHAnsi" w:hAnsiTheme="majorHAnsi"/>
          <w:lang w:val="en-GB"/>
        </w:rPr>
        <w:t>Having gathered together the actors of extracurricular activities in the course of the month of June 2015 in order to set up a watchdog within departments, the Defender of Rights worked in association with the</w:t>
      </w:r>
      <w:r w:rsidR="00385CEF" w:rsidRPr="004B112F">
        <w:rPr>
          <w:lang w:val="en-GB"/>
        </w:rPr>
        <w:t xml:space="preserve"> </w:t>
      </w:r>
      <w:r w:rsidR="00385CEF" w:rsidRPr="004B112F">
        <w:rPr>
          <w:rFonts w:asciiTheme="majorHAnsi" w:hAnsiTheme="majorHAnsi"/>
          <w:lang w:val="en-GB"/>
        </w:rPr>
        <w:t xml:space="preserve">French national solidarity fund for the autonomy of elderly and disabled people (CNSA - </w:t>
      </w:r>
      <w:r w:rsidR="00385CEF" w:rsidRPr="004B112F">
        <w:rPr>
          <w:rFonts w:asciiTheme="majorHAnsi" w:hAnsiTheme="majorHAnsi"/>
          <w:i/>
          <w:lang w:val="en-GB"/>
        </w:rPr>
        <w:t>Caisse nationale de solidarité pour l’autonomie</w:t>
      </w:r>
      <w:r w:rsidR="00385CEF" w:rsidRPr="004B112F">
        <w:rPr>
          <w:rFonts w:asciiTheme="majorHAnsi" w:hAnsiTheme="majorHAnsi"/>
          <w:lang w:val="en-GB"/>
        </w:rPr>
        <w:t>) and the Ministry of National Education</w:t>
      </w:r>
      <w:r w:rsidR="00013D4F" w:rsidRPr="004B112F">
        <w:rPr>
          <w:rFonts w:asciiTheme="majorHAnsi" w:hAnsiTheme="majorHAnsi"/>
          <w:lang w:val="en-GB"/>
        </w:rPr>
        <w:t xml:space="preserve"> in order to identify the measures</w:t>
      </w:r>
      <w:r w:rsidR="00385CEF" w:rsidRPr="004B112F">
        <w:rPr>
          <w:rFonts w:asciiTheme="majorHAnsi" w:hAnsiTheme="majorHAnsi"/>
          <w:lang w:val="en-GB"/>
        </w:rPr>
        <w:t xml:space="preserve"> to be put in place at the start of 2015-2016 year. The CNSA thus made a request to</w:t>
      </w:r>
      <w:r w:rsidR="00385CEF" w:rsidRPr="004B112F">
        <w:rPr>
          <w:lang w:val="en-GB"/>
        </w:rPr>
        <w:t xml:space="preserve"> </w:t>
      </w:r>
      <w:r w:rsidR="00385CEF" w:rsidRPr="004B112F">
        <w:rPr>
          <w:rFonts w:asciiTheme="majorHAnsi" w:hAnsiTheme="majorHAnsi"/>
          <w:lang w:val="en-GB"/>
        </w:rPr>
        <w:t xml:space="preserve">Departmental Disability Support Centres (MDPH - </w:t>
      </w:r>
      <w:r w:rsidR="00385CEF" w:rsidRPr="004B112F">
        <w:rPr>
          <w:rFonts w:asciiTheme="majorHAnsi" w:hAnsiTheme="majorHAnsi"/>
          <w:i/>
          <w:lang w:val="en-GB"/>
        </w:rPr>
        <w:t>Maisons départementales des personnes handicapées</w:t>
      </w:r>
      <w:r w:rsidR="00013D4F" w:rsidRPr="004B112F">
        <w:rPr>
          <w:rFonts w:asciiTheme="majorHAnsi" w:hAnsiTheme="majorHAnsi"/>
          <w:lang w:val="en-GB"/>
        </w:rPr>
        <w:t>) for</w:t>
      </w:r>
      <w:r w:rsidR="00385CEF" w:rsidRPr="004B112F">
        <w:rPr>
          <w:rFonts w:asciiTheme="majorHAnsi" w:hAnsiTheme="majorHAnsi"/>
          <w:lang w:val="en-GB"/>
        </w:rPr>
        <w:t xml:space="preserve"> </w:t>
      </w:r>
      <w:r w:rsidR="00013D4F" w:rsidRPr="004B112F">
        <w:rPr>
          <w:rFonts w:asciiTheme="majorHAnsi" w:hAnsiTheme="majorHAnsi"/>
          <w:lang w:val="en-GB"/>
        </w:rPr>
        <w:t xml:space="preserve">an </w:t>
      </w:r>
      <w:r w:rsidR="00385CEF" w:rsidRPr="004B112F">
        <w:rPr>
          <w:rFonts w:asciiTheme="majorHAnsi" w:hAnsiTheme="majorHAnsi"/>
          <w:lang w:val="en-GB"/>
        </w:rPr>
        <w:t>assessment to be made of the need for support measures for children with disabilities in extracurricular time. In addition,</w:t>
      </w:r>
      <w:r w:rsidR="00013D4F" w:rsidRPr="004B112F">
        <w:rPr>
          <w:rFonts w:asciiTheme="majorHAnsi" w:hAnsiTheme="majorHAnsi"/>
          <w:lang w:val="en-GB"/>
        </w:rPr>
        <w:t xml:space="preserve"> the</w:t>
      </w:r>
      <w:r w:rsidR="00385CEF" w:rsidRPr="004B112F">
        <w:rPr>
          <w:rFonts w:asciiTheme="majorHAnsi" w:hAnsiTheme="majorHAnsi"/>
          <w:lang w:val="en-GB"/>
        </w:rPr>
        <w:t xml:space="preserve"> Ministry of National Education asked the educational departments to facilitate the use </w:t>
      </w:r>
      <w:r w:rsidR="00013D4F" w:rsidRPr="004B112F">
        <w:rPr>
          <w:rFonts w:asciiTheme="majorHAnsi" w:hAnsiTheme="majorHAnsi"/>
          <w:lang w:val="en-GB"/>
        </w:rPr>
        <w:t xml:space="preserve">by local and regional authorities </w:t>
      </w:r>
      <w:r w:rsidR="00385CEF" w:rsidRPr="004B112F">
        <w:rPr>
          <w:rFonts w:asciiTheme="majorHAnsi" w:hAnsiTheme="majorHAnsi"/>
          <w:lang w:val="en-GB"/>
        </w:rPr>
        <w:t>of assistants for pupils with disabilities</w:t>
      </w:r>
      <w:r w:rsidR="00385CEF" w:rsidRPr="004B112F">
        <w:rPr>
          <w:lang w:val="en-GB"/>
        </w:rPr>
        <w:t xml:space="preserve"> </w:t>
      </w:r>
      <w:r w:rsidR="00385CEF" w:rsidRPr="004B112F">
        <w:rPr>
          <w:rFonts w:asciiTheme="majorHAnsi" w:hAnsiTheme="majorHAnsi"/>
          <w:lang w:val="en-GB"/>
        </w:rPr>
        <w:t>(AESH</w:t>
      </w:r>
      <w:r w:rsidR="00385CEF" w:rsidRPr="004B112F">
        <w:rPr>
          <w:lang w:val="en-GB"/>
        </w:rPr>
        <w:t xml:space="preserve"> - </w:t>
      </w:r>
      <w:r w:rsidR="00385CEF" w:rsidRPr="004B112F">
        <w:rPr>
          <w:rFonts w:asciiTheme="majorHAnsi" w:hAnsiTheme="majorHAnsi"/>
          <w:i/>
          <w:lang w:val="en-GB"/>
        </w:rPr>
        <w:t>Accompagnants des élèves en situation de handicap</w:t>
      </w:r>
      <w:r w:rsidR="00385CEF" w:rsidRPr="004B112F">
        <w:rPr>
          <w:rFonts w:asciiTheme="majorHAnsi" w:hAnsiTheme="majorHAnsi"/>
          <w:lang w:val="en-GB"/>
        </w:rPr>
        <w:t>)</w:t>
      </w:r>
      <w:r w:rsidR="000C5E5C" w:rsidRPr="004B112F">
        <w:rPr>
          <w:rFonts w:asciiTheme="majorHAnsi" w:hAnsiTheme="majorHAnsi"/>
          <w:lang w:val="en-GB"/>
        </w:rPr>
        <w:t>.</w:t>
      </w:r>
    </w:p>
    <w:p w:rsidR="00FB4A1C" w:rsidRPr="004B112F" w:rsidRDefault="000C5E5C" w:rsidP="00013D4F">
      <w:pPr>
        <w:spacing w:before="120" w:after="120" w:line="280" w:lineRule="auto"/>
        <w:jc w:val="both"/>
        <w:rPr>
          <w:rFonts w:asciiTheme="majorHAnsi" w:hAnsiTheme="majorHAnsi"/>
        </w:rPr>
      </w:pPr>
      <w:r w:rsidRPr="004B112F">
        <w:rPr>
          <w:rFonts w:asciiTheme="majorHAnsi" w:hAnsiTheme="majorHAnsi"/>
          <w:lang w:val="en-GB"/>
        </w:rPr>
        <w:t>In the light of an assessment undertaken in November 2015, the Defender of Rights will approach the Assembly of Departments of France (</w:t>
      </w:r>
      <w:r w:rsidRPr="004B112F">
        <w:rPr>
          <w:rFonts w:asciiTheme="majorHAnsi" w:hAnsiTheme="majorHAnsi"/>
          <w:i/>
          <w:lang w:val="en-GB"/>
        </w:rPr>
        <w:t>Assemblée des départements de France</w:t>
      </w:r>
      <w:r w:rsidRPr="004B112F">
        <w:rPr>
          <w:rFonts w:asciiTheme="majorHAnsi" w:hAnsiTheme="majorHAnsi"/>
          <w:lang w:val="en-GB"/>
        </w:rPr>
        <w:t>) in order to emphasise the disparities in the functioning of</w:t>
      </w:r>
      <w:r w:rsidRPr="004B112F">
        <w:rPr>
          <w:lang w:val="en-GB"/>
        </w:rPr>
        <w:t xml:space="preserve"> </w:t>
      </w:r>
      <w:r w:rsidRPr="004B112F">
        <w:rPr>
          <w:rFonts w:asciiTheme="majorHAnsi" w:hAnsiTheme="majorHAnsi"/>
          <w:lang w:val="en-GB"/>
        </w:rPr>
        <w:t>Departmental Disability Support Centres (MDPH)</w:t>
      </w:r>
      <w:r w:rsidR="00013D4F" w:rsidRPr="004B112F">
        <w:rPr>
          <w:rFonts w:asciiTheme="majorHAnsi" w:hAnsiTheme="majorHAnsi"/>
          <w:lang w:val="en-GB"/>
        </w:rPr>
        <w:t>,</w:t>
      </w:r>
      <w:r w:rsidRPr="004B112F">
        <w:rPr>
          <w:rFonts w:asciiTheme="majorHAnsi" w:hAnsiTheme="majorHAnsi"/>
          <w:lang w:val="en-GB"/>
        </w:rPr>
        <w:t xml:space="preserve"> </w:t>
      </w:r>
      <w:r w:rsidRPr="004B112F">
        <w:rPr>
          <w:rFonts w:asciiTheme="majorHAnsi" w:hAnsiTheme="majorHAnsi"/>
          <w:lang w:val="en-GB"/>
        </w:rPr>
        <w:lastRenderedPageBreak/>
        <w:t>in terms of assessment of the support needs of children with disabilities</w:t>
      </w:r>
      <w:r w:rsidR="00013D4F" w:rsidRPr="004B112F">
        <w:rPr>
          <w:rFonts w:asciiTheme="majorHAnsi" w:hAnsiTheme="majorHAnsi"/>
          <w:lang w:val="en-GB"/>
        </w:rPr>
        <w:t>,</w:t>
      </w:r>
      <w:r w:rsidRPr="004B112F">
        <w:rPr>
          <w:rFonts w:asciiTheme="majorHAnsi" w:hAnsiTheme="majorHAnsi"/>
          <w:lang w:val="en-GB"/>
        </w:rPr>
        <w:t xml:space="preserve"> and </w:t>
      </w:r>
      <w:r w:rsidR="00013D4F" w:rsidRPr="004B112F">
        <w:rPr>
          <w:rFonts w:asciiTheme="majorHAnsi" w:hAnsiTheme="majorHAnsi"/>
          <w:lang w:val="en-GB"/>
        </w:rPr>
        <w:t xml:space="preserve">to </w:t>
      </w:r>
      <w:r w:rsidRPr="004B112F">
        <w:rPr>
          <w:rFonts w:asciiTheme="majorHAnsi" w:hAnsiTheme="majorHAnsi"/>
          <w:lang w:val="en-GB"/>
        </w:rPr>
        <w:t>point out the difficulties ascertained with regard to collective transport.</w:t>
      </w:r>
    </w:p>
    <w:p w:rsidR="00FB4A1C" w:rsidRPr="004B112F" w:rsidRDefault="000C5E5C" w:rsidP="00013D4F">
      <w:pPr>
        <w:spacing w:line="280" w:lineRule="auto"/>
        <w:jc w:val="both"/>
        <w:rPr>
          <w:rFonts w:asciiTheme="majorHAnsi" w:hAnsiTheme="majorHAnsi" w:cstheme="minorHAnsi"/>
        </w:rPr>
      </w:pPr>
      <w:r w:rsidRPr="004B112F">
        <w:rPr>
          <w:rFonts w:asciiTheme="majorHAnsi" w:hAnsiTheme="majorHAnsi" w:cstheme="minorHAnsi"/>
          <w:lang w:val="en-GB"/>
        </w:rPr>
        <w:t>Moreover, numerous initiatives were undertaken with a view to raising children’s awareness of their rights.</w:t>
      </w:r>
      <w:r w:rsidR="00FB4A1C" w:rsidRPr="004B112F">
        <w:rPr>
          <w:rFonts w:asciiTheme="majorHAnsi" w:hAnsiTheme="majorHAnsi" w:cstheme="minorHAnsi"/>
        </w:rPr>
        <w:t xml:space="preserve"> </w:t>
      </w:r>
      <w:r w:rsidRPr="004B112F">
        <w:rPr>
          <w:rFonts w:asciiTheme="majorHAnsi" w:hAnsiTheme="majorHAnsi" w:cstheme="minorHAnsi"/>
          <w:lang w:val="en-GB"/>
        </w:rPr>
        <w:t>Two of these may be mentioned as particularly illustrative of the approach taken by the Institution.</w:t>
      </w:r>
    </w:p>
    <w:p w:rsidR="00774601" w:rsidRPr="004B112F" w:rsidRDefault="000C5E5C" w:rsidP="003F1AF4">
      <w:pPr>
        <w:spacing w:line="280" w:lineRule="auto"/>
        <w:jc w:val="both"/>
        <w:rPr>
          <w:rStyle w:val="Lienhypertexte"/>
          <w:rFonts w:asciiTheme="majorHAnsi" w:hAnsiTheme="majorHAnsi" w:cstheme="minorHAnsi"/>
        </w:rPr>
      </w:pPr>
      <w:r w:rsidRPr="004B112F">
        <w:rPr>
          <w:rFonts w:asciiTheme="majorHAnsi" w:hAnsiTheme="majorHAnsi" w:cstheme="minorHAnsi"/>
          <w:lang w:val="en-GB"/>
        </w:rPr>
        <w:t>In the capacity of Chair of the</w:t>
      </w:r>
      <w:r w:rsidRPr="004B112F">
        <w:rPr>
          <w:lang w:val="en-GB"/>
        </w:rPr>
        <w:t xml:space="preserve"> </w:t>
      </w:r>
      <w:r w:rsidRPr="004B112F">
        <w:rPr>
          <w:rFonts w:asciiTheme="majorHAnsi" w:hAnsiTheme="majorHAnsi" w:cstheme="minorHAnsi"/>
          <w:i/>
          <w:lang w:val="en-GB"/>
        </w:rPr>
        <w:t>Comité spécialisé sur les droits de l’enfant de l’Association des Ombudsmans et Médiateurs de la Francophonie</w:t>
      </w:r>
      <w:r w:rsidRPr="004B112F">
        <w:rPr>
          <w:rFonts w:asciiTheme="majorHAnsi" w:hAnsiTheme="majorHAnsi" w:cstheme="minorHAnsi"/>
          <w:lang w:val="en-GB"/>
        </w:rPr>
        <w:t xml:space="preserve"> (AOMF - “Special Committee on the Rights of the Child of the Francophone Association of Ombudspersons and Mediators”), the Defender of Children</w:t>
      </w:r>
      <w:r w:rsidR="00404C87" w:rsidRPr="004B112F">
        <w:rPr>
          <w:rFonts w:asciiTheme="majorHAnsi" w:hAnsiTheme="majorHAnsi" w:cstheme="minorHAnsi"/>
          <w:lang w:val="en-GB"/>
        </w:rPr>
        <w:t xml:space="preserve"> and Deputy Defender of Rights coordinated the organisation of the “</w:t>
      </w:r>
      <w:r w:rsidR="00404C87" w:rsidRPr="004B112F">
        <w:rPr>
          <w:rFonts w:asciiTheme="majorHAnsi" w:hAnsiTheme="majorHAnsi" w:cstheme="minorHAnsi"/>
          <w:i/>
          <w:lang w:val="en-GB"/>
        </w:rPr>
        <w:t>Tes droits, c’est tout un art !</w:t>
      </w:r>
      <w:r w:rsidR="00404C87" w:rsidRPr="004B112F">
        <w:rPr>
          <w:rFonts w:asciiTheme="majorHAnsi" w:hAnsiTheme="majorHAnsi" w:cstheme="minorHAnsi"/>
          <w:lang w:val="en-GB"/>
        </w:rPr>
        <w:t xml:space="preserve">” [“Your rights are an art in themselves!”] </w:t>
      </w:r>
      <w:r w:rsidR="003C73CB" w:rsidRPr="004B112F">
        <w:rPr>
          <w:rFonts w:asciiTheme="majorHAnsi" w:hAnsiTheme="majorHAnsi" w:cstheme="minorHAnsi"/>
          <w:lang w:val="en-GB"/>
        </w:rPr>
        <w:t>Exhibition.</w:t>
      </w:r>
      <w:r w:rsidR="00774601" w:rsidRPr="004B112F">
        <w:rPr>
          <w:rFonts w:asciiTheme="majorHAnsi" w:hAnsiTheme="majorHAnsi" w:cstheme="minorHAnsi"/>
        </w:rPr>
        <w:t xml:space="preserve"> </w:t>
      </w:r>
      <w:r w:rsidR="00404C87" w:rsidRPr="004B112F">
        <w:rPr>
          <w:rFonts w:asciiTheme="majorHAnsi" w:hAnsiTheme="majorHAnsi" w:cstheme="minorHAnsi"/>
          <w:lang w:val="en-GB"/>
        </w:rPr>
        <w:t>Young people from six differen</w:t>
      </w:r>
      <w:r w:rsidR="003F1AF4" w:rsidRPr="004B112F">
        <w:rPr>
          <w:rFonts w:asciiTheme="majorHAnsi" w:hAnsiTheme="majorHAnsi" w:cstheme="minorHAnsi"/>
          <w:lang w:val="en-GB"/>
        </w:rPr>
        <w:t>t French-speaking countries were</w:t>
      </w:r>
      <w:r w:rsidR="00404C87" w:rsidRPr="004B112F">
        <w:rPr>
          <w:rFonts w:asciiTheme="majorHAnsi" w:hAnsiTheme="majorHAnsi" w:cstheme="minorHAnsi"/>
          <w:lang w:val="en-GB"/>
        </w:rPr>
        <w:t xml:space="preserve"> thus able to express their perception of children’s rights through drawing, poetry, song and sculpture etc. after their awareness of their rights had been raised by the various different tools created by the AOMF, such as videos and their educational file also completed in 2015:</w:t>
      </w:r>
      <w:r w:rsidR="00774601" w:rsidRPr="004B112F">
        <w:rPr>
          <w:rFonts w:asciiTheme="majorHAnsi" w:hAnsiTheme="majorHAnsi" w:cstheme="minorHAnsi"/>
        </w:rPr>
        <w:t xml:space="preserve"> </w:t>
      </w:r>
      <w:hyperlink r:id="rId14" w:history="1">
        <w:r w:rsidR="00774601" w:rsidRPr="004B112F">
          <w:rPr>
            <w:rStyle w:val="Lienhypertexte"/>
            <w:rFonts w:asciiTheme="majorHAnsi" w:hAnsiTheme="majorHAnsi" w:cstheme="minorHAnsi"/>
          </w:rPr>
          <w:t>http://www.aomf-ombudsmans-francophonie.org/aomf-enfants/l-aomf-et-les-droits-de-l-enfant/videos-decouvre-tes-droits_fr_000241.html</w:t>
        </w:r>
      </w:hyperlink>
    </w:p>
    <w:p w:rsidR="00BD6E37" w:rsidRPr="004B112F" w:rsidRDefault="00404C87" w:rsidP="003F1AF4">
      <w:pPr>
        <w:pBdr>
          <w:top w:val="single" w:sz="4" w:space="1" w:color="auto"/>
          <w:left w:val="single" w:sz="4" w:space="4" w:color="auto"/>
          <w:bottom w:val="single" w:sz="4" w:space="1" w:color="auto"/>
          <w:right w:val="single" w:sz="4" w:space="4" w:color="auto"/>
        </w:pBdr>
        <w:spacing w:line="280" w:lineRule="auto"/>
        <w:jc w:val="center"/>
        <w:rPr>
          <w:rFonts w:asciiTheme="majorHAnsi" w:hAnsiTheme="majorHAnsi"/>
          <w:b/>
        </w:rPr>
      </w:pPr>
      <w:r w:rsidRPr="004B112F">
        <w:rPr>
          <w:rFonts w:asciiTheme="majorHAnsi" w:hAnsiTheme="majorHAnsi"/>
          <w:b/>
          <w:lang w:val="en-GB"/>
        </w:rPr>
        <w:t>The Defender of Rights Initiatives in Favour of the Education of Young People in Their Legal Rights</w:t>
      </w:r>
    </w:p>
    <w:p w:rsidR="00BD6E37" w:rsidRPr="004B112F" w:rsidRDefault="00404C87" w:rsidP="003F1AF4">
      <w:pPr>
        <w:pBdr>
          <w:top w:val="single" w:sz="4" w:space="1" w:color="auto"/>
          <w:left w:val="single" w:sz="4" w:space="4" w:color="auto"/>
          <w:bottom w:val="single" w:sz="4" w:space="1" w:color="auto"/>
          <w:right w:val="single" w:sz="4" w:space="4" w:color="auto"/>
        </w:pBdr>
        <w:spacing w:before="120" w:after="120" w:line="280" w:lineRule="auto"/>
        <w:jc w:val="both"/>
        <w:rPr>
          <w:rFonts w:asciiTheme="majorHAnsi" w:eastAsia="Times New Roman" w:hAnsiTheme="majorHAnsi" w:cs="Arial"/>
          <w:lang w:eastAsia="fr-FR"/>
        </w:rPr>
      </w:pPr>
      <w:r w:rsidRPr="004B112F">
        <w:rPr>
          <w:rFonts w:asciiTheme="majorHAnsi" w:eastAsia="Times New Roman" w:hAnsiTheme="majorHAnsi" w:cs="Arial"/>
          <w:lang w:val="en-GB" w:eastAsia="fr-FR"/>
        </w:rPr>
        <w:t>In view of the importance of legal rules in our society, the Defender of Rights intends to contribute to young people’s education in their legal rights.</w:t>
      </w:r>
    </w:p>
    <w:p w:rsidR="00BD6E37" w:rsidRPr="004B112F" w:rsidRDefault="00404C87" w:rsidP="00F21B1C">
      <w:pPr>
        <w:pBdr>
          <w:top w:val="single" w:sz="4" w:space="1" w:color="auto"/>
          <w:left w:val="single" w:sz="4" w:space="4" w:color="auto"/>
          <w:bottom w:val="single" w:sz="4" w:space="1" w:color="auto"/>
          <w:right w:val="single" w:sz="4" w:space="4" w:color="auto"/>
        </w:pBdr>
        <w:spacing w:before="120" w:after="120" w:line="280" w:lineRule="auto"/>
        <w:jc w:val="both"/>
        <w:rPr>
          <w:rFonts w:asciiTheme="majorHAnsi" w:hAnsiTheme="majorHAnsi" w:cs="Arial"/>
        </w:rPr>
      </w:pPr>
      <w:r w:rsidRPr="004B112F">
        <w:rPr>
          <w:rFonts w:asciiTheme="majorHAnsi" w:eastAsia="Times New Roman" w:hAnsiTheme="majorHAnsi" w:cs="Arial"/>
          <w:lang w:val="en-GB" w:eastAsia="fr-FR"/>
        </w:rPr>
        <w:t>The law is essential to the functioning of our social contract and omnipresent in daily life. Indeed, it fulfils indispensable functions:</w:t>
      </w:r>
      <w:r w:rsidRPr="004B112F">
        <w:rPr>
          <w:lang w:val="en-GB"/>
        </w:rPr>
        <w:t xml:space="preserve"> </w:t>
      </w:r>
      <w:r w:rsidRPr="004B112F">
        <w:rPr>
          <w:rFonts w:asciiTheme="majorHAnsi" w:eastAsia="Times New Roman" w:hAnsiTheme="majorHAnsi" w:cs="Arial"/>
          <w:lang w:val="en-GB" w:eastAsia="fr-FR"/>
        </w:rPr>
        <w:t>it organises and mak</w:t>
      </w:r>
      <w:r w:rsidR="003C73CB" w:rsidRPr="004B112F">
        <w:rPr>
          <w:rFonts w:asciiTheme="majorHAnsi" w:eastAsia="Times New Roman" w:hAnsiTheme="majorHAnsi" w:cs="Arial"/>
          <w:lang w:val="en-GB" w:eastAsia="fr-FR"/>
        </w:rPr>
        <w:t xml:space="preserve">es life in society possible, </w:t>
      </w:r>
      <w:r w:rsidRPr="004B112F">
        <w:rPr>
          <w:rFonts w:asciiTheme="majorHAnsi" w:eastAsia="Times New Roman" w:hAnsiTheme="majorHAnsi" w:cs="Arial"/>
          <w:lang w:val="en-GB" w:eastAsia="fr-FR"/>
        </w:rPr>
        <w:t>provides the basis and framework for action on</w:t>
      </w:r>
      <w:r w:rsidR="003C73CB" w:rsidRPr="004B112F">
        <w:rPr>
          <w:rFonts w:asciiTheme="majorHAnsi" w:eastAsia="Times New Roman" w:hAnsiTheme="majorHAnsi" w:cs="Arial"/>
          <w:lang w:val="en-GB" w:eastAsia="fr-FR"/>
        </w:rPr>
        <w:t xml:space="preserve"> the part of the authorities,</w:t>
      </w:r>
      <w:r w:rsidRPr="004B112F">
        <w:rPr>
          <w:rFonts w:asciiTheme="majorHAnsi" w:eastAsia="Times New Roman" w:hAnsiTheme="majorHAnsi" w:cs="Arial"/>
          <w:lang w:val="en-GB" w:eastAsia="fr-FR"/>
        </w:rPr>
        <w:t xml:space="preserve"> expresses an</w:t>
      </w:r>
      <w:r w:rsidR="003C73CB" w:rsidRPr="004B112F">
        <w:rPr>
          <w:rFonts w:asciiTheme="majorHAnsi" w:eastAsia="Times New Roman" w:hAnsiTheme="majorHAnsi" w:cs="Arial"/>
          <w:lang w:val="en-GB" w:eastAsia="fr-FR"/>
        </w:rPr>
        <w:t>d protects collective values,</w:t>
      </w:r>
      <w:r w:rsidRPr="004B112F">
        <w:rPr>
          <w:rFonts w:asciiTheme="majorHAnsi" w:eastAsia="Times New Roman" w:hAnsiTheme="majorHAnsi" w:cs="Arial"/>
          <w:lang w:val="en-GB" w:eastAsia="fr-FR"/>
        </w:rPr>
        <w:t xml:space="preserve"> defines the boundaries of the rights and duties of all and enables the pacific settlement of conflicts, if necessary through the courts.</w:t>
      </w:r>
      <w:r w:rsidR="00BD6E37" w:rsidRPr="004B112F">
        <w:rPr>
          <w:rFonts w:asciiTheme="majorHAnsi" w:eastAsia="Times New Roman" w:hAnsiTheme="majorHAnsi" w:cs="Arial"/>
          <w:lang w:eastAsia="fr-FR"/>
        </w:rPr>
        <w:t xml:space="preserve"> </w:t>
      </w:r>
    </w:p>
    <w:p w:rsidR="00BD6E37" w:rsidRPr="004B112F" w:rsidRDefault="00216A54" w:rsidP="00216A54">
      <w:pPr>
        <w:pBdr>
          <w:top w:val="none" w:sz="0" w:space="1" w:color="auto"/>
          <w:left w:val="none" w:sz="0" w:space="4" w:color="auto"/>
          <w:bottom w:val="none" w:sz="0" w:space="1" w:color="auto"/>
          <w:right w:val="none" w:sz="0" w:space="4" w:color="auto"/>
        </w:pBdr>
        <w:spacing w:after="0" w:line="240" w:lineRule="auto"/>
        <w:jc w:val="both"/>
        <w:rPr>
          <w:rFonts w:asciiTheme="majorHAnsi" w:hAnsiTheme="majorHAnsi" w:cs="Times New Roman"/>
          <w:lang w:eastAsia="fr-FR"/>
        </w:rPr>
      </w:pPr>
      <w:r w:rsidRPr="004B112F">
        <w:rPr>
          <w:rFonts w:asciiTheme="majorHAnsi" w:eastAsia="Times New Roman" w:hAnsiTheme="majorHAnsi" w:cs="Arial"/>
          <w:lang w:val="en-GB" w:eastAsia="fr-FR"/>
        </w:rPr>
        <w:t>For this reason the Defender of Rights considers that acquisition of the fundamental notions of the rule of law by young people should be part of the common base of knowledge and skills that their educational environment is in charge of passing on to them, in order to prepare them for the exercise of active and responsible citizenship.</w:t>
      </w:r>
    </w:p>
    <w:p w:rsidR="00BD6E37" w:rsidRPr="004B112F" w:rsidRDefault="001F076E" w:rsidP="00F21B1C">
      <w:pPr>
        <w:pBdr>
          <w:top w:val="single" w:sz="4" w:space="1" w:color="auto"/>
          <w:left w:val="single" w:sz="4" w:space="4" w:color="auto"/>
          <w:bottom w:val="single" w:sz="4" w:space="1" w:color="auto"/>
          <w:right w:val="single" w:sz="4" w:space="4" w:color="auto"/>
        </w:pBdr>
        <w:spacing w:line="280" w:lineRule="auto"/>
        <w:jc w:val="both"/>
        <w:rPr>
          <w:rFonts w:asciiTheme="majorHAnsi" w:hAnsiTheme="majorHAnsi"/>
        </w:rPr>
      </w:pPr>
      <w:r w:rsidRPr="004B112F">
        <w:rPr>
          <w:rFonts w:asciiTheme="majorHAnsi" w:hAnsiTheme="majorHAnsi" w:cs="Times New Roman"/>
          <w:lang w:val="en-GB" w:eastAsia="fr-FR"/>
        </w:rPr>
        <w:t>To this end, he wishes to involve legal professionals and actors from the educational world within the framework of partnerships entered into with the Institution.</w:t>
      </w:r>
      <w:r w:rsidR="00BD6E37" w:rsidRPr="004B112F">
        <w:rPr>
          <w:rFonts w:asciiTheme="majorHAnsi" w:hAnsiTheme="majorHAnsi" w:cs="Times New Roman"/>
          <w:lang w:eastAsia="fr-FR"/>
        </w:rPr>
        <w:t xml:space="preserve"> </w:t>
      </w:r>
      <w:r w:rsidRPr="004B112F">
        <w:rPr>
          <w:rFonts w:asciiTheme="majorHAnsi" w:hAnsiTheme="majorHAnsi" w:cs="Times New Roman"/>
          <w:lang w:val="en-GB" w:eastAsia="fr-FR"/>
        </w:rPr>
        <w:t>Moreover, the agreement signed on 7</w:t>
      </w:r>
      <w:r w:rsidRPr="004B112F">
        <w:rPr>
          <w:rFonts w:asciiTheme="majorHAnsi" w:hAnsiTheme="majorHAnsi" w:cs="Times New Roman"/>
          <w:vertAlign w:val="superscript"/>
          <w:lang w:val="en-GB" w:eastAsia="fr-FR"/>
        </w:rPr>
        <w:t>th</w:t>
      </w:r>
      <w:r w:rsidRPr="004B112F">
        <w:rPr>
          <w:rFonts w:asciiTheme="majorHAnsi" w:hAnsiTheme="majorHAnsi" w:cs="Times New Roman"/>
          <w:lang w:val="en-GB" w:eastAsia="fr-FR"/>
        </w:rPr>
        <w:t xml:space="preserve"> January 2016 with the Ministry of National Education provides for The Defender of Rights’ involvement in </w:t>
      </w:r>
      <w:r w:rsidR="00F21B1C" w:rsidRPr="004B112F">
        <w:rPr>
          <w:rFonts w:asciiTheme="majorHAnsi" w:hAnsiTheme="majorHAnsi" w:cs="Times New Roman"/>
          <w:lang w:val="en-GB" w:eastAsia="fr-FR"/>
        </w:rPr>
        <w:t xml:space="preserve">the </w:t>
      </w:r>
      <w:r w:rsidRPr="004B112F">
        <w:rPr>
          <w:rFonts w:asciiTheme="majorHAnsi" w:hAnsiTheme="majorHAnsi" w:cs="Times New Roman"/>
          <w:lang w:val="en-GB" w:eastAsia="fr-FR"/>
        </w:rPr>
        <w:t>objective of education in law included in the new moral and civic education programme.</w:t>
      </w:r>
      <w:r w:rsidR="00BD6E37" w:rsidRPr="004B112F">
        <w:rPr>
          <w:rFonts w:asciiTheme="majorHAnsi" w:hAnsiTheme="majorHAnsi" w:cs="Times New Roman"/>
          <w:lang w:eastAsia="fr-FR"/>
        </w:rPr>
        <w:t xml:space="preserve"> </w:t>
      </w:r>
      <w:r w:rsidRPr="004B112F">
        <w:rPr>
          <w:rFonts w:asciiTheme="majorHAnsi" w:hAnsiTheme="majorHAnsi" w:cs="Times New Roman"/>
          <w:lang w:val="en-GB" w:eastAsia="fr-FR"/>
        </w:rPr>
        <w:t>This project will also lead to the creation of a digital space providing access to suitable and varied educational resources.</w:t>
      </w:r>
    </w:p>
    <w:p w:rsidR="00BD6E37" w:rsidRPr="004B112F" w:rsidRDefault="00BD6E37" w:rsidP="00A24E05">
      <w:pPr>
        <w:jc w:val="both"/>
        <w:rPr>
          <w:rStyle w:val="Lienhypertexte"/>
          <w:rFonts w:asciiTheme="majorHAnsi" w:hAnsiTheme="majorHAnsi" w:cstheme="minorHAnsi"/>
        </w:rPr>
      </w:pPr>
    </w:p>
    <w:p w:rsidR="00774601" w:rsidRPr="004B112F" w:rsidRDefault="001F076E" w:rsidP="00F21B1C">
      <w:pPr>
        <w:spacing w:afterLines="60" w:after="144" w:line="280" w:lineRule="auto"/>
        <w:jc w:val="both"/>
        <w:rPr>
          <w:rFonts w:asciiTheme="majorHAnsi" w:hAnsiTheme="majorHAnsi" w:cstheme="minorHAnsi"/>
        </w:rPr>
      </w:pPr>
      <w:r w:rsidRPr="004B112F">
        <w:rPr>
          <w:rFonts w:asciiTheme="majorHAnsi" w:hAnsiTheme="majorHAnsi" w:cstheme="minorHAnsi"/>
          <w:lang w:val="en-GB"/>
        </w:rPr>
        <w:t>On 20</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November 2014, and throughout the year 2015, France celebrated the 25</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anniversary of the United Nations</w:t>
      </w:r>
      <w:r w:rsidRPr="004B112F">
        <w:rPr>
          <w:lang w:val="en-GB"/>
        </w:rPr>
        <w:t xml:space="preserve"> </w:t>
      </w:r>
      <w:r w:rsidRPr="004B112F">
        <w:rPr>
          <w:rFonts w:asciiTheme="majorHAnsi" w:hAnsiTheme="majorHAnsi" w:cstheme="minorHAnsi"/>
          <w:lang w:val="en-GB"/>
        </w:rPr>
        <w:t>Convention on the Rights of the Child.</w:t>
      </w:r>
      <w:r w:rsidR="00774601" w:rsidRPr="004B112F">
        <w:rPr>
          <w:rFonts w:asciiTheme="majorHAnsi" w:hAnsiTheme="majorHAnsi" w:cstheme="minorHAnsi"/>
        </w:rPr>
        <w:t xml:space="preserve"> </w:t>
      </w:r>
      <w:r w:rsidRPr="004B112F">
        <w:rPr>
          <w:rFonts w:asciiTheme="majorHAnsi" w:hAnsiTheme="majorHAnsi" w:cstheme="minorHAnsi"/>
          <w:b/>
          <w:lang w:val="en-GB"/>
        </w:rPr>
        <w:t xml:space="preserve">An operation of approval of independent events by the Defender of Rights was thus launched, by means of </w:t>
      </w:r>
      <w:r w:rsidR="00F21B1C" w:rsidRPr="004B112F">
        <w:rPr>
          <w:rFonts w:asciiTheme="majorHAnsi" w:hAnsiTheme="majorHAnsi" w:cstheme="minorHAnsi"/>
          <w:b/>
          <w:lang w:val="en-GB"/>
        </w:rPr>
        <w:t xml:space="preserve">the </w:t>
      </w:r>
      <w:r w:rsidRPr="004B112F">
        <w:rPr>
          <w:rFonts w:asciiTheme="majorHAnsi" w:hAnsiTheme="majorHAnsi" w:cstheme="minorHAnsi"/>
          <w:b/>
          <w:lang w:val="en-GB"/>
        </w:rPr>
        <w:t>award of an official label, in order to mobilise actors and promote the visibility of their actions.</w:t>
      </w:r>
      <w:r w:rsidR="00774601" w:rsidRPr="004B112F">
        <w:rPr>
          <w:rFonts w:asciiTheme="majorHAnsi" w:hAnsiTheme="majorHAnsi" w:cstheme="minorHAnsi"/>
        </w:rPr>
        <w:t xml:space="preserve"> </w:t>
      </w:r>
      <w:r w:rsidRPr="004B112F">
        <w:rPr>
          <w:rFonts w:asciiTheme="majorHAnsi" w:hAnsiTheme="majorHAnsi" w:cstheme="minorHAnsi"/>
          <w:lang w:val="en-GB"/>
        </w:rPr>
        <w:t>The official label was thus awa</w:t>
      </w:r>
      <w:r w:rsidR="00F21B1C" w:rsidRPr="004B112F">
        <w:rPr>
          <w:rFonts w:asciiTheme="majorHAnsi" w:hAnsiTheme="majorHAnsi" w:cstheme="minorHAnsi"/>
          <w:lang w:val="en-GB"/>
        </w:rPr>
        <w:t>rded to high-quality physical and</w:t>
      </w:r>
      <w:r w:rsidRPr="004B112F">
        <w:rPr>
          <w:rFonts w:asciiTheme="majorHAnsi" w:hAnsiTheme="majorHAnsi" w:cstheme="minorHAnsi"/>
          <w:lang w:val="en-GB"/>
        </w:rPr>
        <w:t xml:space="preserve"> virtual initiatives, materials and events intended for children, adults, professionals and the public at large, making direct reference to the </w:t>
      </w:r>
      <w:hyperlink r:id="rId15" w:tgtFrame="_blank" w:tooltip="Vers le texte de la Convention des droits de l'enfant" w:history="1">
        <w:r w:rsidRPr="004B112F">
          <w:rPr>
            <w:rStyle w:val="Lienhypertexte"/>
            <w:rFonts w:asciiTheme="majorHAnsi" w:hAnsiTheme="majorHAnsi" w:cstheme="minorHAnsi"/>
            <w:lang w:val="en-GB"/>
          </w:rPr>
          <w:t>United Nations Convention on the Rights of the Child</w:t>
        </w:r>
      </w:hyperlink>
      <w:r w:rsidRPr="004B112F">
        <w:rPr>
          <w:rStyle w:val="Lienhypertexte"/>
          <w:rFonts w:asciiTheme="majorHAnsi" w:hAnsiTheme="majorHAnsi" w:cstheme="minorHAnsi"/>
          <w:u w:val="none"/>
          <w:lang w:val="en-GB"/>
        </w:rPr>
        <w:t>.</w:t>
      </w:r>
    </w:p>
    <w:p w:rsidR="00774601" w:rsidRPr="004B112F" w:rsidRDefault="00F21B1C" w:rsidP="00F21B1C">
      <w:pPr>
        <w:spacing w:before="120" w:after="120" w:line="280" w:lineRule="auto"/>
        <w:jc w:val="both"/>
        <w:rPr>
          <w:rFonts w:asciiTheme="majorHAnsi" w:hAnsiTheme="majorHAnsi" w:cstheme="minorHAnsi"/>
        </w:rPr>
      </w:pPr>
      <w:r w:rsidRPr="004B112F">
        <w:rPr>
          <w:rFonts w:asciiTheme="majorHAnsi" w:hAnsiTheme="majorHAnsi" w:cstheme="minorHAnsi"/>
          <w:lang w:val="en-GB"/>
        </w:rPr>
        <w:lastRenderedPageBreak/>
        <w:t>A hundred or more</w:t>
      </w:r>
      <w:r w:rsidR="001F076E" w:rsidRPr="004B112F">
        <w:rPr>
          <w:rFonts w:asciiTheme="majorHAnsi" w:hAnsiTheme="majorHAnsi" w:cstheme="minorHAnsi"/>
          <w:lang w:val="en-GB"/>
        </w:rPr>
        <w:t xml:space="preserve"> projects promoting the rights of the child were awarded official labels by the Defender of Rights</w:t>
      </w:r>
      <w:r w:rsidR="003C73CB" w:rsidRPr="004B112F">
        <w:rPr>
          <w:rFonts w:asciiTheme="majorHAnsi" w:hAnsiTheme="majorHAnsi" w:cstheme="minorHAnsi"/>
          <w:lang w:val="en-GB"/>
        </w:rPr>
        <w:t>:</w:t>
      </w:r>
      <w:hyperlink r:id="rId16" w:history="1">
        <w:r w:rsidR="00774601" w:rsidRPr="004B112F">
          <w:rPr>
            <w:rStyle w:val="Lienhypertexte"/>
            <w:rFonts w:asciiTheme="majorHAnsi" w:hAnsiTheme="majorHAnsi" w:cstheme="minorHAnsi"/>
          </w:rPr>
          <w:t>http://25anscde.defenseurdesdroits.fr/projets_labellises.html</w:t>
        </w:r>
      </w:hyperlink>
      <w:r w:rsidR="00774601" w:rsidRPr="004B112F">
        <w:rPr>
          <w:rFonts w:asciiTheme="majorHAnsi" w:hAnsiTheme="majorHAnsi" w:cstheme="minorHAnsi"/>
        </w:rPr>
        <w:t xml:space="preserve">). </w:t>
      </w:r>
    </w:p>
    <w:p w:rsidR="00240617" w:rsidRPr="004B112F" w:rsidRDefault="000C71E3" w:rsidP="000F2188">
      <w:pPr>
        <w:pStyle w:val="Default"/>
        <w:spacing w:line="280" w:lineRule="auto"/>
        <w:jc w:val="both"/>
        <w:rPr>
          <w:rFonts w:asciiTheme="majorHAnsi" w:hAnsiTheme="majorHAnsi"/>
          <w:color w:val="auto"/>
          <w:sz w:val="22"/>
          <w:szCs w:val="22"/>
        </w:rPr>
      </w:pPr>
      <w:r w:rsidRPr="004B112F">
        <w:rPr>
          <w:rFonts w:asciiTheme="majorHAnsi" w:hAnsiTheme="majorHAnsi"/>
          <w:color w:val="auto"/>
          <w:sz w:val="22"/>
          <w:szCs w:val="22"/>
          <w:lang w:val="en-GB"/>
        </w:rPr>
        <w:t>In addition, t</w:t>
      </w:r>
      <w:r w:rsidR="00F21B1C" w:rsidRPr="004B112F">
        <w:rPr>
          <w:rFonts w:asciiTheme="majorHAnsi" w:hAnsiTheme="majorHAnsi"/>
          <w:color w:val="auto"/>
          <w:sz w:val="22"/>
          <w:szCs w:val="22"/>
          <w:lang w:val="en-GB"/>
        </w:rPr>
        <w:t>he Defender of R</w:t>
      </w:r>
      <w:r w:rsidRPr="004B112F">
        <w:rPr>
          <w:rFonts w:asciiTheme="majorHAnsi" w:hAnsiTheme="majorHAnsi"/>
          <w:color w:val="auto"/>
          <w:sz w:val="22"/>
          <w:szCs w:val="22"/>
          <w:lang w:val="en-GB"/>
        </w:rPr>
        <w:t>ights undertook</w:t>
      </w:r>
      <w:r w:rsidRPr="004B112F">
        <w:rPr>
          <w:rFonts w:asciiTheme="majorHAnsi" w:hAnsiTheme="majorHAnsi"/>
          <w:b/>
          <w:color w:val="auto"/>
          <w:sz w:val="22"/>
          <w:szCs w:val="22"/>
          <w:lang w:val="en-GB"/>
        </w:rPr>
        <w:t xml:space="preserve"> an initiative for raising young people’s awareness of legal rights within the framew</w:t>
      </w:r>
      <w:r w:rsidR="00F21B1C" w:rsidRPr="004B112F">
        <w:rPr>
          <w:rFonts w:asciiTheme="majorHAnsi" w:hAnsiTheme="majorHAnsi"/>
          <w:b/>
          <w:color w:val="auto"/>
          <w:sz w:val="22"/>
          <w:szCs w:val="22"/>
          <w:lang w:val="en-GB"/>
        </w:rPr>
        <w:t>ork of school life and places providing</w:t>
      </w:r>
      <w:r w:rsidRPr="004B112F">
        <w:rPr>
          <w:rFonts w:asciiTheme="majorHAnsi" w:hAnsiTheme="majorHAnsi"/>
          <w:b/>
          <w:color w:val="auto"/>
          <w:sz w:val="22"/>
          <w:szCs w:val="22"/>
          <w:lang w:val="en-GB"/>
        </w:rPr>
        <w:t xml:space="preserve"> extracurricular activities.</w:t>
      </w:r>
      <w:r w:rsidR="008E5D34" w:rsidRPr="004B112F">
        <w:rPr>
          <w:rFonts w:asciiTheme="majorHAnsi" w:hAnsiTheme="majorHAnsi"/>
          <w:color w:val="auto"/>
          <w:sz w:val="22"/>
          <w:szCs w:val="22"/>
        </w:rPr>
        <w:t xml:space="preserve"> </w:t>
      </w:r>
      <w:r w:rsidRPr="004B112F">
        <w:rPr>
          <w:rFonts w:asciiTheme="majorHAnsi" w:hAnsiTheme="majorHAnsi"/>
          <w:color w:val="auto"/>
          <w:sz w:val="22"/>
          <w:szCs w:val="22"/>
          <w:lang w:val="en-GB"/>
        </w:rPr>
        <w:t>In the first place, this involves facilitating and increasing the initiatives of legal professionals (lawyers, members of the national legal service, academics etc.) wor</w:t>
      </w:r>
      <w:r w:rsidR="000F2188" w:rsidRPr="004B112F">
        <w:rPr>
          <w:rFonts w:asciiTheme="majorHAnsi" w:hAnsiTheme="majorHAnsi"/>
          <w:color w:val="auto"/>
          <w:sz w:val="22"/>
          <w:szCs w:val="22"/>
          <w:lang w:val="en-GB"/>
        </w:rPr>
        <w:t>king with these audiences</w:t>
      </w:r>
      <w:r w:rsidRPr="004B112F">
        <w:rPr>
          <w:rFonts w:asciiTheme="majorHAnsi" w:hAnsiTheme="majorHAnsi"/>
          <w:color w:val="auto"/>
          <w:sz w:val="22"/>
          <w:szCs w:val="22"/>
          <w:lang w:val="en-GB"/>
        </w:rPr>
        <w:t xml:space="preserve"> and actors from the educational world (teachers, popular education movements,</w:t>
      </w:r>
      <w:r w:rsidRPr="004B112F">
        <w:rPr>
          <w:lang w:val="en-GB"/>
        </w:rPr>
        <w:t xml:space="preserve"> </w:t>
      </w:r>
      <w:r w:rsidRPr="004B112F">
        <w:rPr>
          <w:rFonts w:asciiTheme="majorHAnsi" w:hAnsiTheme="majorHAnsi"/>
          <w:color w:val="auto"/>
          <w:sz w:val="22"/>
          <w:szCs w:val="22"/>
          <w:lang w:val="en-GB"/>
        </w:rPr>
        <w:t>the judicial youth protection service</w:t>
      </w:r>
      <w:r w:rsidRPr="004B112F">
        <w:rPr>
          <w:lang w:val="en-GB"/>
        </w:rPr>
        <w:t xml:space="preserve"> (</w:t>
      </w:r>
      <w:r w:rsidRPr="004B112F">
        <w:rPr>
          <w:rFonts w:asciiTheme="majorHAnsi" w:hAnsiTheme="majorHAnsi"/>
          <w:i/>
          <w:color w:val="auto"/>
          <w:sz w:val="22"/>
          <w:szCs w:val="22"/>
          <w:lang w:val="en-GB"/>
        </w:rPr>
        <w:t>protection judiciaire de la jeunesse</w:t>
      </w:r>
      <w:r w:rsidRPr="004B112F">
        <w:rPr>
          <w:rFonts w:asciiTheme="majorHAnsi" w:hAnsiTheme="majorHAnsi"/>
          <w:color w:val="auto"/>
          <w:sz w:val="22"/>
          <w:szCs w:val="22"/>
          <w:lang w:val="en-GB"/>
        </w:rPr>
        <w:t xml:space="preserve">) etc.) by promoting networking and pooling of their </w:t>
      </w:r>
      <w:r w:rsidR="003C73CB" w:rsidRPr="004B112F">
        <w:rPr>
          <w:rFonts w:asciiTheme="majorHAnsi" w:hAnsiTheme="majorHAnsi"/>
          <w:color w:val="auto"/>
          <w:sz w:val="22"/>
          <w:szCs w:val="22"/>
          <w:lang w:val="en-GB"/>
        </w:rPr>
        <w:t>experience.</w:t>
      </w:r>
      <w:r w:rsidR="003C73CB" w:rsidRPr="004B112F">
        <w:rPr>
          <w:rFonts w:asciiTheme="majorHAnsi" w:hAnsiTheme="majorHAnsi"/>
          <w:b/>
          <w:color w:val="auto"/>
          <w:sz w:val="22"/>
          <w:szCs w:val="22"/>
          <w:lang w:val="en-GB"/>
        </w:rPr>
        <w:t xml:space="preserve"> The</w:t>
      </w:r>
      <w:r w:rsidRPr="004B112F">
        <w:rPr>
          <w:rFonts w:asciiTheme="majorHAnsi" w:hAnsiTheme="majorHAnsi"/>
          <w:b/>
          <w:color w:val="auto"/>
          <w:sz w:val="22"/>
          <w:szCs w:val="22"/>
          <w:lang w:val="en-GB"/>
        </w:rPr>
        <w:t xml:space="preserve"> “Young Ambassadors for Children’s Rights”</w:t>
      </w:r>
      <w:r w:rsidRPr="004B112F">
        <w:rPr>
          <w:lang w:val="en-GB"/>
        </w:rPr>
        <w:t xml:space="preserve"> (</w:t>
      </w:r>
      <w:r w:rsidRPr="004B112F">
        <w:rPr>
          <w:rFonts w:asciiTheme="majorHAnsi" w:hAnsiTheme="majorHAnsi"/>
          <w:b/>
          <w:color w:val="auto"/>
          <w:sz w:val="22"/>
          <w:szCs w:val="22"/>
          <w:lang w:val="en-GB"/>
        </w:rPr>
        <w:t xml:space="preserve">JADE - </w:t>
      </w:r>
      <w:r w:rsidRPr="004B112F">
        <w:rPr>
          <w:rFonts w:asciiTheme="majorHAnsi" w:hAnsiTheme="majorHAnsi"/>
          <w:b/>
          <w:i/>
          <w:color w:val="auto"/>
          <w:sz w:val="22"/>
          <w:szCs w:val="22"/>
          <w:lang w:val="en-GB"/>
        </w:rPr>
        <w:t>jeunes ambassadeurs des droits auprès des enfants</w:t>
      </w:r>
      <w:r w:rsidRPr="004B112F">
        <w:rPr>
          <w:rFonts w:asciiTheme="majorHAnsi" w:hAnsiTheme="majorHAnsi"/>
          <w:b/>
          <w:color w:val="auto"/>
          <w:sz w:val="22"/>
          <w:szCs w:val="22"/>
          <w:lang w:val="en-GB"/>
        </w:rPr>
        <w:t>) are involved in this initiative.</w:t>
      </w:r>
      <w:r w:rsidR="008E5D34" w:rsidRPr="004B112F">
        <w:rPr>
          <w:rFonts w:asciiTheme="majorHAnsi" w:hAnsiTheme="majorHAnsi"/>
          <w:color w:val="auto"/>
          <w:sz w:val="22"/>
          <w:szCs w:val="22"/>
        </w:rPr>
        <w:t xml:space="preserve"> </w:t>
      </w:r>
      <w:r w:rsidRPr="004B112F">
        <w:rPr>
          <w:rFonts w:asciiTheme="majorHAnsi" w:hAnsiTheme="majorHAnsi"/>
          <w:color w:val="auto"/>
          <w:sz w:val="22"/>
          <w:szCs w:val="22"/>
          <w:lang w:val="en-GB"/>
        </w:rPr>
        <w:t>The latter, who are trained and organised by the Institution, thus acted in 17 departments raising the awareness of 32,340 young people in the course of the year.</w:t>
      </w:r>
      <w:r w:rsidR="008E5D34" w:rsidRPr="004B112F">
        <w:rPr>
          <w:rFonts w:asciiTheme="majorHAnsi" w:hAnsiTheme="majorHAnsi"/>
          <w:color w:val="auto"/>
          <w:sz w:val="22"/>
          <w:szCs w:val="22"/>
        </w:rPr>
        <w:t xml:space="preserve"> </w:t>
      </w:r>
    </w:p>
    <w:p w:rsidR="00BD6E37" w:rsidRPr="004B112F" w:rsidRDefault="00BD6E37" w:rsidP="00BD6E37">
      <w:pPr>
        <w:pStyle w:val="Paragraphedeliste"/>
        <w:jc w:val="center"/>
        <w:rPr>
          <w:rFonts w:asciiTheme="majorHAnsi" w:hAnsiTheme="majorHAnsi"/>
          <w:b/>
        </w:rPr>
      </w:pPr>
    </w:p>
    <w:p w:rsidR="00E542DF" w:rsidRPr="004B112F" w:rsidRDefault="000C71E3" w:rsidP="000F2188">
      <w:pPr>
        <w:pBdr>
          <w:top w:val="single" w:sz="4" w:space="1" w:color="auto"/>
          <w:left w:val="single" w:sz="4" w:space="4" w:color="auto"/>
          <w:bottom w:val="single" w:sz="4" w:space="1" w:color="auto"/>
          <w:right w:val="single" w:sz="4" w:space="4" w:color="auto"/>
        </w:pBdr>
        <w:spacing w:line="280" w:lineRule="auto"/>
        <w:jc w:val="both"/>
        <w:rPr>
          <w:rFonts w:ascii="Cambria" w:hAnsi="Cambria"/>
          <w:i/>
          <w:iCs/>
        </w:rPr>
      </w:pPr>
      <w:r w:rsidRPr="004B112F">
        <w:rPr>
          <w:rFonts w:asciiTheme="majorHAnsi" w:eastAsia="Times New Roman" w:hAnsiTheme="majorHAnsi" w:cs="Times New Roman"/>
          <w:i/>
          <w:sz w:val="24"/>
          <w:szCs w:val="24"/>
          <w:lang w:val="en-GB" w:eastAsia="fr-FR"/>
        </w:rPr>
        <w:t>The Def</w:t>
      </w:r>
      <w:r w:rsidR="000F2188" w:rsidRPr="004B112F">
        <w:rPr>
          <w:rFonts w:asciiTheme="majorHAnsi" w:eastAsia="Times New Roman" w:hAnsiTheme="majorHAnsi" w:cs="Times New Roman"/>
          <w:i/>
          <w:sz w:val="24"/>
          <w:szCs w:val="24"/>
          <w:lang w:val="en-GB" w:eastAsia="fr-FR"/>
        </w:rPr>
        <w:t>ender of Rights chairs the committee</w:t>
      </w:r>
      <w:r w:rsidRPr="004B112F">
        <w:rPr>
          <w:rFonts w:asciiTheme="majorHAnsi" w:eastAsia="Times New Roman" w:hAnsiTheme="majorHAnsi" w:cs="Times New Roman"/>
          <w:i/>
          <w:sz w:val="24"/>
          <w:szCs w:val="24"/>
          <w:lang w:val="en-GB" w:eastAsia="fr-FR"/>
        </w:rPr>
        <w:t xml:space="preserve"> which assists him in the exercise of his jurisdiction with regard to defence and promotion of the rights of the child …/…</w:t>
      </w:r>
      <w:r w:rsidR="00E542DF" w:rsidRPr="004B112F">
        <w:rPr>
          <w:rFonts w:ascii="Cambria" w:hAnsi="Cambria"/>
          <w:i/>
          <w:iCs/>
        </w:rPr>
        <w:t xml:space="preserve"> </w:t>
      </w:r>
      <w:r w:rsidRPr="004B112F">
        <w:rPr>
          <w:rFonts w:ascii="Cambria" w:hAnsi="Cambria"/>
          <w:i/>
          <w:iCs/>
          <w:lang w:val="en-GB"/>
        </w:rPr>
        <w:t>(article 11 of the Institutional Act concerning the Defender of Rights).</w:t>
      </w:r>
    </w:p>
    <w:p w:rsidR="00BD6E37" w:rsidRPr="004B112F" w:rsidRDefault="00BD6E37" w:rsidP="000F2188">
      <w:pPr>
        <w:pBdr>
          <w:top w:val="single" w:sz="4" w:space="1" w:color="auto"/>
          <w:left w:val="single" w:sz="4" w:space="4" w:color="auto"/>
          <w:bottom w:val="single" w:sz="4" w:space="1" w:color="auto"/>
          <w:right w:val="single" w:sz="4" w:space="4" w:color="auto"/>
        </w:pBdr>
        <w:spacing w:line="280" w:lineRule="auto"/>
        <w:jc w:val="both"/>
        <w:rPr>
          <w:rFonts w:asciiTheme="majorHAnsi" w:hAnsiTheme="majorHAnsi"/>
          <w:i/>
        </w:rPr>
      </w:pPr>
      <w:r w:rsidRPr="004B112F">
        <w:rPr>
          <w:rFonts w:asciiTheme="majorHAnsi" w:eastAsia="Times New Roman" w:hAnsiTheme="majorHAnsi" w:cs="Times New Roman"/>
          <w:i/>
          <w:sz w:val="24"/>
          <w:szCs w:val="24"/>
          <w:lang w:eastAsia="fr-FR"/>
        </w:rPr>
        <w:fldChar w:fldCharType="begin"/>
      </w:r>
      <w:r w:rsidRPr="004B112F">
        <w:instrText xml:space="preserve"> XE </w:instrText>
      </w:r>
      <w:r w:rsidR="00660DFA" w:rsidRPr="004B112F">
        <w:instrText>« </w:instrText>
      </w:r>
      <w:r w:rsidRPr="004B112F">
        <w:rPr>
          <w:rFonts w:asciiTheme="majorHAnsi" w:hAnsiTheme="majorHAnsi" w:cstheme="minorHAnsi"/>
        </w:rPr>
        <w:instrText>droits de l’enfant</w:instrText>
      </w:r>
      <w:r w:rsidR="00660DFA" w:rsidRPr="004B112F">
        <w:instrText> »</w:instrText>
      </w:r>
      <w:r w:rsidRPr="004B112F">
        <w:instrText xml:space="preserve"> \b </w:instrText>
      </w:r>
      <w:r w:rsidRPr="004B112F">
        <w:rPr>
          <w:rFonts w:asciiTheme="majorHAnsi" w:eastAsia="Times New Roman" w:hAnsiTheme="majorHAnsi" w:cs="Times New Roman"/>
          <w:i/>
          <w:sz w:val="24"/>
          <w:szCs w:val="24"/>
          <w:lang w:eastAsia="fr-FR"/>
        </w:rPr>
        <w:fldChar w:fldCharType="end"/>
      </w:r>
      <w:r w:rsidRPr="004B112F">
        <w:rPr>
          <w:rFonts w:asciiTheme="majorHAnsi" w:eastAsia="Times New Roman" w:hAnsiTheme="majorHAnsi" w:cs="Times New Roman"/>
          <w:i/>
          <w:sz w:val="24"/>
          <w:szCs w:val="24"/>
          <w:lang w:eastAsia="fr-FR"/>
        </w:rPr>
        <w:t xml:space="preserve"> </w:t>
      </w:r>
      <w:r w:rsidR="000C71E3" w:rsidRPr="004B112F">
        <w:rPr>
          <w:rFonts w:asciiTheme="majorHAnsi" w:hAnsiTheme="majorHAnsi"/>
          <w:b/>
          <w:i/>
          <w:lang w:val="en-GB"/>
        </w:rPr>
        <w:t>Ms Geneviève Avenard</w:t>
      </w:r>
      <w:r w:rsidR="000C71E3" w:rsidRPr="004B112F">
        <w:rPr>
          <w:rFonts w:asciiTheme="majorHAnsi" w:hAnsiTheme="majorHAnsi"/>
          <w:i/>
          <w:lang w:val="en-GB"/>
        </w:rPr>
        <w:t>, Defender of Children</w:t>
      </w:r>
      <w:r w:rsidR="00DC1A1B" w:rsidRPr="004B112F">
        <w:rPr>
          <w:rFonts w:asciiTheme="majorHAnsi" w:hAnsiTheme="majorHAnsi"/>
          <w:i/>
          <w:lang w:val="en-GB"/>
        </w:rPr>
        <w:t>, Deputy Defender of Rights</w:t>
      </w:r>
      <w:r w:rsidR="000F2188" w:rsidRPr="004B112F">
        <w:rPr>
          <w:rFonts w:asciiTheme="majorHAnsi" w:hAnsiTheme="majorHAnsi"/>
          <w:i/>
          <w:lang w:val="en-GB"/>
        </w:rPr>
        <w:t>, Vice-Chair of the Committee</w:t>
      </w:r>
      <w:r w:rsidR="00DC1A1B" w:rsidRPr="004B112F">
        <w:rPr>
          <w:rFonts w:asciiTheme="majorHAnsi" w:hAnsiTheme="majorHAnsi"/>
          <w:i/>
          <w:lang w:val="en-GB"/>
        </w:rPr>
        <w:t xml:space="preserve"> on the Defence and Promotion of the Rights of the Child</w:t>
      </w:r>
      <w:r w:rsidRPr="004B112F">
        <w:rPr>
          <w:rFonts w:asciiTheme="majorHAnsi" w:hAnsiTheme="majorHAnsi"/>
          <w:i/>
        </w:rPr>
        <w:t xml:space="preserve"> </w:t>
      </w:r>
    </w:p>
    <w:p w:rsidR="00BD6E37" w:rsidRPr="004B112F" w:rsidRDefault="000F2188" w:rsidP="000F2188">
      <w:pPr>
        <w:pBdr>
          <w:top w:val="single" w:sz="4" w:space="1" w:color="auto"/>
          <w:left w:val="single" w:sz="4" w:space="4" w:color="auto"/>
          <w:bottom w:val="single" w:sz="4" w:space="1" w:color="auto"/>
          <w:right w:val="single" w:sz="4" w:space="4" w:color="auto"/>
        </w:pBdr>
        <w:spacing w:line="280" w:lineRule="auto"/>
        <w:jc w:val="both"/>
        <w:rPr>
          <w:rFonts w:asciiTheme="majorHAnsi" w:hAnsiTheme="majorHAnsi"/>
        </w:rPr>
      </w:pPr>
      <w:r w:rsidRPr="004B112F">
        <w:rPr>
          <w:rFonts w:asciiTheme="majorHAnsi" w:hAnsiTheme="majorHAnsi"/>
          <w:lang w:val="en-GB"/>
        </w:rPr>
        <w:t>This committee</w:t>
      </w:r>
      <w:r w:rsidR="00DC1A1B" w:rsidRPr="004B112F">
        <w:rPr>
          <w:rFonts w:asciiTheme="majorHAnsi" w:hAnsiTheme="majorHAnsi"/>
          <w:lang w:val="en-GB"/>
        </w:rPr>
        <w:t xml:space="preserve"> is composed of six members:</w:t>
      </w:r>
    </w:p>
    <w:p w:rsidR="00BD6E37" w:rsidRPr="004B112F" w:rsidRDefault="00DC1A1B" w:rsidP="00DE7BDA">
      <w:pPr>
        <w:pBdr>
          <w:top w:val="none" w:sz="0" w:space="1" w:color="auto"/>
          <w:left w:val="none" w:sz="0" w:space="4" w:color="auto"/>
          <w:bottom w:val="none" w:sz="0" w:space="1" w:color="auto"/>
          <w:right w:val="none" w:sz="0" w:space="4" w:color="auto"/>
        </w:pBdr>
        <w:spacing w:after="0" w:line="240" w:lineRule="auto"/>
        <w:jc w:val="both"/>
        <w:rPr>
          <w:rFonts w:asciiTheme="majorHAnsi" w:hAnsiTheme="majorHAnsi"/>
        </w:rPr>
      </w:pPr>
      <w:r w:rsidRPr="004B112F">
        <w:rPr>
          <w:rFonts w:asciiTheme="majorHAnsi" w:hAnsiTheme="majorHAnsi"/>
          <w:lang w:val="en-GB"/>
        </w:rPr>
        <w:t>Ms Dominique Attias, barrister, Vice-Chair of the Bar of Paris, Mr Christian Charruault, divisional President at the Court of Cassation, Mr Eric Legros, psychoanalyst and former director of a (child protection) association, Mrs Anne-Marie Leroyer, lecturer at the Sorbonne School of Law and specialist in law of persons and family law, Mr Jean-Pierre Rosenczveig,</w:t>
      </w:r>
      <w:r w:rsidR="00D57902" w:rsidRPr="004B112F">
        <w:rPr>
          <w:rFonts w:asciiTheme="majorHAnsi" w:hAnsiTheme="majorHAnsi"/>
          <w:lang w:val="en-GB"/>
        </w:rPr>
        <w:t xml:space="preserve"> honorary member of the</w:t>
      </w:r>
      <w:r w:rsidR="00DE7BDA" w:rsidRPr="004B112F">
        <w:rPr>
          <w:rFonts w:asciiTheme="majorHAnsi" w:hAnsiTheme="majorHAnsi"/>
          <w:lang w:val="en-GB"/>
        </w:rPr>
        <w:t xml:space="preserve"> youth court of </w:t>
      </w:r>
      <w:r w:rsidRPr="004B112F">
        <w:rPr>
          <w:rFonts w:asciiTheme="majorHAnsi" w:hAnsiTheme="majorHAnsi"/>
          <w:lang w:val="en-GB"/>
        </w:rPr>
        <w:t xml:space="preserve">Bobigny, </w:t>
      </w:r>
      <w:r w:rsidR="00DE7BDA" w:rsidRPr="004B112F">
        <w:rPr>
          <w:rFonts w:asciiTheme="majorHAnsi" w:hAnsiTheme="majorHAnsi"/>
          <w:lang w:val="en-GB"/>
        </w:rPr>
        <w:t xml:space="preserve">Ms </w:t>
      </w:r>
      <w:r w:rsidRPr="004B112F">
        <w:rPr>
          <w:rFonts w:asciiTheme="majorHAnsi" w:hAnsiTheme="majorHAnsi"/>
          <w:lang w:val="en-GB"/>
        </w:rPr>
        <w:t>Françoise Simon,</w:t>
      </w:r>
      <w:r w:rsidR="00DE7BDA" w:rsidRPr="004B112F">
        <w:rPr>
          <w:rFonts w:asciiTheme="majorHAnsi" w:hAnsiTheme="majorHAnsi"/>
          <w:lang w:val="en-GB"/>
        </w:rPr>
        <w:t xml:space="preserve"> Director of Child and Family Affairs of the Council of the Department of </w:t>
      </w:r>
      <w:r w:rsidRPr="004B112F">
        <w:rPr>
          <w:rFonts w:asciiTheme="majorHAnsi" w:hAnsiTheme="majorHAnsi"/>
          <w:lang w:val="en-GB"/>
        </w:rPr>
        <w:t>Seine-Saint-Denis.</w:t>
      </w:r>
      <w:r w:rsidR="00BD6E37" w:rsidRPr="004B112F">
        <w:rPr>
          <w:rFonts w:asciiTheme="majorHAnsi" w:hAnsiTheme="majorHAnsi"/>
        </w:rPr>
        <w:t xml:space="preserve"> </w:t>
      </w:r>
    </w:p>
    <w:p w:rsidR="00BD6E37" w:rsidRPr="004B112F" w:rsidRDefault="00C5099F" w:rsidP="000F2188">
      <w:pPr>
        <w:pBdr>
          <w:top w:val="single" w:sz="4" w:space="1" w:color="auto"/>
          <w:left w:val="single" w:sz="4" w:space="4" w:color="auto"/>
          <w:bottom w:val="single" w:sz="4" w:space="1" w:color="auto"/>
          <w:right w:val="single" w:sz="4" w:space="4" w:color="auto"/>
        </w:pBdr>
        <w:spacing w:line="280" w:lineRule="auto"/>
        <w:jc w:val="both"/>
        <w:rPr>
          <w:rFonts w:asciiTheme="majorHAnsi" w:eastAsia="Times New Roman" w:hAnsiTheme="majorHAnsi" w:cs="Times New Roman"/>
          <w:lang w:eastAsia="fr-FR"/>
        </w:rPr>
      </w:pPr>
      <w:r w:rsidRPr="004B112F">
        <w:rPr>
          <w:rFonts w:asciiTheme="majorHAnsi" w:eastAsia="Times New Roman" w:hAnsiTheme="majorHAnsi" w:cs="Times New Roman"/>
          <w:lang w:val="en-GB" w:eastAsia="fr-FR"/>
        </w:rPr>
        <w:t>The</w:t>
      </w:r>
      <w:r w:rsidRPr="004B112F">
        <w:rPr>
          <w:rFonts w:asciiTheme="majorHAnsi" w:eastAsia="Times New Roman" w:hAnsiTheme="majorHAnsi" w:cs="Times New Roman"/>
          <w:i/>
          <w:lang w:val="en-GB" w:eastAsia="fr-FR"/>
        </w:rPr>
        <w:t xml:space="preserve"> Defence and Promotion of the Rights of the Child</w:t>
      </w:r>
      <w:r w:rsidR="000F2188" w:rsidRPr="004B112F">
        <w:rPr>
          <w:rFonts w:asciiTheme="majorHAnsi" w:eastAsia="Times New Roman" w:hAnsiTheme="majorHAnsi" w:cs="Times New Roman"/>
          <w:lang w:val="en-GB" w:eastAsia="fr-FR"/>
        </w:rPr>
        <w:t xml:space="preserve"> Committee</w:t>
      </w:r>
      <w:r w:rsidRPr="004B112F">
        <w:rPr>
          <w:rFonts w:asciiTheme="majorHAnsi" w:eastAsia="Times New Roman" w:hAnsiTheme="majorHAnsi" w:cs="Times New Roman"/>
          <w:lang w:val="en-GB" w:eastAsia="fr-FR"/>
        </w:rPr>
        <w:t xml:space="preserve"> met five times in 2015. Apart from the exchanges and debates which it organised, it was consulted in particular with regard to planned recommendations concerning child protection: </w:t>
      </w:r>
      <w:r w:rsidR="00BD6E37" w:rsidRPr="004B112F">
        <w:rPr>
          <w:rFonts w:asciiTheme="majorHAnsi" w:eastAsia="Times New Roman" w:hAnsiTheme="majorHAnsi" w:cs="Times New Roman"/>
          <w:lang w:eastAsia="fr-FR"/>
        </w:rPr>
        <w:t xml:space="preserve"> </w:t>
      </w:r>
      <w:r w:rsidRPr="004B112F">
        <w:rPr>
          <w:rFonts w:asciiTheme="majorHAnsi" w:eastAsia="Times New Roman" w:hAnsiTheme="majorHAnsi" w:cs="Times New Roman"/>
          <w:lang w:val="en-GB" w:eastAsia="fr-FR"/>
        </w:rPr>
        <w:t>this is illustrated by the recommendations issued after consultation of this panel with regard to the child welfare plan (</w:t>
      </w:r>
      <w:hyperlink r:id="rId17" w:history="1">
        <w:r w:rsidR="000F2188" w:rsidRPr="004B112F">
          <w:rPr>
            <w:rStyle w:val="Lienhypertexte"/>
            <w:rFonts w:asciiTheme="majorHAnsi" w:eastAsia="Times New Roman" w:hAnsiTheme="majorHAnsi" w:cs="Times New Roman"/>
            <w:lang w:val="en-GB" w:eastAsia="fr-FR"/>
          </w:rPr>
          <w:t>MDE/2015-103 of 24</w:t>
        </w:r>
        <w:r w:rsidR="000F2188" w:rsidRPr="004B112F">
          <w:rPr>
            <w:rStyle w:val="Lienhypertexte"/>
            <w:rFonts w:asciiTheme="majorHAnsi" w:eastAsia="Times New Roman" w:hAnsiTheme="majorHAnsi" w:cs="Times New Roman"/>
            <w:vertAlign w:val="superscript"/>
            <w:lang w:val="en-GB" w:eastAsia="fr-FR"/>
          </w:rPr>
          <w:t>th</w:t>
        </w:r>
        <w:r w:rsidR="000F2188" w:rsidRPr="004B112F">
          <w:rPr>
            <w:rStyle w:val="Lienhypertexte"/>
            <w:rFonts w:asciiTheme="majorHAnsi" w:eastAsia="Times New Roman" w:hAnsiTheme="majorHAnsi" w:cs="Times New Roman"/>
            <w:lang w:val="en-GB" w:eastAsia="fr-FR"/>
          </w:rPr>
          <w:t xml:space="preserve"> April</w:t>
        </w:r>
        <w:r w:rsidRPr="004B112F">
          <w:rPr>
            <w:rStyle w:val="Lienhypertexte"/>
            <w:rFonts w:asciiTheme="majorHAnsi" w:eastAsia="Times New Roman" w:hAnsiTheme="majorHAnsi" w:cs="Times New Roman"/>
            <w:lang w:val="en-GB" w:eastAsia="fr-FR"/>
          </w:rPr>
          <w:t xml:space="preserve"> 2015</w:t>
        </w:r>
      </w:hyperlink>
      <w:r w:rsidRPr="004B112F">
        <w:rPr>
          <w:rFonts w:asciiTheme="majorHAnsi" w:eastAsia="Times New Roman" w:hAnsiTheme="majorHAnsi" w:cs="Times New Roman"/>
          <w:lang w:val="en-GB" w:eastAsia="fr-FR"/>
        </w:rPr>
        <w:t>) and the age limit for family assistants (</w:t>
      </w:r>
      <w:hyperlink r:id="rId18" w:history="1">
        <w:r w:rsidR="000F2188" w:rsidRPr="004B112F">
          <w:rPr>
            <w:rStyle w:val="Lienhypertexte"/>
            <w:rFonts w:asciiTheme="majorHAnsi" w:eastAsia="Times New Roman" w:hAnsiTheme="majorHAnsi" w:cs="Times New Roman"/>
            <w:lang w:val="en-GB" w:eastAsia="fr-FR"/>
          </w:rPr>
          <w:t>MDE/2015-290 of 3</w:t>
        </w:r>
        <w:r w:rsidR="000F2188" w:rsidRPr="004B112F">
          <w:rPr>
            <w:rStyle w:val="Lienhypertexte"/>
            <w:rFonts w:asciiTheme="majorHAnsi" w:eastAsia="Times New Roman" w:hAnsiTheme="majorHAnsi" w:cs="Times New Roman"/>
            <w:vertAlign w:val="superscript"/>
            <w:lang w:val="en-GB" w:eastAsia="fr-FR"/>
          </w:rPr>
          <w:t>rd</w:t>
        </w:r>
        <w:r w:rsidR="000F2188" w:rsidRPr="004B112F">
          <w:rPr>
            <w:rStyle w:val="Lienhypertexte"/>
            <w:rFonts w:asciiTheme="majorHAnsi" w:eastAsia="Times New Roman" w:hAnsiTheme="majorHAnsi" w:cs="Times New Roman"/>
            <w:lang w:val="en-GB" w:eastAsia="fr-FR"/>
          </w:rPr>
          <w:t xml:space="preserve"> November</w:t>
        </w:r>
        <w:r w:rsidRPr="004B112F">
          <w:rPr>
            <w:rStyle w:val="Lienhypertexte"/>
            <w:rFonts w:asciiTheme="majorHAnsi" w:eastAsia="Times New Roman" w:hAnsiTheme="majorHAnsi" w:cs="Times New Roman"/>
            <w:lang w:val="en-GB" w:eastAsia="fr-FR"/>
          </w:rPr>
          <w:t xml:space="preserve"> 2015</w:t>
        </w:r>
      </w:hyperlink>
      <w:r w:rsidRPr="004B112F">
        <w:rPr>
          <w:rFonts w:asciiTheme="majorHAnsi" w:eastAsia="Times New Roman" w:hAnsiTheme="majorHAnsi" w:cs="Times New Roman"/>
          <w:lang w:val="en-GB" w:eastAsia="fr-FR"/>
        </w:rPr>
        <w:t>).</w:t>
      </w:r>
    </w:p>
    <w:p w:rsidR="008B3824" w:rsidRPr="004B112F" w:rsidRDefault="00C5099F" w:rsidP="00383B66">
      <w:pPr>
        <w:spacing w:line="280" w:lineRule="auto"/>
        <w:rPr>
          <w:rFonts w:asciiTheme="majorHAnsi" w:hAnsiTheme="majorHAnsi" w:cstheme="minorHAnsi"/>
          <w:b/>
          <w:u w:val="single"/>
        </w:rPr>
      </w:pPr>
      <w:r w:rsidRPr="004B112F">
        <w:rPr>
          <w:rFonts w:asciiTheme="majorHAnsi" w:hAnsiTheme="majorHAnsi" w:cstheme="minorHAnsi"/>
          <w:b/>
          <w:u w:val="single"/>
          <w:lang w:val="en-GB"/>
        </w:rPr>
        <w:t>The Principal Grounds for Complaints Sent to the Institution in the Field of the Defence of Children</w:t>
      </w:r>
    </w:p>
    <w:p w:rsidR="008B3824" w:rsidRPr="004B112F" w:rsidRDefault="00C5099F" w:rsidP="00383B66">
      <w:pPr>
        <w:spacing w:line="280" w:lineRule="auto"/>
        <w:rPr>
          <w:rFonts w:asciiTheme="majorHAnsi" w:hAnsiTheme="majorHAnsi" w:cstheme="minorHAnsi"/>
          <w:b/>
        </w:rPr>
      </w:pPr>
      <w:r w:rsidRPr="004B112F">
        <w:rPr>
          <w:rFonts w:asciiTheme="majorHAnsi" w:hAnsiTheme="majorHAnsi" w:cstheme="minorHAnsi"/>
          <w:b/>
          <w:lang w:val="en-GB"/>
        </w:rPr>
        <w:t>Child protection / protection of children</w:t>
      </w:r>
      <w:r w:rsidR="008B3824" w:rsidRPr="004B112F">
        <w:rPr>
          <w:rFonts w:asciiTheme="majorHAnsi" w:hAnsiTheme="majorHAnsi" w:cstheme="minorHAnsi"/>
          <w:b/>
        </w:rPr>
        <w:t xml:space="preserve"> </w:t>
      </w:r>
    </w:p>
    <w:p w:rsidR="008B3824" w:rsidRPr="004B112F" w:rsidRDefault="008B3824" w:rsidP="00A24E05">
      <w:pPr>
        <w:rPr>
          <w:rFonts w:asciiTheme="majorHAnsi" w:hAnsiTheme="majorHAnsi" w:cstheme="minorHAnsi"/>
        </w:rPr>
      </w:pPr>
      <w:r w:rsidRPr="004B112F">
        <w:rPr>
          <w:rFonts w:asciiTheme="majorHAnsi" w:hAnsiTheme="majorHAnsi" w:cstheme="minorHAnsi"/>
        </w:rPr>
        <w:t>2015 : 30%</w:t>
      </w:r>
      <w:r w:rsidRPr="004B112F">
        <w:rPr>
          <w:rFonts w:asciiTheme="majorHAnsi" w:hAnsiTheme="majorHAnsi" w:cstheme="minorHAnsi"/>
        </w:rPr>
        <w:br/>
        <w:t>2014 : 28%</w:t>
      </w:r>
    </w:p>
    <w:p w:rsidR="008B3824" w:rsidRPr="004B112F" w:rsidRDefault="00C5099F" w:rsidP="00383B66">
      <w:pPr>
        <w:spacing w:line="280" w:lineRule="auto"/>
        <w:rPr>
          <w:rFonts w:asciiTheme="majorHAnsi" w:hAnsiTheme="majorHAnsi" w:cstheme="minorHAnsi"/>
          <w:b/>
        </w:rPr>
      </w:pPr>
      <w:r w:rsidRPr="004B112F">
        <w:rPr>
          <w:rFonts w:asciiTheme="majorHAnsi" w:hAnsiTheme="majorHAnsi" w:cstheme="minorHAnsi"/>
          <w:b/>
          <w:lang w:val="en-GB"/>
        </w:rPr>
        <w:t>Filiation/Relations of descent and family law</w:t>
      </w:r>
    </w:p>
    <w:p w:rsidR="008B3824" w:rsidRPr="004B112F" w:rsidRDefault="008B3824" w:rsidP="00A24E05">
      <w:pPr>
        <w:rPr>
          <w:rFonts w:asciiTheme="majorHAnsi" w:hAnsiTheme="majorHAnsi" w:cstheme="minorHAnsi"/>
        </w:rPr>
      </w:pPr>
      <w:r w:rsidRPr="004B112F">
        <w:rPr>
          <w:rFonts w:asciiTheme="majorHAnsi" w:hAnsiTheme="majorHAnsi" w:cstheme="minorHAnsi"/>
        </w:rPr>
        <w:t>2015 : 23 %</w:t>
      </w:r>
      <w:r w:rsidRPr="004B112F">
        <w:rPr>
          <w:rFonts w:asciiTheme="majorHAnsi" w:hAnsiTheme="majorHAnsi" w:cstheme="minorHAnsi"/>
        </w:rPr>
        <w:br/>
        <w:t>2014 : 25%</w:t>
      </w:r>
    </w:p>
    <w:p w:rsidR="008B3824" w:rsidRPr="004B112F" w:rsidRDefault="00C5099F" w:rsidP="00383B66">
      <w:pPr>
        <w:spacing w:line="280" w:lineRule="auto"/>
        <w:rPr>
          <w:rFonts w:asciiTheme="majorHAnsi" w:hAnsiTheme="majorHAnsi" w:cstheme="minorHAnsi"/>
          <w:b/>
        </w:rPr>
      </w:pPr>
      <w:r w:rsidRPr="004B112F">
        <w:rPr>
          <w:rFonts w:asciiTheme="majorHAnsi" w:hAnsiTheme="majorHAnsi" w:cstheme="minorHAnsi"/>
          <w:b/>
          <w:lang w:val="en-GB"/>
        </w:rPr>
        <w:lastRenderedPageBreak/>
        <w:t>Early years education / schooling / extracurricular activities</w:t>
      </w:r>
    </w:p>
    <w:p w:rsidR="008B3824" w:rsidRPr="004B112F" w:rsidRDefault="008B3824" w:rsidP="008B3824">
      <w:pPr>
        <w:rPr>
          <w:rFonts w:asciiTheme="majorHAnsi" w:hAnsiTheme="majorHAnsi" w:cstheme="minorHAnsi"/>
        </w:rPr>
      </w:pPr>
      <w:r w:rsidRPr="004B112F">
        <w:rPr>
          <w:rFonts w:asciiTheme="majorHAnsi" w:hAnsiTheme="majorHAnsi" w:cstheme="minorHAnsi"/>
        </w:rPr>
        <w:t>2015 : 21%</w:t>
      </w:r>
      <w:r w:rsidRPr="004B112F">
        <w:rPr>
          <w:rFonts w:asciiTheme="majorHAnsi" w:hAnsiTheme="majorHAnsi" w:cstheme="minorHAnsi"/>
        </w:rPr>
        <w:br/>
        <w:t>2014 : 18%</w:t>
      </w:r>
    </w:p>
    <w:p w:rsidR="008B3824" w:rsidRPr="004B112F" w:rsidRDefault="00C5099F" w:rsidP="00383B66">
      <w:pPr>
        <w:spacing w:line="280" w:lineRule="auto"/>
        <w:rPr>
          <w:rFonts w:asciiTheme="majorHAnsi" w:hAnsiTheme="majorHAnsi" w:cstheme="minorHAnsi"/>
          <w:b/>
        </w:rPr>
      </w:pPr>
      <w:r w:rsidRPr="004B112F">
        <w:rPr>
          <w:rFonts w:asciiTheme="majorHAnsi" w:hAnsiTheme="majorHAnsi" w:cstheme="minorHAnsi"/>
          <w:b/>
          <w:lang w:val="en-GB"/>
        </w:rPr>
        <w:t xml:space="preserve">Health/ disabilities </w:t>
      </w:r>
    </w:p>
    <w:p w:rsidR="008B3824" w:rsidRPr="004B112F" w:rsidRDefault="008B3824" w:rsidP="00A24E05">
      <w:pPr>
        <w:rPr>
          <w:rFonts w:asciiTheme="majorHAnsi" w:hAnsiTheme="majorHAnsi" w:cstheme="minorHAnsi"/>
        </w:rPr>
      </w:pPr>
      <w:r w:rsidRPr="004B112F">
        <w:rPr>
          <w:rFonts w:asciiTheme="majorHAnsi" w:hAnsiTheme="majorHAnsi" w:cstheme="minorHAnsi"/>
        </w:rPr>
        <w:t>2015 : 12%</w:t>
      </w:r>
      <w:r w:rsidRPr="004B112F">
        <w:rPr>
          <w:rFonts w:asciiTheme="majorHAnsi" w:hAnsiTheme="majorHAnsi" w:cstheme="minorHAnsi"/>
        </w:rPr>
        <w:br/>
        <w:t>2014 : 13%</w:t>
      </w:r>
    </w:p>
    <w:p w:rsidR="008B3824" w:rsidRPr="004B112F" w:rsidRDefault="00C5099F" w:rsidP="00383B66">
      <w:pPr>
        <w:spacing w:line="280" w:lineRule="auto"/>
        <w:rPr>
          <w:rFonts w:asciiTheme="majorHAnsi" w:hAnsiTheme="majorHAnsi" w:cstheme="minorHAnsi"/>
          <w:b/>
        </w:rPr>
      </w:pPr>
      <w:r w:rsidRPr="004B112F">
        <w:rPr>
          <w:rFonts w:asciiTheme="majorHAnsi" w:hAnsiTheme="majorHAnsi" w:cstheme="minorHAnsi"/>
          <w:b/>
          <w:lang w:val="en-GB"/>
        </w:rPr>
        <w:t>Foreign minors</w:t>
      </w:r>
    </w:p>
    <w:p w:rsidR="008B3824" w:rsidRPr="004B112F" w:rsidRDefault="008B3824" w:rsidP="00A24E05">
      <w:pPr>
        <w:rPr>
          <w:rFonts w:asciiTheme="majorHAnsi" w:hAnsiTheme="majorHAnsi" w:cstheme="minorHAnsi"/>
        </w:rPr>
      </w:pPr>
      <w:r w:rsidRPr="004B112F">
        <w:rPr>
          <w:rFonts w:asciiTheme="majorHAnsi" w:hAnsiTheme="majorHAnsi" w:cstheme="minorHAnsi"/>
        </w:rPr>
        <w:t>2015 : 10%</w:t>
      </w:r>
      <w:r w:rsidRPr="004B112F">
        <w:rPr>
          <w:rFonts w:asciiTheme="majorHAnsi" w:hAnsiTheme="majorHAnsi" w:cstheme="minorHAnsi"/>
        </w:rPr>
        <w:br/>
        <w:t>2014 : 13%</w:t>
      </w:r>
    </w:p>
    <w:p w:rsidR="008B3824" w:rsidRPr="004B112F" w:rsidRDefault="00C5099F" w:rsidP="00383B66">
      <w:pPr>
        <w:spacing w:line="280" w:lineRule="auto"/>
        <w:rPr>
          <w:rFonts w:asciiTheme="majorHAnsi" w:hAnsiTheme="majorHAnsi" w:cstheme="minorHAnsi"/>
          <w:b/>
        </w:rPr>
      </w:pPr>
      <w:r w:rsidRPr="004B112F">
        <w:rPr>
          <w:rFonts w:asciiTheme="majorHAnsi" w:hAnsiTheme="majorHAnsi" w:cstheme="minorHAnsi"/>
          <w:b/>
          <w:lang w:val="en-GB"/>
        </w:rPr>
        <w:t>Criminal justice</w:t>
      </w:r>
    </w:p>
    <w:p w:rsidR="008B3824" w:rsidRPr="004B112F" w:rsidRDefault="008B3824" w:rsidP="00A24E05">
      <w:pPr>
        <w:rPr>
          <w:rFonts w:asciiTheme="majorHAnsi" w:hAnsiTheme="majorHAnsi" w:cstheme="minorHAnsi"/>
        </w:rPr>
      </w:pPr>
      <w:r w:rsidRPr="004B112F">
        <w:rPr>
          <w:rFonts w:asciiTheme="majorHAnsi" w:hAnsiTheme="majorHAnsi" w:cstheme="minorHAnsi"/>
        </w:rPr>
        <w:t>2015 : 2%</w:t>
      </w:r>
      <w:r w:rsidRPr="004B112F">
        <w:rPr>
          <w:rFonts w:asciiTheme="majorHAnsi" w:hAnsiTheme="majorHAnsi" w:cstheme="minorHAnsi"/>
        </w:rPr>
        <w:br/>
        <w:t>2014 : 2%</w:t>
      </w:r>
    </w:p>
    <w:p w:rsidR="008B3824" w:rsidRPr="004B112F" w:rsidRDefault="00C5099F" w:rsidP="00383B66">
      <w:pPr>
        <w:spacing w:line="280" w:lineRule="auto"/>
        <w:rPr>
          <w:rFonts w:asciiTheme="majorHAnsi" w:hAnsiTheme="majorHAnsi" w:cstheme="minorHAnsi"/>
          <w:b/>
        </w:rPr>
      </w:pPr>
      <w:r w:rsidRPr="004B112F">
        <w:rPr>
          <w:rFonts w:asciiTheme="majorHAnsi" w:hAnsiTheme="majorHAnsi" w:cstheme="minorHAnsi"/>
          <w:b/>
          <w:lang w:val="en-GB"/>
        </w:rPr>
        <w:t>Child adoption and fostering</w:t>
      </w:r>
    </w:p>
    <w:p w:rsidR="008B3824" w:rsidRPr="004B112F" w:rsidRDefault="008B3824" w:rsidP="00A24E05">
      <w:pPr>
        <w:rPr>
          <w:rFonts w:asciiTheme="majorHAnsi" w:hAnsiTheme="majorHAnsi" w:cstheme="minorHAnsi"/>
        </w:rPr>
      </w:pPr>
      <w:r w:rsidRPr="004B112F">
        <w:rPr>
          <w:rFonts w:asciiTheme="majorHAnsi" w:hAnsiTheme="majorHAnsi" w:cstheme="minorHAnsi"/>
        </w:rPr>
        <w:t>2015 : 2%</w:t>
      </w:r>
      <w:r w:rsidRPr="004B112F">
        <w:rPr>
          <w:rFonts w:asciiTheme="majorHAnsi" w:hAnsiTheme="majorHAnsi" w:cstheme="minorHAnsi"/>
        </w:rPr>
        <w:br/>
        <w:t>2014 : 1%</w:t>
      </w:r>
    </w:p>
    <w:p w:rsidR="00103D1D" w:rsidRPr="004B112F" w:rsidRDefault="00103D1D" w:rsidP="00A24E05">
      <w:pPr>
        <w:rPr>
          <w:rFonts w:asciiTheme="majorHAnsi" w:hAnsiTheme="majorHAnsi" w:cstheme="minorHAnsi"/>
        </w:rPr>
      </w:pPr>
    </w:p>
    <w:p w:rsidR="00103D1D" w:rsidRPr="004B112F" w:rsidRDefault="00C5099F" w:rsidP="00383B66">
      <w:pPr>
        <w:spacing w:line="280" w:lineRule="auto"/>
        <w:rPr>
          <w:rFonts w:asciiTheme="majorHAnsi" w:hAnsiTheme="majorHAnsi" w:cstheme="minorHAnsi"/>
          <w:b/>
          <w:u w:val="single"/>
        </w:rPr>
      </w:pPr>
      <w:r w:rsidRPr="004B112F">
        <w:rPr>
          <w:rFonts w:asciiTheme="majorHAnsi" w:hAnsiTheme="majorHAnsi" w:cstheme="minorHAnsi"/>
          <w:b/>
          <w:u w:val="single"/>
          <w:lang w:val="en-GB"/>
        </w:rPr>
        <w:t>Distribution of cases referred by complainants</w:t>
      </w:r>
    </w:p>
    <w:p w:rsidR="00103D1D" w:rsidRPr="004B112F" w:rsidRDefault="00BF44ED" w:rsidP="00383B66">
      <w:pPr>
        <w:spacing w:line="280" w:lineRule="auto"/>
        <w:rPr>
          <w:rFonts w:asciiTheme="majorHAnsi" w:hAnsiTheme="majorHAnsi" w:cstheme="minorHAnsi"/>
        </w:rPr>
      </w:pPr>
      <w:r w:rsidRPr="004B112F">
        <w:rPr>
          <w:rFonts w:asciiTheme="majorHAnsi" w:hAnsiTheme="majorHAnsi" w:cstheme="minorHAnsi"/>
          <w:lang w:val="en-GB"/>
        </w:rPr>
        <w:t>Mother:</w:t>
      </w:r>
      <w:r w:rsidRPr="004B112F">
        <w:rPr>
          <w:rFonts w:asciiTheme="majorHAnsi" w:hAnsiTheme="majorHAnsi" w:cstheme="minorHAnsi"/>
        </w:rPr>
        <w:t xml:space="preserve"> 29.</w:t>
      </w:r>
      <w:r w:rsidR="00103D1D" w:rsidRPr="004B112F">
        <w:rPr>
          <w:rFonts w:asciiTheme="majorHAnsi" w:hAnsiTheme="majorHAnsi" w:cstheme="minorHAnsi"/>
        </w:rPr>
        <w:t>4%</w:t>
      </w:r>
    </w:p>
    <w:p w:rsidR="00103D1D" w:rsidRPr="004B112F" w:rsidRDefault="00BF44ED" w:rsidP="00383B66">
      <w:pPr>
        <w:spacing w:line="280" w:lineRule="auto"/>
        <w:rPr>
          <w:rFonts w:asciiTheme="majorHAnsi" w:hAnsiTheme="majorHAnsi" w:cstheme="minorHAnsi"/>
        </w:rPr>
      </w:pPr>
      <w:r w:rsidRPr="004B112F">
        <w:rPr>
          <w:rFonts w:asciiTheme="majorHAnsi" w:hAnsiTheme="majorHAnsi" w:cstheme="minorHAnsi"/>
          <w:lang w:val="en-GB"/>
        </w:rPr>
        <w:t>Others:</w:t>
      </w:r>
      <w:r w:rsidRPr="004B112F">
        <w:rPr>
          <w:rFonts w:asciiTheme="majorHAnsi" w:hAnsiTheme="majorHAnsi" w:cstheme="minorHAnsi"/>
        </w:rPr>
        <w:t xml:space="preserve"> 18.</w:t>
      </w:r>
      <w:r w:rsidR="00103D1D" w:rsidRPr="004B112F">
        <w:rPr>
          <w:rFonts w:asciiTheme="majorHAnsi" w:hAnsiTheme="majorHAnsi" w:cstheme="minorHAnsi"/>
        </w:rPr>
        <w:t>9%</w:t>
      </w:r>
    </w:p>
    <w:p w:rsidR="00103D1D" w:rsidRPr="004B112F" w:rsidRDefault="00BF44ED" w:rsidP="00383B66">
      <w:pPr>
        <w:spacing w:line="280" w:lineRule="auto"/>
        <w:rPr>
          <w:rFonts w:asciiTheme="majorHAnsi" w:hAnsiTheme="majorHAnsi" w:cstheme="minorHAnsi"/>
        </w:rPr>
      </w:pPr>
      <w:r w:rsidRPr="004B112F">
        <w:rPr>
          <w:rFonts w:asciiTheme="majorHAnsi" w:hAnsiTheme="majorHAnsi" w:cstheme="minorHAnsi"/>
          <w:lang w:val="en-GB"/>
        </w:rPr>
        <w:t>Father:</w:t>
      </w:r>
      <w:r w:rsidRPr="004B112F">
        <w:rPr>
          <w:rFonts w:asciiTheme="majorHAnsi" w:hAnsiTheme="majorHAnsi" w:cstheme="minorHAnsi"/>
        </w:rPr>
        <w:t xml:space="preserve"> 13.</w:t>
      </w:r>
      <w:r w:rsidR="00103D1D" w:rsidRPr="004B112F">
        <w:rPr>
          <w:rFonts w:asciiTheme="majorHAnsi" w:hAnsiTheme="majorHAnsi" w:cstheme="minorHAnsi"/>
        </w:rPr>
        <w:t>2%</w:t>
      </w:r>
    </w:p>
    <w:p w:rsidR="00103D1D" w:rsidRPr="004B112F" w:rsidRDefault="00BF44ED" w:rsidP="00383B66">
      <w:pPr>
        <w:spacing w:line="280" w:lineRule="auto"/>
        <w:rPr>
          <w:rFonts w:asciiTheme="majorHAnsi" w:hAnsiTheme="majorHAnsi" w:cstheme="minorHAnsi"/>
        </w:rPr>
      </w:pPr>
      <w:r w:rsidRPr="004B112F">
        <w:rPr>
          <w:rFonts w:asciiTheme="majorHAnsi" w:hAnsiTheme="majorHAnsi" w:cstheme="minorHAnsi"/>
          <w:lang w:val="en-GB"/>
        </w:rPr>
        <w:t>Associations:</w:t>
      </w:r>
      <w:r w:rsidRPr="004B112F">
        <w:rPr>
          <w:rFonts w:asciiTheme="majorHAnsi" w:hAnsiTheme="majorHAnsi" w:cstheme="minorHAnsi"/>
        </w:rPr>
        <w:t xml:space="preserve"> 12.</w:t>
      </w:r>
      <w:r w:rsidR="00103D1D" w:rsidRPr="004B112F">
        <w:rPr>
          <w:rFonts w:asciiTheme="majorHAnsi" w:hAnsiTheme="majorHAnsi" w:cstheme="minorHAnsi"/>
        </w:rPr>
        <w:t>5%</w:t>
      </w:r>
    </w:p>
    <w:p w:rsidR="00103D1D" w:rsidRPr="004B112F" w:rsidRDefault="00BF44ED" w:rsidP="00383B66">
      <w:pPr>
        <w:spacing w:line="280" w:lineRule="auto"/>
        <w:rPr>
          <w:rFonts w:asciiTheme="majorHAnsi" w:hAnsiTheme="majorHAnsi" w:cstheme="minorHAnsi"/>
        </w:rPr>
      </w:pPr>
      <w:r w:rsidRPr="004B112F">
        <w:rPr>
          <w:rFonts w:asciiTheme="majorHAnsi" w:hAnsiTheme="majorHAnsi" w:cstheme="minorHAnsi"/>
          <w:lang w:val="en-GB"/>
        </w:rPr>
        <w:t>Parents:</w:t>
      </w:r>
      <w:r w:rsidRPr="004B112F">
        <w:rPr>
          <w:rFonts w:asciiTheme="majorHAnsi" w:hAnsiTheme="majorHAnsi" w:cstheme="minorHAnsi"/>
        </w:rPr>
        <w:t xml:space="preserve"> 11.</w:t>
      </w:r>
      <w:r w:rsidR="00103D1D" w:rsidRPr="004B112F">
        <w:rPr>
          <w:rFonts w:asciiTheme="majorHAnsi" w:hAnsiTheme="majorHAnsi" w:cstheme="minorHAnsi"/>
        </w:rPr>
        <w:t>9%</w:t>
      </w:r>
    </w:p>
    <w:p w:rsidR="00103D1D" w:rsidRPr="004B112F" w:rsidRDefault="00BF44ED" w:rsidP="00383B66">
      <w:pPr>
        <w:spacing w:line="280" w:lineRule="auto"/>
        <w:rPr>
          <w:rFonts w:asciiTheme="majorHAnsi" w:hAnsiTheme="majorHAnsi" w:cstheme="minorHAnsi"/>
        </w:rPr>
      </w:pPr>
      <w:r w:rsidRPr="004B112F">
        <w:rPr>
          <w:rFonts w:asciiTheme="majorHAnsi" w:hAnsiTheme="majorHAnsi" w:cstheme="minorHAnsi"/>
          <w:lang w:val="en-GB"/>
        </w:rPr>
        <w:t>Children:</w:t>
      </w:r>
      <w:r w:rsidRPr="004B112F">
        <w:rPr>
          <w:rFonts w:asciiTheme="majorHAnsi" w:hAnsiTheme="majorHAnsi" w:cstheme="minorHAnsi"/>
        </w:rPr>
        <w:t xml:space="preserve"> 4.</w:t>
      </w:r>
      <w:r w:rsidR="00103D1D" w:rsidRPr="004B112F">
        <w:rPr>
          <w:rFonts w:asciiTheme="majorHAnsi" w:hAnsiTheme="majorHAnsi" w:cstheme="minorHAnsi"/>
        </w:rPr>
        <w:t>9%</w:t>
      </w:r>
    </w:p>
    <w:p w:rsidR="00103D1D" w:rsidRPr="004B112F" w:rsidRDefault="00BF44ED" w:rsidP="00383B66">
      <w:pPr>
        <w:spacing w:line="280" w:lineRule="auto"/>
        <w:rPr>
          <w:rFonts w:asciiTheme="majorHAnsi" w:hAnsiTheme="majorHAnsi" w:cstheme="minorHAnsi"/>
        </w:rPr>
      </w:pPr>
      <w:r w:rsidRPr="004B112F">
        <w:rPr>
          <w:rFonts w:asciiTheme="majorHAnsi" w:hAnsiTheme="majorHAnsi" w:cstheme="minorHAnsi"/>
          <w:lang w:val="en-GB"/>
        </w:rPr>
        <w:t>Grandparents:</w:t>
      </w:r>
      <w:r w:rsidRPr="004B112F">
        <w:rPr>
          <w:rFonts w:asciiTheme="majorHAnsi" w:hAnsiTheme="majorHAnsi" w:cstheme="minorHAnsi"/>
        </w:rPr>
        <w:t xml:space="preserve"> 4.</w:t>
      </w:r>
      <w:r w:rsidR="00103D1D" w:rsidRPr="004B112F">
        <w:rPr>
          <w:rFonts w:asciiTheme="majorHAnsi" w:hAnsiTheme="majorHAnsi" w:cstheme="minorHAnsi"/>
        </w:rPr>
        <w:t>2%</w:t>
      </w:r>
    </w:p>
    <w:p w:rsidR="00103D1D" w:rsidRPr="004B112F" w:rsidRDefault="00BF44ED" w:rsidP="00383B66">
      <w:pPr>
        <w:spacing w:line="280" w:lineRule="auto"/>
        <w:rPr>
          <w:rFonts w:asciiTheme="majorHAnsi" w:hAnsiTheme="majorHAnsi" w:cstheme="minorHAnsi"/>
        </w:rPr>
      </w:pPr>
      <w:r w:rsidRPr="004B112F">
        <w:rPr>
          <w:rFonts w:asciiTheme="majorHAnsi" w:hAnsiTheme="majorHAnsi" w:cstheme="minorHAnsi"/>
          <w:lang w:val="en-GB"/>
        </w:rPr>
        <w:t>Close friends and relations:</w:t>
      </w:r>
      <w:r w:rsidRPr="004B112F">
        <w:rPr>
          <w:rFonts w:asciiTheme="majorHAnsi" w:hAnsiTheme="majorHAnsi" w:cstheme="minorHAnsi"/>
        </w:rPr>
        <w:t xml:space="preserve"> 2.</w:t>
      </w:r>
      <w:r w:rsidR="00103D1D" w:rsidRPr="004B112F">
        <w:rPr>
          <w:rFonts w:asciiTheme="majorHAnsi" w:hAnsiTheme="majorHAnsi" w:cstheme="minorHAnsi"/>
        </w:rPr>
        <w:t>2%</w:t>
      </w:r>
    </w:p>
    <w:p w:rsidR="00103D1D" w:rsidRPr="004B112F" w:rsidRDefault="00BF44ED" w:rsidP="00383B66">
      <w:pPr>
        <w:spacing w:line="280" w:lineRule="auto"/>
        <w:rPr>
          <w:rFonts w:asciiTheme="majorHAnsi" w:hAnsiTheme="majorHAnsi" w:cstheme="minorHAnsi"/>
        </w:rPr>
      </w:pPr>
      <w:r w:rsidRPr="004B112F">
        <w:rPr>
          <w:rFonts w:asciiTheme="majorHAnsi" w:hAnsiTheme="majorHAnsi" w:cstheme="minorHAnsi"/>
          <w:lang w:val="en-GB"/>
        </w:rPr>
        <w:t>Health and social welfare services:</w:t>
      </w:r>
      <w:r w:rsidRPr="004B112F">
        <w:rPr>
          <w:rFonts w:asciiTheme="majorHAnsi" w:hAnsiTheme="majorHAnsi" w:cstheme="minorHAnsi"/>
        </w:rPr>
        <w:t xml:space="preserve"> 1.</w:t>
      </w:r>
      <w:r w:rsidR="00103D1D" w:rsidRPr="004B112F">
        <w:rPr>
          <w:rFonts w:asciiTheme="majorHAnsi" w:hAnsiTheme="majorHAnsi" w:cstheme="minorHAnsi"/>
        </w:rPr>
        <w:t xml:space="preserve">4% </w:t>
      </w:r>
    </w:p>
    <w:p w:rsidR="00103D1D" w:rsidRPr="004B112F" w:rsidRDefault="00BF44ED" w:rsidP="00383B66">
      <w:pPr>
        <w:spacing w:line="280" w:lineRule="auto"/>
        <w:rPr>
          <w:rFonts w:asciiTheme="majorHAnsi" w:hAnsiTheme="majorHAnsi" w:cstheme="minorHAnsi"/>
        </w:rPr>
      </w:pPr>
      <w:r w:rsidRPr="004B112F">
        <w:rPr>
          <w:rFonts w:asciiTheme="majorHAnsi" w:hAnsiTheme="majorHAnsi" w:cstheme="minorHAnsi"/>
          <w:lang w:val="en-GB"/>
        </w:rPr>
        <w:t>Ministry of Foreign Affairs:</w:t>
      </w:r>
      <w:r w:rsidRPr="004B112F">
        <w:rPr>
          <w:rFonts w:asciiTheme="majorHAnsi" w:hAnsiTheme="majorHAnsi" w:cstheme="minorHAnsi"/>
        </w:rPr>
        <w:t xml:space="preserve"> 1.</w:t>
      </w:r>
      <w:r w:rsidR="00103D1D" w:rsidRPr="004B112F">
        <w:rPr>
          <w:rFonts w:asciiTheme="majorHAnsi" w:hAnsiTheme="majorHAnsi" w:cstheme="minorHAnsi"/>
        </w:rPr>
        <w:t>4%</w:t>
      </w:r>
    </w:p>
    <w:p w:rsidR="00103D1D" w:rsidRPr="004B112F" w:rsidRDefault="00103D1D" w:rsidP="00A24E05">
      <w:pPr>
        <w:rPr>
          <w:rFonts w:asciiTheme="majorHAnsi" w:hAnsiTheme="majorHAnsi" w:cstheme="minorHAnsi"/>
        </w:rPr>
      </w:pPr>
    </w:p>
    <w:p w:rsidR="00103D1D" w:rsidRPr="004B112F" w:rsidRDefault="00383B66" w:rsidP="00383B66">
      <w:pPr>
        <w:spacing w:line="280" w:lineRule="auto"/>
        <w:rPr>
          <w:rFonts w:asciiTheme="majorHAnsi" w:hAnsiTheme="majorHAnsi" w:cstheme="minorHAnsi"/>
        </w:rPr>
      </w:pPr>
      <w:r w:rsidRPr="004B112F">
        <w:rPr>
          <w:rFonts w:asciiTheme="majorHAnsi" w:hAnsiTheme="majorHAnsi" w:cstheme="minorHAnsi"/>
          <w:b/>
          <w:lang w:val="en-GB"/>
        </w:rPr>
        <w:t>Fo</w:t>
      </w:r>
      <w:r w:rsidR="00BF44ED" w:rsidRPr="004B112F">
        <w:rPr>
          <w:rFonts w:asciiTheme="majorHAnsi" w:hAnsiTheme="majorHAnsi" w:cstheme="minorHAnsi"/>
          <w:b/>
          <w:lang w:val="en-GB"/>
        </w:rPr>
        <w:t>r information:</w:t>
      </w:r>
    </w:p>
    <w:p w:rsidR="00103D1D" w:rsidRPr="004B112F" w:rsidRDefault="00BF44ED" w:rsidP="00383B66">
      <w:pPr>
        <w:spacing w:line="280" w:lineRule="auto"/>
        <w:rPr>
          <w:rFonts w:asciiTheme="majorHAnsi" w:hAnsiTheme="majorHAnsi" w:cstheme="minorHAnsi"/>
        </w:rPr>
      </w:pPr>
      <w:r w:rsidRPr="004B112F">
        <w:rPr>
          <w:rFonts w:asciiTheme="majorHAnsi" w:hAnsiTheme="majorHAnsi" w:cstheme="minorHAnsi"/>
          <w:b/>
          <w:lang w:val="en-GB"/>
        </w:rPr>
        <w:lastRenderedPageBreak/>
        <w:t>30%</w:t>
      </w:r>
      <w:r w:rsidRPr="004B112F">
        <w:rPr>
          <w:rFonts w:asciiTheme="majorHAnsi" w:hAnsiTheme="majorHAnsi" w:cstheme="minorHAnsi"/>
          <w:lang w:val="en-GB"/>
        </w:rPr>
        <w:t xml:space="preserve"> of cases of complaints concerned children between 11 and 15 years of age</w:t>
      </w:r>
      <w:r w:rsidRPr="004B112F">
        <w:rPr>
          <w:rFonts w:asciiTheme="majorHAnsi" w:hAnsiTheme="majorHAnsi" w:cstheme="minorHAnsi"/>
          <w:lang w:val="en-GB"/>
        </w:rPr>
        <w:br/>
        <w:t xml:space="preserve">Followed by </w:t>
      </w:r>
      <w:r w:rsidRPr="004B112F">
        <w:rPr>
          <w:rFonts w:asciiTheme="majorHAnsi" w:hAnsiTheme="majorHAnsi" w:cstheme="minorHAnsi"/>
          <w:b/>
          <w:lang w:val="en-GB"/>
        </w:rPr>
        <w:t>3 other age groups</w:t>
      </w:r>
      <w:r w:rsidRPr="004B112F">
        <w:rPr>
          <w:rFonts w:asciiTheme="majorHAnsi" w:hAnsiTheme="majorHAnsi" w:cstheme="minorHAnsi"/>
          <w:lang w:val="en-GB"/>
        </w:rPr>
        <w:t>:</w:t>
      </w:r>
      <w:r w:rsidR="00103D1D" w:rsidRPr="004B112F">
        <w:rPr>
          <w:rFonts w:asciiTheme="majorHAnsi" w:hAnsiTheme="majorHAnsi" w:cstheme="minorHAnsi"/>
        </w:rPr>
        <w:t xml:space="preserve"> </w:t>
      </w:r>
      <w:r w:rsidRPr="004B112F">
        <w:rPr>
          <w:rFonts w:asciiTheme="majorHAnsi" w:hAnsiTheme="majorHAnsi" w:cstheme="minorHAnsi"/>
          <w:lang w:val="en-GB"/>
        </w:rPr>
        <w:t>0 to 6 years (23%), 7 to 10 years (23%), 16 to 18 years (24%).</w:t>
      </w:r>
      <w:r w:rsidR="00103D1D" w:rsidRPr="004B112F">
        <w:rPr>
          <w:rFonts w:asciiTheme="majorHAnsi" w:hAnsiTheme="majorHAnsi" w:cstheme="minorHAnsi"/>
        </w:rPr>
        <w:t xml:space="preserve"> </w:t>
      </w:r>
    </w:p>
    <w:p w:rsidR="00103D1D" w:rsidRPr="004B112F" w:rsidRDefault="00BF44ED" w:rsidP="00383B66">
      <w:pPr>
        <w:spacing w:line="280" w:lineRule="auto"/>
        <w:rPr>
          <w:rFonts w:asciiTheme="majorHAnsi" w:hAnsiTheme="majorHAnsi" w:cstheme="minorHAnsi"/>
        </w:rPr>
      </w:pPr>
      <w:r w:rsidRPr="004B112F">
        <w:rPr>
          <w:rFonts w:asciiTheme="majorHAnsi" w:hAnsiTheme="majorHAnsi" w:cstheme="minorHAnsi"/>
          <w:lang w:val="en-GB"/>
        </w:rPr>
        <w:t>The “</w:t>
      </w:r>
      <w:r w:rsidRPr="004B112F">
        <w:rPr>
          <w:rFonts w:asciiTheme="majorHAnsi" w:hAnsiTheme="majorHAnsi" w:cstheme="minorHAnsi"/>
          <w:b/>
          <w:lang w:val="en-GB"/>
        </w:rPr>
        <w:t>Others</w:t>
      </w:r>
      <w:r w:rsidRPr="004B112F">
        <w:rPr>
          <w:rFonts w:asciiTheme="majorHAnsi" w:hAnsiTheme="majorHAnsi" w:cstheme="minorHAnsi"/>
          <w:lang w:val="en-GB"/>
        </w:rPr>
        <w:t>” category of complainants therefore includes:</w:t>
      </w:r>
      <w:r w:rsidR="00103D1D" w:rsidRPr="004B112F">
        <w:rPr>
          <w:rFonts w:asciiTheme="majorHAnsi" w:hAnsiTheme="majorHAnsi" w:cstheme="minorHAnsi"/>
        </w:rPr>
        <w:t xml:space="preserve"> </w:t>
      </w:r>
      <w:r w:rsidRPr="004B112F">
        <w:rPr>
          <w:rFonts w:asciiTheme="majorHAnsi" w:hAnsiTheme="majorHAnsi" w:cstheme="minorHAnsi"/>
          <w:lang w:val="en-GB"/>
        </w:rPr>
        <w:t>“JADE, School, Lawyers, MPs and Elected Representatives etc.”</w:t>
      </w:r>
    </w:p>
    <w:p w:rsidR="00103D1D" w:rsidRPr="004B112F" w:rsidRDefault="00BF44ED" w:rsidP="00383B66">
      <w:pPr>
        <w:spacing w:line="280" w:lineRule="auto"/>
        <w:rPr>
          <w:rFonts w:asciiTheme="majorHAnsi" w:hAnsiTheme="majorHAnsi" w:cstheme="minorHAnsi"/>
        </w:rPr>
      </w:pPr>
      <w:r w:rsidRPr="004B112F">
        <w:rPr>
          <w:rFonts w:asciiTheme="majorHAnsi" w:hAnsiTheme="majorHAnsi" w:cstheme="minorHAnsi"/>
          <w:lang w:val="en-GB"/>
        </w:rPr>
        <w:t>The “</w:t>
      </w:r>
      <w:r w:rsidRPr="004B112F">
        <w:rPr>
          <w:rFonts w:asciiTheme="majorHAnsi" w:hAnsiTheme="majorHAnsi" w:cstheme="minorHAnsi"/>
          <w:b/>
          <w:lang w:val="en-GB"/>
        </w:rPr>
        <w:t>Parents</w:t>
      </w:r>
      <w:r w:rsidRPr="004B112F">
        <w:rPr>
          <w:rFonts w:asciiTheme="majorHAnsi" w:hAnsiTheme="majorHAnsi" w:cstheme="minorHAnsi"/>
          <w:lang w:val="en-GB"/>
        </w:rPr>
        <w:t>” category corresponds to cases jointly referred to us by both parents.</w:t>
      </w:r>
      <w:r w:rsidR="00103D1D" w:rsidRPr="004B112F">
        <w:rPr>
          <w:rFonts w:asciiTheme="majorHAnsi" w:hAnsiTheme="majorHAnsi" w:cstheme="minorHAnsi"/>
        </w:rPr>
        <w:t xml:space="preserve"> </w:t>
      </w:r>
    </w:p>
    <w:p w:rsidR="00240617" w:rsidRPr="004B112F" w:rsidRDefault="00240617" w:rsidP="00A24E05">
      <w:pPr>
        <w:rPr>
          <w:rFonts w:asciiTheme="majorHAnsi" w:hAnsiTheme="majorHAnsi" w:cstheme="minorHAnsi"/>
        </w:rPr>
      </w:pPr>
      <w:r w:rsidRPr="004B112F">
        <w:rPr>
          <w:rFonts w:asciiTheme="majorHAnsi" w:hAnsiTheme="majorHAnsi" w:cstheme="minorHAnsi"/>
        </w:rPr>
        <w:br w:type="page"/>
      </w:r>
    </w:p>
    <w:p w:rsidR="002C3051" w:rsidRPr="004B112F" w:rsidRDefault="002C3051" w:rsidP="00A24E05">
      <w:pPr>
        <w:rPr>
          <w:rFonts w:asciiTheme="majorHAnsi" w:hAnsiTheme="majorHAnsi" w:cstheme="minorHAnsi"/>
        </w:rPr>
      </w:pPr>
    </w:p>
    <w:p w:rsidR="00774601" w:rsidRPr="004B112F" w:rsidRDefault="00BF44ED" w:rsidP="0068521B">
      <w:pPr>
        <w:pStyle w:val="Paragraphedeliste"/>
        <w:numPr>
          <w:ilvl w:val="0"/>
          <w:numId w:val="25"/>
        </w:numPr>
        <w:spacing w:line="280" w:lineRule="auto"/>
        <w:rPr>
          <w:rFonts w:asciiTheme="majorHAnsi" w:hAnsiTheme="majorHAnsi"/>
          <w:b/>
        </w:rPr>
      </w:pPr>
      <w:r w:rsidRPr="004B112F">
        <w:rPr>
          <w:rFonts w:asciiTheme="majorHAnsi" w:hAnsiTheme="majorHAnsi"/>
          <w:b/>
          <w:u w:val="single"/>
          <w:lang w:val="en-GB"/>
        </w:rPr>
        <w:t>THE FIGHT AGAINST DISCRIMINATION</w:t>
      </w:r>
      <w:r w:rsidR="00774601" w:rsidRPr="004B112F">
        <w:rPr>
          <w:rFonts w:asciiTheme="majorHAnsi" w:hAnsiTheme="majorHAnsi"/>
          <w:b/>
        </w:rPr>
        <w:tab/>
      </w:r>
    </w:p>
    <w:p w:rsidR="000F1851" w:rsidRPr="004B112F" w:rsidRDefault="005F3CCA" w:rsidP="0068521B">
      <w:pPr>
        <w:pStyle w:val="Paragraphedeliste"/>
        <w:spacing w:line="280" w:lineRule="auto"/>
        <w:ind w:left="0"/>
        <w:jc w:val="both"/>
        <w:rPr>
          <w:rFonts w:asciiTheme="majorHAnsi" w:eastAsia="Times New Roman" w:hAnsiTheme="majorHAnsi" w:cs="Times New Roman"/>
          <w:i/>
          <w:lang w:eastAsia="fr-FR"/>
        </w:rPr>
      </w:pPr>
      <w:r w:rsidRPr="004B112F">
        <w:rPr>
          <w:rFonts w:asciiTheme="majorHAnsi" w:eastAsia="Times New Roman" w:hAnsiTheme="majorHAnsi" w:cs="Times New Roman"/>
          <w:i/>
          <w:lang w:val="en-GB" w:eastAsia="fr-FR"/>
        </w:rPr>
        <w:t xml:space="preserve">The Defender of Rights is entrusted </w:t>
      </w:r>
      <w:r w:rsidR="0068521B" w:rsidRPr="004B112F">
        <w:rPr>
          <w:rFonts w:asciiTheme="majorHAnsi" w:eastAsia="Times New Roman" w:hAnsiTheme="majorHAnsi" w:cs="Times New Roman"/>
          <w:i/>
          <w:lang w:val="en-GB" w:eastAsia="fr-FR"/>
        </w:rPr>
        <w:t>with the tasks of</w:t>
      </w:r>
      <w:r w:rsidRPr="004B112F">
        <w:rPr>
          <w:rFonts w:asciiTheme="majorHAnsi" w:eastAsia="Times New Roman" w:hAnsiTheme="majorHAnsi" w:cs="Times New Roman"/>
          <w:i/>
          <w:lang w:val="en-GB" w:eastAsia="fr-FR"/>
        </w:rPr>
        <w:t>:</w:t>
      </w:r>
    </w:p>
    <w:p w:rsidR="00774601" w:rsidRPr="004B112F" w:rsidRDefault="00774601" w:rsidP="0068521B">
      <w:pPr>
        <w:pStyle w:val="Paragraphedeliste"/>
        <w:spacing w:line="280" w:lineRule="auto"/>
        <w:ind w:left="0"/>
        <w:jc w:val="both"/>
        <w:rPr>
          <w:rFonts w:asciiTheme="majorHAnsi" w:eastAsia="Times New Roman" w:hAnsiTheme="majorHAnsi" w:cs="Times New Roman"/>
          <w:i/>
          <w:lang w:eastAsia="fr-FR"/>
        </w:rPr>
      </w:pPr>
      <w:r w:rsidRPr="004B112F">
        <w:rPr>
          <w:rFonts w:asciiTheme="majorHAnsi" w:eastAsia="Times New Roman" w:hAnsiTheme="majorHAnsi" w:cs="Times New Roman"/>
          <w:i/>
          <w:lang w:eastAsia="fr-FR"/>
        </w:rPr>
        <w:br/>
      </w:r>
      <w:r w:rsidR="005F3CCA" w:rsidRPr="004B112F">
        <w:rPr>
          <w:rFonts w:asciiTheme="majorHAnsi" w:eastAsia="Times New Roman" w:hAnsiTheme="majorHAnsi" w:cs="Times New Roman"/>
          <w:i/>
          <w:lang w:val="en-GB" w:eastAsia="fr-FR"/>
        </w:rPr>
        <w:t>3 ° Fighting against direct and indirect discrimination prohibited by law or by international undertakings lawfully ratified or approved by France, as well as promoting equality;</w:t>
      </w:r>
    </w:p>
    <w:p w:rsidR="00CE2BE4" w:rsidRPr="004B112F" w:rsidRDefault="00CE2BE4" w:rsidP="00A24E05">
      <w:pPr>
        <w:pStyle w:val="Paragraphedeliste"/>
        <w:ind w:left="0"/>
        <w:jc w:val="both"/>
        <w:rPr>
          <w:rFonts w:asciiTheme="majorHAnsi" w:eastAsia="Times New Roman" w:hAnsiTheme="majorHAnsi" w:cs="Times New Roman"/>
          <w:i/>
          <w:lang w:eastAsia="fr-FR"/>
        </w:rPr>
      </w:pPr>
    </w:p>
    <w:p w:rsidR="000F1851" w:rsidRPr="004B112F" w:rsidRDefault="000F1851" w:rsidP="00A24E05">
      <w:pPr>
        <w:pStyle w:val="Paragraphedeliste"/>
        <w:ind w:left="0"/>
        <w:jc w:val="both"/>
        <w:rPr>
          <w:rFonts w:asciiTheme="majorHAnsi" w:hAnsiTheme="majorHAnsi"/>
          <w:i/>
        </w:rPr>
      </w:pPr>
    </w:p>
    <w:p w:rsidR="00774601" w:rsidRPr="004B112F" w:rsidRDefault="00774601" w:rsidP="00A24E05">
      <w:pPr>
        <w:pStyle w:val="Paragraphedeliste"/>
        <w:jc w:val="center"/>
        <w:rPr>
          <w:rFonts w:asciiTheme="majorHAnsi" w:hAnsiTheme="majorHAnsi"/>
        </w:rPr>
      </w:pPr>
      <w:r w:rsidRPr="004B112F">
        <w:rPr>
          <w:rFonts w:asciiTheme="majorHAnsi" w:hAnsiTheme="majorHAnsi"/>
        </w:rPr>
        <w:t>*</w:t>
      </w:r>
    </w:p>
    <w:p w:rsidR="00774601" w:rsidRPr="004B112F" w:rsidRDefault="005F3CCA" w:rsidP="00B932A5">
      <w:pPr>
        <w:spacing w:after="0" w:line="240" w:lineRule="auto"/>
        <w:jc w:val="both"/>
        <w:rPr>
          <w:rFonts w:asciiTheme="majorHAnsi" w:hAnsiTheme="majorHAnsi" w:cstheme="minorHAnsi"/>
        </w:rPr>
      </w:pPr>
      <w:r w:rsidRPr="004B112F">
        <w:rPr>
          <w:rFonts w:asciiTheme="majorHAnsi" w:hAnsiTheme="majorHAnsi" w:cstheme="minorHAnsi"/>
          <w:lang w:val="en-GB"/>
        </w:rPr>
        <w:t>The complaints received over the last 10 years constitute</w:t>
      </w:r>
      <w:r w:rsidR="006F40E4" w:rsidRPr="004B112F">
        <w:rPr>
          <w:rFonts w:asciiTheme="majorHAnsi" w:hAnsiTheme="majorHAnsi" w:cstheme="minorHAnsi"/>
          <w:lang w:val="en-GB"/>
        </w:rPr>
        <w:t xml:space="preserve"> a real mine of information on the discriminatory practices and difficulties with which people are confronted.</w:t>
      </w:r>
      <w:r w:rsidR="00774601" w:rsidRPr="004B112F">
        <w:rPr>
          <w:rFonts w:asciiTheme="majorHAnsi" w:hAnsiTheme="majorHAnsi" w:cstheme="minorHAnsi"/>
        </w:rPr>
        <w:t xml:space="preserve"> </w:t>
      </w:r>
      <w:r w:rsidR="0068521B" w:rsidRPr="004B112F">
        <w:rPr>
          <w:rFonts w:asciiTheme="majorHAnsi" w:hAnsiTheme="majorHAnsi" w:cstheme="minorHAnsi"/>
          <w:b/>
          <w:lang w:val="en-GB"/>
        </w:rPr>
        <w:t>Continuing</w:t>
      </w:r>
      <w:r w:rsidR="006F40E4" w:rsidRPr="004B112F">
        <w:rPr>
          <w:rFonts w:asciiTheme="majorHAnsi" w:hAnsiTheme="majorHAnsi" w:cstheme="minorHAnsi"/>
          <w:b/>
          <w:lang w:val="en-GB"/>
        </w:rPr>
        <w:t xml:space="preserve"> </w:t>
      </w:r>
      <w:r w:rsidR="003F3A78" w:rsidRPr="004B112F">
        <w:rPr>
          <w:rFonts w:asciiTheme="majorHAnsi" w:hAnsiTheme="majorHAnsi" w:cstheme="minorHAnsi"/>
          <w:b/>
          <w:lang w:val="en-GB"/>
        </w:rPr>
        <w:t xml:space="preserve">a </w:t>
      </w:r>
      <w:r w:rsidR="0068521B" w:rsidRPr="004B112F">
        <w:rPr>
          <w:rFonts w:asciiTheme="majorHAnsi" w:hAnsiTheme="majorHAnsi" w:cstheme="minorHAnsi"/>
          <w:b/>
          <w:lang w:val="en-GB"/>
        </w:rPr>
        <w:t>strategy combining improvement of</w:t>
      </w:r>
      <w:r w:rsidR="006F40E4" w:rsidRPr="004B112F">
        <w:rPr>
          <w:rFonts w:asciiTheme="majorHAnsi" w:hAnsiTheme="majorHAnsi" w:cstheme="minorHAnsi"/>
          <w:b/>
          <w:lang w:val="en-GB"/>
        </w:rPr>
        <w:t xml:space="preserve"> knowledge of the complaints that he receives</w:t>
      </w:r>
      <w:r w:rsidR="003F3A78" w:rsidRPr="004B112F">
        <w:rPr>
          <w:rFonts w:asciiTheme="majorHAnsi" w:hAnsiTheme="majorHAnsi" w:cstheme="minorHAnsi"/>
          <w:b/>
          <w:lang w:val="en-GB"/>
        </w:rPr>
        <w:t xml:space="preserve"> and of the manner in which discrimination arises and takes concrete shape, the Defender of Rights intend</w:t>
      </w:r>
      <w:r w:rsidR="0068521B" w:rsidRPr="004B112F">
        <w:rPr>
          <w:rFonts w:asciiTheme="majorHAnsi" w:hAnsiTheme="majorHAnsi" w:cstheme="minorHAnsi"/>
          <w:b/>
          <w:lang w:val="en-GB"/>
        </w:rPr>
        <w:t>s</w:t>
      </w:r>
      <w:r w:rsidR="003F3A78" w:rsidRPr="004B112F">
        <w:rPr>
          <w:rFonts w:asciiTheme="majorHAnsi" w:hAnsiTheme="majorHAnsi" w:cstheme="minorHAnsi"/>
          <w:b/>
          <w:lang w:val="en-GB"/>
        </w:rPr>
        <w:t xml:space="preserve"> to mobilise all of his levers of action in order to improve understanding of situations of discrimination and push back the boundaries of the effectiveness of rights.</w:t>
      </w:r>
    </w:p>
    <w:p w:rsidR="00774601" w:rsidRPr="004B112F" w:rsidRDefault="003F3A78" w:rsidP="0068521B">
      <w:pPr>
        <w:spacing w:line="280" w:lineRule="auto"/>
        <w:jc w:val="both"/>
        <w:rPr>
          <w:rFonts w:asciiTheme="majorHAnsi" w:hAnsiTheme="majorHAnsi" w:cstheme="minorHAnsi"/>
        </w:rPr>
      </w:pPr>
      <w:r w:rsidRPr="004B112F">
        <w:rPr>
          <w:rFonts w:asciiTheme="majorHAnsi" w:hAnsiTheme="majorHAnsi" w:cstheme="minorHAnsi"/>
          <w:lang w:val="en-GB"/>
        </w:rPr>
        <w:t>His overlapping areas of authority including rights and freedoms in public services, security ethics and children’s rights</w:t>
      </w:r>
      <w:r w:rsidR="005E7EAE" w:rsidRPr="004B112F">
        <w:rPr>
          <w:rFonts w:asciiTheme="majorHAnsi" w:hAnsiTheme="majorHAnsi" w:cstheme="minorHAnsi"/>
          <w:lang w:val="en-GB"/>
        </w:rPr>
        <w:t xml:space="preserve"> enable him to have an understanding of the intersecting questions concerning the most vulnerable groups subjected to discrimination, which </w:t>
      </w:r>
      <w:r w:rsidR="0068521B" w:rsidRPr="004B112F">
        <w:rPr>
          <w:rFonts w:asciiTheme="majorHAnsi" w:hAnsiTheme="majorHAnsi" w:cstheme="minorHAnsi"/>
          <w:lang w:val="en-GB"/>
        </w:rPr>
        <w:t xml:space="preserve">are not successfully dealt with by </w:t>
      </w:r>
      <w:r w:rsidR="005E7EAE" w:rsidRPr="004B112F">
        <w:rPr>
          <w:rFonts w:asciiTheme="majorHAnsi" w:hAnsiTheme="majorHAnsi" w:cstheme="minorHAnsi"/>
          <w:lang w:val="en-GB"/>
        </w:rPr>
        <w:t>the legal framework of discrimination alone.</w:t>
      </w:r>
    </w:p>
    <w:p w:rsidR="00542C79" w:rsidRPr="004B112F" w:rsidRDefault="005E7EAE" w:rsidP="0068521B">
      <w:pPr>
        <w:spacing w:line="280" w:lineRule="auto"/>
        <w:jc w:val="both"/>
        <w:rPr>
          <w:rFonts w:asciiTheme="majorHAnsi" w:hAnsiTheme="majorHAnsi" w:cstheme="minorHAnsi"/>
          <w:b/>
        </w:rPr>
      </w:pPr>
      <w:r w:rsidRPr="004B112F">
        <w:rPr>
          <w:rFonts w:asciiTheme="majorHAnsi" w:hAnsiTheme="majorHAnsi" w:cstheme="minorHAnsi"/>
          <w:b/>
          <w:lang w:val="en-GB"/>
        </w:rPr>
        <w:t>The inequalities to which person</w:t>
      </w:r>
      <w:r w:rsidR="0068521B" w:rsidRPr="004B112F">
        <w:rPr>
          <w:rFonts w:asciiTheme="majorHAnsi" w:hAnsiTheme="majorHAnsi" w:cstheme="minorHAnsi"/>
          <w:b/>
          <w:lang w:val="en-GB"/>
        </w:rPr>
        <w:t>s</w:t>
      </w:r>
      <w:r w:rsidRPr="004B112F">
        <w:rPr>
          <w:rFonts w:asciiTheme="majorHAnsi" w:hAnsiTheme="majorHAnsi" w:cstheme="minorHAnsi"/>
          <w:b/>
          <w:lang w:val="en-GB"/>
        </w:rPr>
        <w:t xml:space="preserve"> with disabilities are subjected provides an enlightening example.</w:t>
      </w:r>
    </w:p>
    <w:p w:rsidR="0044560B" w:rsidRPr="004B112F" w:rsidRDefault="005E7EAE" w:rsidP="0068521B">
      <w:pPr>
        <w:spacing w:line="280" w:lineRule="auto"/>
        <w:jc w:val="both"/>
        <w:rPr>
          <w:rFonts w:asciiTheme="majorHAnsi" w:hAnsiTheme="majorHAnsi" w:cstheme="minorHAnsi"/>
        </w:rPr>
      </w:pPr>
      <w:r w:rsidRPr="004B112F">
        <w:rPr>
          <w:rFonts w:asciiTheme="majorHAnsi" w:hAnsiTheme="majorHAnsi" w:cstheme="minorHAnsi"/>
          <w:b/>
          <w:lang w:val="en-GB"/>
        </w:rPr>
        <w:t>At the time of the 10</w:t>
      </w:r>
      <w:r w:rsidRPr="004B112F">
        <w:rPr>
          <w:rFonts w:asciiTheme="majorHAnsi" w:hAnsiTheme="majorHAnsi" w:cstheme="minorHAnsi"/>
          <w:b/>
          <w:vertAlign w:val="superscript"/>
          <w:lang w:val="en-GB"/>
        </w:rPr>
        <w:t>th</w:t>
      </w:r>
      <w:r w:rsidRPr="004B112F">
        <w:rPr>
          <w:rFonts w:asciiTheme="majorHAnsi" w:hAnsiTheme="majorHAnsi" w:cstheme="minorHAnsi"/>
          <w:b/>
          <w:lang w:val="en-GB"/>
        </w:rPr>
        <w:t xml:space="preserve"> anniversary of the Act of 11</w:t>
      </w:r>
      <w:r w:rsidRPr="004B112F">
        <w:rPr>
          <w:rFonts w:asciiTheme="majorHAnsi" w:hAnsiTheme="majorHAnsi" w:cstheme="minorHAnsi"/>
          <w:b/>
          <w:vertAlign w:val="superscript"/>
          <w:lang w:val="en-GB"/>
        </w:rPr>
        <w:t>th</w:t>
      </w:r>
      <w:r w:rsidRPr="004B112F">
        <w:rPr>
          <w:rFonts w:asciiTheme="majorHAnsi" w:hAnsiTheme="majorHAnsi" w:cstheme="minorHAnsi"/>
          <w:b/>
          <w:lang w:val="en-GB"/>
        </w:rPr>
        <w:t xml:space="preserve"> February 2005, the Defender of Rights thus published a </w:t>
      </w:r>
      <w:hyperlink r:id="rId19" w:history="1">
        <w:r w:rsidRPr="004B112F">
          <w:rPr>
            <w:rStyle w:val="Lienhypertexte"/>
            <w:rFonts w:asciiTheme="majorHAnsi" w:hAnsiTheme="majorHAnsi" w:cstheme="minorHAnsi"/>
            <w:b/>
            <w:lang w:val="en-GB"/>
          </w:rPr>
          <w:t>Report</w:t>
        </w:r>
        <w:r w:rsidRPr="004B112F">
          <w:rPr>
            <w:rStyle w:val="Lienhypertexte"/>
            <w:rFonts w:asciiTheme="majorHAnsi" w:hAnsiTheme="majorHAnsi" w:cstheme="minorHAnsi"/>
            <w:b/>
            <w:u w:val="none"/>
            <w:lang w:val="en-GB"/>
          </w:rPr>
          <w:t xml:space="preserve"> </w:t>
        </w:r>
      </w:hyperlink>
      <w:r w:rsidRPr="004B112F">
        <w:rPr>
          <w:rFonts w:asciiTheme="majorHAnsi" w:hAnsiTheme="majorHAnsi" w:cstheme="minorHAnsi"/>
          <w:b/>
          <w:lang w:val="en-GB"/>
        </w:rPr>
        <w:t>assessing the numerous actions which he undertook, between 2005 and 2015, for the defence of disabled people’s rights, illustrating his constant involvement in this field.</w:t>
      </w:r>
      <w:r w:rsidR="0044560B" w:rsidRPr="004B112F">
        <w:rPr>
          <w:rFonts w:asciiTheme="majorHAnsi" w:hAnsiTheme="majorHAnsi" w:cstheme="minorHAnsi"/>
        </w:rPr>
        <w:t xml:space="preserve"> </w:t>
      </w:r>
      <w:r w:rsidRPr="004B112F">
        <w:rPr>
          <w:rFonts w:asciiTheme="majorHAnsi" w:hAnsiTheme="majorHAnsi" w:cstheme="minorHAnsi"/>
          <w:lang w:val="en-GB"/>
        </w:rPr>
        <w:t xml:space="preserve">Due to the transverse nature of his duties and his action throughout national territory, including in </w:t>
      </w:r>
      <w:r w:rsidR="007C1CDC" w:rsidRPr="004B112F">
        <w:rPr>
          <w:rFonts w:asciiTheme="majorHAnsi" w:hAnsiTheme="majorHAnsi" w:cstheme="minorHAnsi"/>
          <w:lang w:val="en-GB"/>
        </w:rPr>
        <w:t xml:space="preserve">French </w:t>
      </w:r>
      <w:r w:rsidRPr="004B112F">
        <w:rPr>
          <w:rFonts w:asciiTheme="majorHAnsi" w:hAnsiTheme="majorHAnsi" w:cstheme="minorHAnsi"/>
          <w:lang w:val="en-GB"/>
        </w:rPr>
        <w:t>overseas</w:t>
      </w:r>
      <w:r w:rsidR="007C1CDC" w:rsidRPr="004B112F">
        <w:rPr>
          <w:rFonts w:asciiTheme="majorHAnsi" w:hAnsiTheme="majorHAnsi" w:cstheme="minorHAnsi"/>
          <w:lang w:val="en-GB"/>
        </w:rPr>
        <w:t xml:space="preserve"> departments and territories, the Defender of Rights is, indeed, in the front line for examining the difficulties that fill the daily lives of persons with disabilities and for ensuring the implementation of their rights.</w:t>
      </w:r>
      <w:r w:rsidR="0044560B" w:rsidRPr="004B112F">
        <w:rPr>
          <w:rFonts w:asciiTheme="majorHAnsi" w:hAnsiTheme="majorHAnsi" w:cstheme="minorHAnsi"/>
        </w:rPr>
        <w:t xml:space="preserve"> </w:t>
      </w:r>
      <w:r w:rsidR="007C1CDC" w:rsidRPr="004B112F">
        <w:rPr>
          <w:rFonts w:asciiTheme="majorHAnsi" w:hAnsiTheme="majorHAnsi" w:cstheme="minorHAnsi"/>
          <w:lang w:val="en-GB"/>
        </w:rPr>
        <w:t>10 years after the promulgation of the Act of 2005, the Report shows an uneven picture:</w:t>
      </w:r>
      <w:r w:rsidR="0044560B" w:rsidRPr="004B112F">
        <w:rPr>
          <w:rFonts w:asciiTheme="majorHAnsi" w:hAnsiTheme="majorHAnsi" w:cstheme="minorHAnsi"/>
        </w:rPr>
        <w:t xml:space="preserve"> </w:t>
      </w:r>
      <w:r w:rsidR="007C1CDC" w:rsidRPr="004B112F">
        <w:rPr>
          <w:rFonts w:asciiTheme="majorHAnsi" w:hAnsiTheme="majorHAnsi" w:cstheme="minorHAnsi"/>
          <w:lang w:val="en-GB"/>
        </w:rPr>
        <w:t>although progress has been made in many areas, considerable delays remain.</w:t>
      </w:r>
      <w:r w:rsidR="0044560B" w:rsidRPr="004B112F">
        <w:rPr>
          <w:rFonts w:asciiTheme="majorHAnsi" w:hAnsiTheme="majorHAnsi" w:cstheme="minorHAnsi"/>
        </w:rPr>
        <w:t xml:space="preserve"> </w:t>
      </w:r>
      <w:r w:rsidR="007C1CDC" w:rsidRPr="004B112F">
        <w:rPr>
          <w:rFonts w:asciiTheme="majorHAnsi" w:hAnsiTheme="majorHAnsi" w:cstheme="minorHAnsi"/>
          <w:lang w:val="en-GB"/>
        </w:rPr>
        <w:t>By way of example, with regard to education, although the Act gave undeniable impetus to the schooling of children with disabilities in an ordinary environment, the fact remains that today several thousand disabled children are still deprived of their fundamental right to education due to lack of places in health and social welfare institutions and services.</w:t>
      </w:r>
      <w:r w:rsidR="0044560B" w:rsidRPr="004B112F">
        <w:rPr>
          <w:rFonts w:asciiTheme="majorHAnsi" w:hAnsiTheme="majorHAnsi" w:cstheme="minorHAnsi"/>
        </w:rPr>
        <w:t xml:space="preserve"> </w:t>
      </w:r>
      <w:r w:rsidR="007C1CDC" w:rsidRPr="004B112F">
        <w:rPr>
          <w:rFonts w:asciiTheme="majorHAnsi" w:hAnsiTheme="majorHAnsi" w:cstheme="minorHAnsi"/>
          <w:lang w:val="en-GB"/>
        </w:rPr>
        <w:t>Similarly,</w:t>
      </w:r>
      <w:r w:rsidR="009820BB" w:rsidRPr="004B112F">
        <w:rPr>
          <w:rFonts w:asciiTheme="majorHAnsi" w:hAnsiTheme="majorHAnsi" w:cstheme="minorHAnsi"/>
          <w:lang w:val="en-GB"/>
        </w:rPr>
        <w:t xml:space="preserve"> as far as employment is concerned, in spite of what is inten</w:t>
      </w:r>
      <w:r w:rsidR="0068521B" w:rsidRPr="004B112F">
        <w:rPr>
          <w:rFonts w:asciiTheme="majorHAnsi" w:hAnsiTheme="majorHAnsi" w:cstheme="minorHAnsi"/>
          <w:lang w:val="en-GB"/>
        </w:rPr>
        <w:t xml:space="preserve">ded to be a highly protective </w:t>
      </w:r>
      <w:r w:rsidR="009820BB" w:rsidRPr="004B112F">
        <w:rPr>
          <w:rFonts w:asciiTheme="majorHAnsi" w:hAnsiTheme="majorHAnsi" w:cstheme="minorHAnsi"/>
          <w:lang w:val="en-GB"/>
        </w:rPr>
        <w:t xml:space="preserve">legal framework and </w:t>
      </w:r>
      <w:r w:rsidR="0068521B" w:rsidRPr="004B112F">
        <w:rPr>
          <w:rFonts w:asciiTheme="majorHAnsi" w:hAnsiTheme="majorHAnsi" w:cstheme="minorHAnsi"/>
          <w:lang w:val="en-GB"/>
        </w:rPr>
        <w:t xml:space="preserve">the </w:t>
      </w:r>
      <w:r w:rsidR="009820BB" w:rsidRPr="004B112F">
        <w:rPr>
          <w:rFonts w:asciiTheme="majorHAnsi" w:hAnsiTheme="majorHAnsi" w:cstheme="minorHAnsi"/>
          <w:lang w:val="en-GB"/>
        </w:rPr>
        <w:t>constant engagement of the various different actors, employment constitutes the primary domain in which discrimination occurs</w:t>
      </w:r>
      <w:r w:rsidR="0068521B" w:rsidRPr="004B112F">
        <w:rPr>
          <w:rFonts w:asciiTheme="majorHAnsi" w:hAnsiTheme="majorHAnsi" w:cstheme="minorHAnsi"/>
          <w:lang w:val="en-GB"/>
        </w:rPr>
        <w:t xml:space="preserve"> on the basis of disability</w:t>
      </w:r>
      <w:r w:rsidR="009820BB" w:rsidRPr="004B112F">
        <w:rPr>
          <w:rFonts w:asciiTheme="majorHAnsi" w:hAnsiTheme="majorHAnsi" w:cstheme="minorHAnsi"/>
          <w:lang w:val="en-GB"/>
        </w:rPr>
        <w:t>.</w:t>
      </w:r>
    </w:p>
    <w:p w:rsidR="00FB7389" w:rsidRPr="004B112F" w:rsidRDefault="009820BB" w:rsidP="0068521B">
      <w:pPr>
        <w:spacing w:line="280" w:lineRule="auto"/>
        <w:jc w:val="both"/>
        <w:rPr>
          <w:rFonts w:asciiTheme="majorHAnsi" w:hAnsiTheme="majorHAnsi" w:cstheme="minorHAnsi"/>
        </w:rPr>
      </w:pPr>
      <w:r w:rsidRPr="004B112F">
        <w:rPr>
          <w:rFonts w:asciiTheme="majorHAnsi" w:hAnsiTheme="majorHAnsi" w:cstheme="minorHAnsi"/>
          <w:lang w:val="en-GB"/>
        </w:rPr>
        <w:t>In order to assess the situation in concrete terms, 10 years after the promulgation of the Act of 11</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February 2005, the Defender of Rights went to the Nord department in order to meet the managers of the</w:t>
      </w:r>
      <w:r w:rsidRPr="004B112F">
        <w:rPr>
          <w:lang w:val="en-GB"/>
        </w:rPr>
        <w:t xml:space="preserve"> </w:t>
      </w:r>
      <w:r w:rsidRPr="004B112F">
        <w:rPr>
          <w:rFonts w:asciiTheme="majorHAnsi" w:hAnsiTheme="majorHAnsi" w:cstheme="minorHAnsi"/>
          <w:lang w:val="en-GB"/>
        </w:rPr>
        <w:t>Departmental Disability Support Centre and his contacts within associations, and to visit an institution catering for elderly persons with and without disabilities.</w:t>
      </w:r>
      <w:r w:rsidR="00FB7389" w:rsidRPr="004B112F">
        <w:rPr>
          <w:rFonts w:asciiTheme="majorHAnsi" w:hAnsiTheme="majorHAnsi" w:cstheme="minorHAnsi"/>
        </w:rPr>
        <w:t xml:space="preserve"> </w:t>
      </w:r>
      <w:r w:rsidRPr="004B112F">
        <w:rPr>
          <w:rFonts w:asciiTheme="majorHAnsi" w:hAnsiTheme="majorHAnsi" w:cstheme="minorHAnsi"/>
          <w:lang w:val="en-GB"/>
        </w:rPr>
        <w:t>This trip also provided an opportunity to visit a Belgian institution catering for persons of French nationality with disabilities.</w:t>
      </w:r>
    </w:p>
    <w:p w:rsidR="00774601" w:rsidRPr="004B112F" w:rsidRDefault="009820BB" w:rsidP="0068521B">
      <w:pPr>
        <w:pStyle w:val="Paragraphedeliste"/>
        <w:numPr>
          <w:ilvl w:val="0"/>
          <w:numId w:val="31"/>
        </w:numPr>
        <w:spacing w:line="280" w:lineRule="auto"/>
        <w:jc w:val="both"/>
        <w:rPr>
          <w:rFonts w:asciiTheme="majorHAnsi" w:hAnsiTheme="majorHAnsi" w:cstheme="minorHAnsi"/>
          <w:b/>
          <w:u w:val="single"/>
        </w:rPr>
      </w:pPr>
      <w:r w:rsidRPr="004B112F">
        <w:rPr>
          <w:rFonts w:asciiTheme="majorHAnsi" w:hAnsiTheme="majorHAnsi" w:cstheme="minorHAnsi"/>
          <w:b/>
          <w:u w:val="single"/>
          <w:lang w:val="en-GB"/>
        </w:rPr>
        <w:lastRenderedPageBreak/>
        <w:t>The Fight against Employment Discrimination Remains a Central Objective</w:t>
      </w:r>
    </w:p>
    <w:p w:rsidR="00774601" w:rsidRPr="004B112F" w:rsidRDefault="009820BB" w:rsidP="0068521B">
      <w:pPr>
        <w:pStyle w:val="Paragraphedeliste"/>
        <w:numPr>
          <w:ilvl w:val="0"/>
          <w:numId w:val="26"/>
        </w:numPr>
        <w:spacing w:line="280" w:lineRule="auto"/>
        <w:jc w:val="both"/>
        <w:rPr>
          <w:rFonts w:asciiTheme="majorHAnsi" w:hAnsiTheme="majorHAnsi" w:cstheme="minorHAnsi"/>
          <w:b/>
          <w:u w:val="single"/>
        </w:rPr>
      </w:pPr>
      <w:r w:rsidRPr="004B112F">
        <w:rPr>
          <w:rFonts w:asciiTheme="majorHAnsi" w:hAnsiTheme="majorHAnsi" w:cstheme="minorHAnsi"/>
          <w:b/>
          <w:u w:val="single"/>
          <w:lang w:val="en-GB"/>
        </w:rPr>
        <w:t>Access to Employment</w:t>
      </w:r>
    </w:p>
    <w:p w:rsidR="00774601" w:rsidRPr="004B112F" w:rsidRDefault="009820BB" w:rsidP="00C81EEB">
      <w:pPr>
        <w:spacing w:after="0" w:line="240" w:lineRule="auto"/>
        <w:jc w:val="both"/>
        <w:rPr>
          <w:rFonts w:asciiTheme="majorHAnsi" w:hAnsiTheme="majorHAnsi" w:cstheme="minorHAnsi"/>
        </w:rPr>
      </w:pPr>
      <w:r w:rsidRPr="004B112F">
        <w:rPr>
          <w:rFonts w:asciiTheme="majorHAnsi" w:hAnsiTheme="majorHAnsi" w:cstheme="minorHAnsi"/>
          <w:lang w:val="en-GB"/>
        </w:rPr>
        <w:t>The labour market is affected by serious tensions and access to employment constitutes an obstacle course that encourages discriminatory practices.</w:t>
      </w:r>
      <w:r w:rsidR="00774601" w:rsidRPr="004B112F">
        <w:rPr>
          <w:rFonts w:asciiTheme="majorHAnsi" w:hAnsiTheme="majorHAnsi" w:cstheme="minorHAnsi"/>
        </w:rPr>
        <w:t xml:space="preserve"> </w:t>
      </w:r>
      <w:r w:rsidRPr="004B112F">
        <w:rPr>
          <w:rFonts w:asciiTheme="majorHAnsi" w:hAnsiTheme="majorHAnsi" w:cstheme="minorHAnsi"/>
          <w:lang w:val="en-GB"/>
        </w:rPr>
        <w:t>Although the scale of this phenomenon is well-known,</w:t>
      </w:r>
      <w:r w:rsidR="00750DE6" w:rsidRPr="004B112F">
        <w:rPr>
          <w:rFonts w:asciiTheme="majorHAnsi" w:hAnsiTheme="majorHAnsi" w:cstheme="minorHAnsi"/>
          <w:lang w:val="en-GB"/>
        </w:rPr>
        <w:t xml:space="preserve"> </w:t>
      </w:r>
      <w:r w:rsidR="00C81EEB" w:rsidRPr="004B112F">
        <w:rPr>
          <w:rFonts w:asciiTheme="majorHAnsi" w:hAnsiTheme="majorHAnsi" w:cstheme="minorHAnsi"/>
          <w:lang w:val="en-GB"/>
        </w:rPr>
        <w:t>repression remains insufficient to make a significant impact.</w:t>
      </w:r>
      <w:r w:rsidR="00774601" w:rsidRPr="004B112F">
        <w:rPr>
          <w:rFonts w:asciiTheme="majorHAnsi" w:hAnsiTheme="majorHAnsi" w:cstheme="minorHAnsi"/>
        </w:rPr>
        <w:t xml:space="preserve"> </w:t>
      </w:r>
    </w:p>
    <w:p w:rsidR="00542C79" w:rsidRPr="004B112F" w:rsidRDefault="00C81EEB" w:rsidP="0068521B">
      <w:pPr>
        <w:spacing w:line="280" w:lineRule="auto"/>
        <w:jc w:val="both"/>
        <w:rPr>
          <w:rFonts w:asciiTheme="majorHAnsi" w:hAnsiTheme="majorHAnsi" w:cstheme="minorHAnsi"/>
        </w:rPr>
      </w:pPr>
      <w:r w:rsidRPr="004B112F">
        <w:rPr>
          <w:rFonts w:asciiTheme="majorHAnsi" w:hAnsiTheme="majorHAnsi" w:cstheme="minorHAnsi"/>
          <w:lang w:val="en-GB"/>
        </w:rPr>
        <w:t>On the one hand, there is an obvious and great difference between the reality of discrimination and the number of complaints made to the Defender of Rights.</w:t>
      </w:r>
      <w:r w:rsidR="00542C79" w:rsidRPr="004B112F">
        <w:rPr>
          <w:rFonts w:asciiTheme="majorHAnsi" w:hAnsiTheme="majorHAnsi" w:cstheme="minorHAnsi"/>
        </w:rPr>
        <w:t xml:space="preserve"> </w:t>
      </w:r>
      <w:r w:rsidRPr="004B112F">
        <w:rPr>
          <w:rFonts w:asciiTheme="majorHAnsi" w:hAnsiTheme="majorHAnsi" w:cstheme="minorHAnsi"/>
          <w:lang w:val="en-GB"/>
        </w:rPr>
        <w:t>In particular, the objective of the promotion of equality and access to rights is to reduce this discrimination.</w:t>
      </w:r>
    </w:p>
    <w:p w:rsidR="0067502C" w:rsidRPr="004B112F" w:rsidRDefault="00C81EEB" w:rsidP="0068521B">
      <w:pPr>
        <w:spacing w:line="280" w:lineRule="auto"/>
        <w:jc w:val="both"/>
        <w:rPr>
          <w:rFonts w:asciiTheme="majorHAnsi" w:hAnsiTheme="majorHAnsi" w:cstheme="minorHAnsi"/>
        </w:rPr>
      </w:pPr>
      <w:r w:rsidRPr="004B112F">
        <w:rPr>
          <w:rFonts w:asciiTheme="majorHAnsi" w:hAnsiTheme="majorHAnsi" w:cstheme="minorHAnsi"/>
          <w:lang w:val="en-GB"/>
        </w:rPr>
        <w:t>On the other hand, in view of the large number of complaints concerning employment discrimination, the results obtained at the time of investigations and inquiries conducted by the Institution are not satisfactory, in particular with regard to discrimination on the basis of the person’s origin.</w:t>
      </w:r>
      <w:r w:rsidR="0067502C" w:rsidRPr="004B112F">
        <w:rPr>
          <w:rFonts w:asciiTheme="majorHAnsi" w:hAnsiTheme="majorHAnsi" w:cstheme="minorHAnsi"/>
        </w:rPr>
        <w:t xml:space="preserve">  </w:t>
      </w:r>
    </w:p>
    <w:p w:rsidR="0067502C" w:rsidRPr="004B112F" w:rsidRDefault="00C81EEB" w:rsidP="0068521B">
      <w:pPr>
        <w:spacing w:line="280" w:lineRule="auto"/>
        <w:jc w:val="both"/>
        <w:rPr>
          <w:rFonts w:asciiTheme="majorHAnsi" w:hAnsiTheme="majorHAnsi" w:cstheme="minorHAnsi"/>
        </w:rPr>
      </w:pPr>
      <w:r w:rsidRPr="004B112F">
        <w:rPr>
          <w:rFonts w:asciiTheme="majorHAnsi" w:hAnsiTheme="majorHAnsi" w:cstheme="minorHAnsi"/>
          <w:lang w:val="en-GB"/>
        </w:rPr>
        <w:t>In order to improve the handling of these cases, the</w:t>
      </w:r>
      <w:r w:rsidR="009F72D8" w:rsidRPr="004B112F">
        <w:rPr>
          <w:rFonts w:asciiTheme="majorHAnsi" w:hAnsiTheme="majorHAnsi" w:cstheme="minorHAnsi"/>
          <w:lang w:val="en-GB"/>
        </w:rPr>
        <w:t xml:space="preserve"> private employment agency (</w:t>
      </w:r>
      <w:r w:rsidR="009F72D8" w:rsidRPr="004B112F">
        <w:rPr>
          <w:rFonts w:asciiTheme="majorHAnsi" w:hAnsiTheme="majorHAnsi" w:cstheme="minorHAnsi"/>
          <w:i/>
          <w:lang w:val="en-GB"/>
        </w:rPr>
        <w:t>pôle Emploi privé</w:t>
      </w:r>
      <w:r w:rsidR="009F72D8" w:rsidRPr="004B112F">
        <w:rPr>
          <w:rFonts w:asciiTheme="majorHAnsi" w:hAnsiTheme="majorHAnsi" w:cstheme="minorHAnsi"/>
          <w:lang w:val="en-GB"/>
        </w:rPr>
        <w:t xml:space="preserve">) put together a working group for the purpose of specifically examining complaints concerning refusals of recruitment on the basis </w:t>
      </w:r>
      <w:r w:rsidR="003C73CB" w:rsidRPr="004B112F">
        <w:rPr>
          <w:rFonts w:asciiTheme="majorHAnsi" w:hAnsiTheme="majorHAnsi" w:cstheme="minorHAnsi"/>
          <w:lang w:val="en-GB"/>
        </w:rPr>
        <w:t>of which</w:t>
      </w:r>
      <w:r w:rsidR="009F72D8" w:rsidRPr="004B112F">
        <w:rPr>
          <w:rFonts w:asciiTheme="majorHAnsi" w:hAnsiTheme="majorHAnsi" w:cstheme="minorHAnsi"/>
          <w:lang w:val="en-GB"/>
        </w:rPr>
        <w:t xml:space="preserve"> </w:t>
      </w:r>
      <w:r w:rsidR="006B61C3" w:rsidRPr="004B112F">
        <w:rPr>
          <w:rFonts w:asciiTheme="majorHAnsi" w:hAnsiTheme="majorHAnsi" w:cstheme="minorHAnsi"/>
          <w:lang w:val="en-GB"/>
        </w:rPr>
        <w:t>it was not possible to successfully handle</w:t>
      </w:r>
      <w:r w:rsidR="009F72D8" w:rsidRPr="004B112F">
        <w:rPr>
          <w:rFonts w:asciiTheme="majorHAnsi" w:hAnsiTheme="majorHAnsi" w:cstheme="minorHAnsi"/>
          <w:lang w:val="en-GB"/>
        </w:rPr>
        <w:t>, in order to renew the methods</w:t>
      </w:r>
      <w:r w:rsidR="006B61C3" w:rsidRPr="004B112F">
        <w:rPr>
          <w:rFonts w:asciiTheme="majorHAnsi" w:hAnsiTheme="majorHAnsi" w:cstheme="minorHAnsi"/>
          <w:lang w:val="en-GB"/>
        </w:rPr>
        <w:t xml:space="preserve"> of i</w:t>
      </w:r>
      <w:r w:rsidR="009F72D8" w:rsidRPr="004B112F">
        <w:rPr>
          <w:rFonts w:asciiTheme="majorHAnsi" w:hAnsiTheme="majorHAnsi" w:cstheme="minorHAnsi"/>
          <w:lang w:val="en-GB"/>
        </w:rPr>
        <w:t>nquiry used and administer the burden of proof more effectively.</w:t>
      </w:r>
      <w:r w:rsidR="0067502C" w:rsidRPr="004B112F">
        <w:rPr>
          <w:rFonts w:asciiTheme="majorHAnsi" w:hAnsiTheme="majorHAnsi" w:cstheme="minorHAnsi"/>
        </w:rPr>
        <w:t xml:space="preserve"> </w:t>
      </w:r>
    </w:p>
    <w:p w:rsidR="0067502C" w:rsidRPr="004B112F" w:rsidRDefault="009F72D8" w:rsidP="0068521B">
      <w:pPr>
        <w:pStyle w:val="Sansinterligne"/>
        <w:spacing w:line="280" w:lineRule="auto"/>
        <w:jc w:val="both"/>
        <w:rPr>
          <w:rFonts w:asciiTheme="majorHAnsi" w:hAnsiTheme="majorHAnsi" w:cstheme="minorHAnsi"/>
        </w:rPr>
      </w:pPr>
      <w:r w:rsidRPr="004B112F">
        <w:rPr>
          <w:rFonts w:asciiTheme="majorHAnsi" w:hAnsiTheme="majorHAnsi" w:cstheme="minorHAnsi"/>
          <w:lang w:val="en-GB"/>
        </w:rPr>
        <w:t>More than 1500 cases were thus analysed and 600 cases were selected in order to feed reflection on the lines of policy to be applied.</w:t>
      </w:r>
      <w:r w:rsidR="0067502C" w:rsidRPr="004B112F">
        <w:rPr>
          <w:rFonts w:asciiTheme="majorHAnsi" w:hAnsiTheme="majorHAnsi" w:cstheme="minorHAnsi"/>
        </w:rPr>
        <w:t xml:space="preserve"> </w:t>
      </w:r>
    </w:p>
    <w:p w:rsidR="0067502C" w:rsidRPr="004B112F" w:rsidRDefault="009F72D8" w:rsidP="0068521B">
      <w:pPr>
        <w:spacing w:line="280" w:lineRule="auto"/>
        <w:jc w:val="both"/>
        <w:rPr>
          <w:rFonts w:asciiTheme="majorHAnsi" w:hAnsiTheme="majorHAnsi" w:cstheme="minorHAnsi"/>
        </w:rPr>
      </w:pPr>
      <w:r w:rsidRPr="004B112F">
        <w:rPr>
          <w:rFonts w:asciiTheme="majorHAnsi" w:hAnsiTheme="majorHAnsi" w:cstheme="minorHAnsi"/>
          <w:lang w:val="en-GB"/>
        </w:rPr>
        <w:t>Certain findings can now be made.</w:t>
      </w:r>
      <w:r w:rsidR="007B67A9" w:rsidRPr="004B112F">
        <w:rPr>
          <w:rFonts w:asciiTheme="majorHAnsi" w:hAnsiTheme="majorHAnsi" w:cstheme="minorHAnsi"/>
        </w:rPr>
        <w:t xml:space="preserve"> </w:t>
      </w:r>
      <w:r w:rsidR="0068521B" w:rsidRPr="004B112F">
        <w:rPr>
          <w:rFonts w:asciiTheme="majorHAnsi" w:hAnsiTheme="majorHAnsi" w:cstheme="minorHAnsi"/>
          <w:lang w:val="en-GB"/>
        </w:rPr>
        <w:t>Inquiries</w:t>
      </w:r>
      <w:r w:rsidRPr="004B112F">
        <w:rPr>
          <w:rFonts w:asciiTheme="majorHAnsi" w:hAnsiTheme="majorHAnsi" w:cstheme="minorHAnsi"/>
          <w:lang w:val="en-GB"/>
        </w:rPr>
        <w:t xml:space="preserve"> can be successfully conducted when</w:t>
      </w:r>
      <w:r w:rsidR="006B61C3" w:rsidRPr="004B112F">
        <w:rPr>
          <w:rFonts w:asciiTheme="majorHAnsi" w:hAnsiTheme="majorHAnsi" w:cstheme="minorHAnsi"/>
          <w:lang w:val="en-GB"/>
        </w:rPr>
        <w:t xml:space="preserve"> a situation test </w:t>
      </w:r>
      <w:r w:rsidR="0068521B" w:rsidRPr="004B112F">
        <w:rPr>
          <w:rFonts w:asciiTheme="majorHAnsi" w:hAnsiTheme="majorHAnsi" w:cstheme="minorHAnsi"/>
          <w:lang w:val="en-GB"/>
        </w:rPr>
        <w:t xml:space="preserve">completed </w:t>
      </w:r>
      <w:r w:rsidR="006B61C3" w:rsidRPr="004B112F">
        <w:rPr>
          <w:rFonts w:asciiTheme="majorHAnsi" w:hAnsiTheme="majorHAnsi" w:cstheme="minorHAnsi"/>
          <w:lang w:val="en-GB"/>
        </w:rPr>
        <w:t>by the complainant</w:t>
      </w:r>
      <w:r w:rsidR="0068521B" w:rsidRPr="004B112F">
        <w:rPr>
          <w:rFonts w:asciiTheme="majorHAnsi" w:hAnsiTheme="majorHAnsi" w:cstheme="minorHAnsi"/>
          <w:lang w:val="en-GB"/>
        </w:rPr>
        <w:t>,</w:t>
      </w:r>
      <w:r w:rsidR="006B61C3" w:rsidRPr="004B112F">
        <w:rPr>
          <w:rFonts w:asciiTheme="majorHAnsi" w:hAnsiTheme="majorHAnsi" w:cstheme="minorHAnsi"/>
          <w:lang w:val="en-GB"/>
        </w:rPr>
        <w:t xml:space="preserve"> giving rise to inter partes responses from the employer, make it possible to provide grounds for request</w:t>
      </w:r>
      <w:r w:rsidR="0068521B" w:rsidRPr="004B112F">
        <w:rPr>
          <w:rFonts w:asciiTheme="majorHAnsi" w:hAnsiTheme="majorHAnsi" w:cstheme="minorHAnsi"/>
          <w:lang w:val="en-GB"/>
        </w:rPr>
        <w:t>s</w:t>
      </w:r>
      <w:r w:rsidR="006B61C3" w:rsidRPr="004B112F">
        <w:rPr>
          <w:rFonts w:asciiTheme="majorHAnsi" w:hAnsiTheme="majorHAnsi" w:cstheme="minorHAnsi"/>
          <w:lang w:val="en-GB"/>
        </w:rPr>
        <w:t xml:space="preserve"> for justification.</w:t>
      </w:r>
      <w:r w:rsidR="0067502C" w:rsidRPr="004B112F">
        <w:rPr>
          <w:rFonts w:asciiTheme="majorHAnsi" w:hAnsiTheme="majorHAnsi" w:cstheme="minorHAnsi"/>
        </w:rPr>
        <w:t xml:space="preserve"> </w:t>
      </w:r>
      <w:r w:rsidR="006B61C3" w:rsidRPr="004B112F">
        <w:rPr>
          <w:rFonts w:asciiTheme="majorHAnsi" w:hAnsiTheme="majorHAnsi" w:cstheme="minorHAnsi"/>
          <w:lang w:val="en-GB"/>
        </w:rPr>
        <w:t>In</w:t>
      </w:r>
      <w:r w:rsidR="0068521B" w:rsidRPr="004B112F">
        <w:rPr>
          <w:rFonts w:asciiTheme="majorHAnsi" w:hAnsiTheme="majorHAnsi" w:cstheme="minorHAnsi"/>
          <w:lang w:val="en-GB"/>
        </w:rPr>
        <w:t xml:space="preserve"> several cases in</w:t>
      </w:r>
      <w:r w:rsidR="006B61C3" w:rsidRPr="004B112F">
        <w:rPr>
          <w:rFonts w:asciiTheme="majorHAnsi" w:hAnsiTheme="majorHAnsi" w:cstheme="minorHAnsi"/>
          <w:lang w:val="en-GB"/>
        </w:rPr>
        <w:t xml:space="preserve"> 2015, </w:t>
      </w:r>
      <w:r w:rsidR="0068521B" w:rsidRPr="004B112F">
        <w:rPr>
          <w:rFonts w:asciiTheme="majorHAnsi" w:hAnsiTheme="majorHAnsi" w:cstheme="minorHAnsi"/>
          <w:lang w:val="en-GB"/>
        </w:rPr>
        <w:t>these i</w:t>
      </w:r>
      <w:r w:rsidR="006B61C3" w:rsidRPr="004B112F">
        <w:rPr>
          <w:rFonts w:asciiTheme="majorHAnsi" w:hAnsiTheme="majorHAnsi" w:cstheme="minorHAnsi"/>
          <w:lang w:val="en-GB"/>
        </w:rPr>
        <w:t>nquiries gave rise to decisions which then led to payment of compensation to the complainant by means of a formal settlement.</w:t>
      </w:r>
    </w:p>
    <w:p w:rsidR="00774601" w:rsidRPr="004B112F" w:rsidRDefault="006B61C3" w:rsidP="0068521B">
      <w:pPr>
        <w:spacing w:line="280" w:lineRule="auto"/>
        <w:jc w:val="both"/>
        <w:rPr>
          <w:rFonts w:asciiTheme="majorHAnsi" w:hAnsiTheme="majorHAnsi" w:cstheme="minorHAnsi"/>
        </w:rPr>
      </w:pPr>
      <w:r w:rsidRPr="004B112F">
        <w:rPr>
          <w:rFonts w:asciiTheme="majorHAnsi" w:hAnsiTheme="majorHAnsi" w:cstheme="minorHAnsi"/>
          <w:lang w:val="en-GB"/>
        </w:rPr>
        <w:t xml:space="preserve">Apart from discrimination tests, situations in which rejected job applications can be compared with other applications, and in which it is possible to gain access </w:t>
      </w:r>
      <w:r w:rsidR="0068521B" w:rsidRPr="004B112F">
        <w:rPr>
          <w:rFonts w:asciiTheme="majorHAnsi" w:hAnsiTheme="majorHAnsi" w:cstheme="minorHAnsi"/>
          <w:lang w:val="en-GB"/>
        </w:rPr>
        <w:t>to traces left by</w:t>
      </w:r>
      <w:r w:rsidRPr="004B112F">
        <w:rPr>
          <w:rFonts w:asciiTheme="majorHAnsi" w:hAnsiTheme="majorHAnsi" w:cstheme="minorHAnsi"/>
          <w:lang w:val="en-GB"/>
        </w:rPr>
        <w:t xml:space="preserve"> persons responsible for discrimination at the time of the recruitment operation,</w:t>
      </w:r>
      <w:r w:rsidRPr="004B112F">
        <w:rPr>
          <w:lang w:val="en-GB"/>
        </w:rPr>
        <w:t xml:space="preserve"> </w:t>
      </w:r>
      <w:r w:rsidRPr="004B112F">
        <w:rPr>
          <w:rFonts w:asciiTheme="majorHAnsi" w:hAnsiTheme="majorHAnsi" w:cstheme="minorHAnsi"/>
          <w:lang w:val="en-GB"/>
        </w:rPr>
        <w:t>enable the establishment of proof.</w:t>
      </w:r>
      <w:r w:rsidR="00774601" w:rsidRPr="004B112F">
        <w:rPr>
          <w:rFonts w:asciiTheme="majorHAnsi" w:hAnsiTheme="majorHAnsi" w:cstheme="minorHAnsi"/>
        </w:rPr>
        <w:t xml:space="preserve"> </w:t>
      </w:r>
      <w:r w:rsidRPr="004B112F">
        <w:rPr>
          <w:rFonts w:asciiTheme="majorHAnsi" w:hAnsiTheme="majorHAnsi" w:cstheme="minorHAnsi"/>
          <w:lang w:val="en-GB"/>
        </w:rPr>
        <w:t>The length of time for which information is kept therefore becomes a real factor of the effectiveness of protection against job recruitment discrimination.</w:t>
      </w:r>
    </w:p>
    <w:p w:rsidR="00774601" w:rsidRPr="004B112F" w:rsidRDefault="006B61C3" w:rsidP="0068521B">
      <w:pPr>
        <w:spacing w:line="280" w:lineRule="auto"/>
        <w:jc w:val="both"/>
        <w:rPr>
          <w:rFonts w:asciiTheme="majorHAnsi" w:hAnsiTheme="majorHAnsi" w:cstheme="minorHAnsi"/>
        </w:rPr>
      </w:pPr>
      <w:r w:rsidRPr="004B112F">
        <w:rPr>
          <w:rFonts w:asciiTheme="majorHAnsi" w:hAnsiTheme="majorHAnsi" w:cstheme="minorHAnsi"/>
          <w:b/>
          <w:lang w:val="en-GB"/>
        </w:rPr>
        <w:t xml:space="preserve">In 2015, the Defender of Rights already wanted to reinforce access to evidence of this kind of discrimination, in terms of the length of time for which data collected within the framework </w:t>
      </w:r>
      <w:r w:rsidR="0068521B" w:rsidRPr="004B112F">
        <w:rPr>
          <w:rFonts w:asciiTheme="majorHAnsi" w:hAnsiTheme="majorHAnsi" w:cstheme="minorHAnsi"/>
          <w:b/>
          <w:lang w:val="en-GB"/>
        </w:rPr>
        <w:t>of recruitment processes is stored</w:t>
      </w:r>
      <w:r w:rsidRPr="004B112F">
        <w:rPr>
          <w:rFonts w:asciiTheme="majorHAnsi" w:hAnsiTheme="majorHAnsi" w:cstheme="minorHAnsi"/>
          <w:b/>
          <w:lang w:val="en-GB"/>
        </w:rPr>
        <w:t>.</w:t>
      </w:r>
      <w:r w:rsidR="00774601" w:rsidRPr="004B112F">
        <w:rPr>
          <w:rFonts w:asciiTheme="majorHAnsi" w:hAnsiTheme="majorHAnsi" w:cstheme="minorHAnsi"/>
        </w:rPr>
        <w:t xml:space="preserve"> </w:t>
      </w:r>
      <w:r w:rsidRPr="004B112F">
        <w:rPr>
          <w:rFonts w:asciiTheme="majorHAnsi" w:hAnsiTheme="majorHAnsi" w:cstheme="minorHAnsi"/>
          <w:lang w:val="en-GB"/>
        </w:rPr>
        <w:t>He undertook joint work with the</w:t>
      </w:r>
      <w:r w:rsidR="000C5A2F" w:rsidRPr="004B112F">
        <w:rPr>
          <w:rFonts w:asciiTheme="majorHAnsi" w:hAnsiTheme="majorHAnsi" w:cstheme="minorHAnsi"/>
          <w:lang w:val="en-GB"/>
        </w:rPr>
        <w:t xml:space="preserve"> CNIL (the French data protection authority) in order </w:t>
      </w:r>
      <w:r w:rsidR="0068521B" w:rsidRPr="004B112F">
        <w:rPr>
          <w:rFonts w:asciiTheme="majorHAnsi" w:hAnsiTheme="majorHAnsi" w:cstheme="minorHAnsi"/>
          <w:lang w:val="en-GB"/>
        </w:rPr>
        <w:t>to ensure that archives are stored</w:t>
      </w:r>
      <w:r w:rsidR="000C5A2F" w:rsidRPr="004B112F">
        <w:rPr>
          <w:rFonts w:asciiTheme="majorHAnsi" w:hAnsiTheme="majorHAnsi" w:cstheme="minorHAnsi"/>
          <w:lang w:val="en-GB"/>
        </w:rPr>
        <w:t xml:space="preserve"> for a period corresponding to the prescription period fixed at five years with regard to employment discrimination (MLD/2015-104, 2</w:t>
      </w:r>
      <w:r w:rsidR="0068521B" w:rsidRPr="004B112F">
        <w:rPr>
          <w:rFonts w:asciiTheme="majorHAnsi" w:hAnsiTheme="majorHAnsi" w:cstheme="minorHAnsi"/>
          <w:lang w:val="en-GB"/>
        </w:rPr>
        <w:t>0</w:t>
      </w:r>
      <w:r w:rsidR="0068521B" w:rsidRPr="004B112F">
        <w:rPr>
          <w:rFonts w:asciiTheme="majorHAnsi" w:hAnsiTheme="majorHAnsi" w:cstheme="minorHAnsi"/>
          <w:vertAlign w:val="superscript"/>
          <w:lang w:val="en-GB"/>
        </w:rPr>
        <w:t>th</w:t>
      </w:r>
      <w:r w:rsidR="0068521B" w:rsidRPr="004B112F">
        <w:rPr>
          <w:rFonts w:asciiTheme="majorHAnsi" w:hAnsiTheme="majorHAnsi" w:cstheme="minorHAnsi"/>
          <w:lang w:val="en-GB"/>
        </w:rPr>
        <w:t xml:space="preserve"> May</w:t>
      </w:r>
      <w:r w:rsidR="000C5A2F" w:rsidRPr="004B112F">
        <w:rPr>
          <w:rFonts w:asciiTheme="majorHAnsi" w:hAnsiTheme="majorHAnsi" w:cstheme="minorHAnsi"/>
          <w:lang w:val="en-GB"/>
        </w:rPr>
        <w:t xml:space="preserve"> 2015).</w:t>
      </w:r>
      <w:r w:rsidR="00774601" w:rsidRPr="004B112F">
        <w:rPr>
          <w:rFonts w:asciiTheme="majorHAnsi" w:hAnsiTheme="majorHAnsi" w:cstheme="minorHAnsi"/>
        </w:rPr>
        <w:t xml:space="preserve"> </w:t>
      </w:r>
    </w:p>
    <w:p w:rsidR="00774601" w:rsidRPr="004B112F" w:rsidRDefault="000C5A2F" w:rsidP="0068521B">
      <w:pPr>
        <w:pStyle w:val="Default"/>
        <w:spacing w:line="280" w:lineRule="auto"/>
        <w:jc w:val="both"/>
        <w:rPr>
          <w:rFonts w:asciiTheme="majorHAnsi" w:hAnsiTheme="majorHAnsi" w:cstheme="minorHAnsi"/>
          <w:sz w:val="22"/>
          <w:szCs w:val="22"/>
        </w:rPr>
      </w:pPr>
      <w:r w:rsidRPr="004B112F">
        <w:rPr>
          <w:rFonts w:asciiTheme="majorHAnsi" w:hAnsiTheme="majorHAnsi" w:cstheme="minorHAnsi"/>
          <w:b/>
          <w:color w:val="auto"/>
          <w:sz w:val="22"/>
          <w:szCs w:val="22"/>
          <w:lang w:val="en-GB"/>
        </w:rPr>
        <w:t>Transgender persons</w:t>
      </w:r>
      <w:r w:rsidRPr="004B112F">
        <w:rPr>
          <w:rFonts w:asciiTheme="majorHAnsi" w:hAnsiTheme="majorHAnsi" w:cstheme="minorHAnsi"/>
          <w:color w:val="auto"/>
          <w:sz w:val="22"/>
          <w:szCs w:val="22"/>
          <w:lang w:val="en-GB"/>
        </w:rPr>
        <w:t xml:space="preserve"> also encounter</w:t>
      </w:r>
      <w:r w:rsidR="0068521B" w:rsidRPr="004B112F">
        <w:rPr>
          <w:rFonts w:asciiTheme="majorHAnsi" w:hAnsiTheme="majorHAnsi" w:cstheme="minorHAnsi"/>
          <w:color w:val="auto"/>
          <w:sz w:val="22"/>
          <w:szCs w:val="22"/>
          <w:lang w:val="en-GB"/>
        </w:rPr>
        <w:t xml:space="preserve"> difficulties at the</w:t>
      </w:r>
      <w:r w:rsidRPr="004B112F">
        <w:rPr>
          <w:rFonts w:asciiTheme="majorHAnsi" w:hAnsiTheme="majorHAnsi" w:cstheme="minorHAnsi"/>
          <w:color w:val="auto"/>
          <w:sz w:val="22"/>
          <w:szCs w:val="22"/>
          <w:lang w:val="en-GB"/>
        </w:rPr>
        <w:t xml:space="preserve"> time of job recruitment.</w:t>
      </w:r>
      <w:r w:rsidR="00774601" w:rsidRPr="004B112F">
        <w:rPr>
          <w:rFonts w:asciiTheme="majorHAnsi" w:hAnsiTheme="majorHAnsi" w:cstheme="minorHAnsi"/>
          <w:color w:val="auto"/>
          <w:sz w:val="22"/>
          <w:szCs w:val="22"/>
        </w:rPr>
        <w:t xml:space="preserve"> </w:t>
      </w:r>
      <w:r w:rsidRPr="004B112F">
        <w:rPr>
          <w:rFonts w:asciiTheme="majorHAnsi" w:hAnsiTheme="majorHAnsi" w:cstheme="minorHAnsi"/>
          <w:color w:val="auto"/>
          <w:sz w:val="22"/>
          <w:szCs w:val="22"/>
          <w:lang w:val="en-GB"/>
        </w:rPr>
        <w:t>Thus, in one case in which the complainant had received an offer of employment as coordinator, on the basis of a telephone interview and her CV alone, she was refused after having arrived at work for the first time:</w:t>
      </w:r>
      <w:r w:rsidR="00774601" w:rsidRPr="004B112F">
        <w:rPr>
          <w:rFonts w:asciiTheme="majorHAnsi" w:hAnsiTheme="majorHAnsi" w:cstheme="minorHAnsi"/>
          <w:sz w:val="22"/>
          <w:szCs w:val="22"/>
        </w:rPr>
        <w:t xml:space="preserve"> </w:t>
      </w:r>
      <w:r w:rsidRPr="004B112F">
        <w:rPr>
          <w:rFonts w:asciiTheme="majorHAnsi" w:hAnsiTheme="majorHAnsi" w:cstheme="minorHAnsi"/>
          <w:sz w:val="22"/>
          <w:szCs w:val="22"/>
          <w:lang w:val="en-GB"/>
        </w:rPr>
        <w:t xml:space="preserve">the employer, having realised that she was </w:t>
      </w:r>
      <w:r w:rsidR="0068521B" w:rsidRPr="004B112F">
        <w:rPr>
          <w:rFonts w:asciiTheme="majorHAnsi" w:hAnsiTheme="majorHAnsi" w:cstheme="minorHAnsi"/>
          <w:sz w:val="22"/>
          <w:szCs w:val="22"/>
          <w:lang w:val="en-GB"/>
        </w:rPr>
        <w:t xml:space="preserve">a </w:t>
      </w:r>
      <w:r w:rsidRPr="004B112F">
        <w:rPr>
          <w:rFonts w:asciiTheme="majorHAnsi" w:hAnsiTheme="majorHAnsi" w:cstheme="minorHAnsi"/>
          <w:sz w:val="22"/>
          <w:szCs w:val="22"/>
          <w:lang w:val="en-GB"/>
        </w:rPr>
        <w:t>transgender</w:t>
      </w:r>
      <w:r w:rsidR="0068521B" w:rsidRPr="004B112F">
        <w:rPr>
          <w:rFonts w:asciiTheme="majorHAnsi" w:hAnsiTheme="majorHAnsi" w:cstheme="minorHAnsi"/>
          <w:sz w:val="22"/>
          <w:szCs w:val="22"/>
          <w:lang w:val="en-GB"/>
        </w:rPr>
        <w:t xml:space="preserve"> person</w:t>
      </w:r>
      <w:r w:rsidRPr="004B112F">
        <w:rPr>
          <w:rFonts w:asciiTheme="majorHAnsi" w:hAnsiTheme="majorHAnsi" w:cstheme="minorHAnsi"/>
          <w:sz w:val="22"/>
          <w:szCs w:val="22"/>
          <w:lang w:val="en-GB"/>
        </w:rPr>
        <w:t>, decided not to go through with the recruitment.</w:t>
      </w:r>
      <w:r w:rsidR="00774601" w:rsidRPr="004B112F">
        <w:rPr>
          <w:rFonts w:asciiTheme="majorHAnsi" w:hAnsiTheme="majorHAnsi" w:cstheme="minorHAnsi"/>
          <w:sz w:val="22"/>
          <w:szCs w:val="22"/>
        </w:rPr>
        <w:t xml:space="preserve"> </w:t>
      </w:r>
      <w:r w:rsidRPr="004B112F">
        <w:rPr>
          <w:rFonts w:asciiTheme="majorHAnsi" w:hAnsiTheme="majorHAnsi" w:cstheme="minorHAnsi"/>
          <w:sz w:val="22"/>
          <w:szCs w:val="22"/>
          <w:lang w:val="en-GB"/>
        </w:rPr>
        <w:t>In a ruling of 4</w:t>
      </w:r>
      <w:r w:rsidRPr="004B112F">
        <w:rPr>
          <w:rFonts w:asciiTheme="majorHAnsi" w:hAnsiTheme="majorHAnsi" w:cstheme="minorHAnsi"/>
          <w:sz w:val="22"/>
          <w:szCs w:val="22"/>
          <w:vertAlign w:val="superscript"/>
          <w:lang w:val="en-GB"/>
        </w:rPr>
        <w:t>th</w:t>
      </w:r>
      <w:r w:rsidRPr="004B112F">
        <w:rPr>
          <w:rFonts w:asciiTheme="majorHAnsi" w:hAnsiTheme="majorHAnsi" w:cstheme="minorHAnsi"/>
          <w:sz w:val="22"/>
          <w:szCs w:val="22"/>
          <w:lang w:val="en-GB"/>
        </w:rPr>
        <w:t xml:space="preserve"> June 2015,</w:t>
      </w:r>
      <w:r w:rsidR="001B3D59" w:rsidRPr="004B112F">
        <w:rPr>
          <w:rFonts w:asciiTheme="majorHAnsi" w:hAnsiTheme="majorHAnsi" w:cstheme="minorHAnsi"/>
          <w:sz w:val="22"/>
          <w:szCs w:val="22"/>
          <w:lang w:val="en-GB"/>
        </w:rPr>
        <w:t xml:space="preserve"> on the basis of an inquiry by the Defender of Rights, the industrial arbitration court</w:t>
      </w:r>
      <w:r w:rsidR="0068521B" w:rsidRPr="004B112F">
        <w:rPr>
          <w:rFonts w:asciiTheme="majorHAnsi" w:hAnsiTheme="majorHAnsi" w:cstheme="minorHAnsi"/>
          <w:sz w:val="22"/>
          <w:szCs w:val="22"/>
          <w:lang w:val="en-GB"/>
        </w:rPr>
        <w:t xml:space="preserve"> of Tours, granted a sum</w:t>
      </w:r>
      <w:r w:rsidR="001B3D59" w:rsidRPr="004B112F">
        <w:rPr>
          <w:rFonts w:asciiTheme="majorHAnsi" w:hAnsiTheme="majorHAnsi" w:cstheme="minorHAnsi"/>
          <w:sz w:val="22"/>
          <w:szCs w:val="22"/>
          <w:lang w:val="en-GB"/>
        </w:rPr>
        <w:t xml:space="preserve"> corresponding to five months’ wages as compensation for the prejudice suffered.</w:t>
      </w:r>
      <w:r w:rsidR="00774601" w:rsidRPr="004B112F">
        <w:rPr>
          <w:rFonts w:asciiTheme="majorHAnsi" w:hAnsiTheme="majorHAnsi" w:cstheme="minorHAnsi"/>
          <w:color w:val="auto"/>
          <w:sz w:val="22"/>
          <w:szCs w:val="22"/>
        </w:rPr>
        <w:t xml:space="preserve"> </w:t>
      </w:r>
      <w:r w:rsidR="001B3D59" w:rsidRPr="004B112F">
        <w:rPr>
          <w:rFonts w:asciiTheme="majorHAnsi" w:hAnsiTheme="majorHAnsi" w:cstheme="minorHAnsi"/>
          <w:color w:val="auto"/>
          <w:sz w:val="22"/>
          <w:szCs w:val="22"/>
          <w:lang w:val="en-GB"/>
        </w:rPr>
        <w:t>(MLD/2013-203, 4</w:t>
      </w:r>
      <w:r w:rsidR="001B3D59" w:rsidRPr="004B112F">
        <w:rPr>
          <w:rFonts w:asciiTheme="majorHAnsi" w:hAnsiTheme="majorHAnsi" w:cstheme="minorHAnsi"/>
          <w:color w:val="auto"/>
          <w:sz w:val="22"/>
          <w:szCs w:val="22"/>
          <w:vertAlign w:val="superscript"/>
          <w:lang w:val="en-GB"/>
        </w:rPr>
        <w:t>th</w:t>
      </w:r>
      <w:r w:rsidR="001B3D59" w:rsidRPr="004B112F">
        <w:rPr>
          <w:rFonts w:asciiTheme="majorHAnsi" w:hAnsiTheme="majorHAnsi" w:cstheme="minorHAnsi"/>
          <w:color w:val="auto"/>
          <w:sz w:val="22"/>
          <w:szCs w:val="22"/>
          <w:lang w:val="en-GB"/>
        </w:rPr>
        <w:t xml:space="preserve"> November 2013).</w:t>
      </w:r>
    </w:p>
    <w:p w:rsidR="00774601" w:rsidRPr="004B112F" w:rsidRDefault="00950F93" w:rsidP="00E62E3E">
      <w:pPr>
        <w:spacing w:line="280" w:lineRule="auto"/>
        <w:jc w:val="both"/>
        <w:rPr>
          <w:rFonts w:asciiTheme="majorHAnsi" w:hAnsiTheme="majorHAnsi" w:cstheme="minorHAnsi"/>
        </w:rPr>
      </w:pPr>
      <w:r w:rsidRPr="004B112F">
        <w:rPr>
          <w:rFonts w:asciiTheme="majorHAnsi" w:hAnsiTheme="majorHAnsi" w:cstheme="minorHAnsi"/>
          <w:b/>
          <w:lang w:val="en-GB"/>
        </w:rPr>
        <w:lastRenderedPageBreak/>
        <w:t>Minimum or maximum conditions of age,</w:t>
      </w:r>
      <w:r w:rsidRPr="004B112F">
        <w:rPr>
          <w:rFonts w:asciiTheme="majorHAnsi" w:hAnsiTheme="majorHAnsi" w:cstheme="minorHAnsi"/>
          <w:lang w:val="en-GB"/>
        </w:rPr>
        <w:t xml:space="preserve"> continue to hinder access to certain public sector jobs.</w:t>
      </w:r>
      <w:r w:rsidR="00774601" w:rsidRPr="004B112F">
        <w:rPr>
          <w:rFonts w:asciiTheme="majorHAnsi" w:hAnsiTheme="majorHAnsi" w:cstheme="minorHAnsi"/>
        </w:rPr>
        <w:t xml:space="preserve"> </w:t>
      </w:r>
      <w:r w:rsidRPr="004B112F">
        <w:rPr>
          <w:rFonts w:asciiTheme="majorHAnsi" w:hAnsiTheme="majorHAnsi" w:cstheme="minorHAnsi"/>
          <w:lang w:val="en-GB"/>
        </w:rPr>
        <w:t>The movement of progressive removal of these obstacles, which has been underway for several years, made new progress in 2015. The Defender of Rights presented his observations before the Council of State in a case concerning the minimum age of 40 years required of candidates for the second competitive examination for lecturers in public law, considering that it was not justified by objective factors and constituted discrimination (MLD/2015-020, 20</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January 2015). The Council of State </w:t>
      </w:r>
      <w:r w:rsidR="00E62E3E" w:rsidRPr="004B112F">
        <w:rPr>
          <w:rFonts w:asciiTheme="majorHAnsi" w:hAnsiTheme="majorHAnsi" w:cstheme="minorHAnsi"/>
          <w:lang w:val="en-GB"/>
        </w:rPr>
        <w:t xml:space="preserve">declared </w:t>
      </w:r>
      <w:r w:rsidRPr="004B112F">
        <w:rPr>
          <w:rFonts w:asciiTheme="majorHAnsi" w:hAnsiTheme="majorHAnsi" w:cstheme="minorHAnsi"/>
          <w:lang w:val="en-GB"/>
        </w:rPr>
        <w:t>rejection</w:t>
      </w:r>
      <w:r w:rsidR="00E62E3E" w:rsidRPr="004B112F">
        <w:rPr>
          <w:rFonts w:asciiTheme="majorHAnsi" w:hAnsiTheme="majorHAnsi" w:cstheme="minorHAnsi"/>
          <w:lang w:val="en-GB"/>
        </w:rPr>
        <w:t>s</w:t>
      </w:r>
      <w:r w:rsidRPr="004B112F">
        <w:rPr>
          <w:rFonts w:asciiTheme="majorHAnsi" w:hAnsiTheme="majorHAnsi" w:cstheme="minorHAnsi"/>
          <w:lang w:val="en-GB"/>
        </w:rPr>
        <w:t xml:space="preserve"> of candidature of this kind </w:t>
      </w:r>
      <w:r w:rsidR="00E62E3E" w:rsidRPr="004B112F">
        <w:rPr>
          <w:rFonts w:asciiTheme="majorHAnsi" w:hAnsiTheme="majorHAnsi" w:cstheme="minorHAnsi"/>
          <w:lang w:val="en-GB"/>
        </w:rPr>
        <w:t xml:space="preserve">to be null and void </w:t>
      </w:r>
      <w:r w:rsidRPr="004B112F">
        <w:rPr>
          <w:rFonts w:asciiTheme="majorHAnsi" w:hAnsiTheme="majorHAnsi" w:cstheme="minorHAnsi"/>
          <w:lang w:val="en-GB"/>
        </w:rPr>
        <w:t>on the grounds that the difference in treatment did not meet any essential and decisive professional requirement (CE., 26</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January 2015, no. 373746).</w:t>
      </w:r>
    </w:p>
    <w:p w:rsidR="00774601" w:rsidRPr="004B112F" w:rsidRDefault="00950F93" w:rsidP="00E62E3E">
      <w:pPr>
        <w:spacing w:line="280" w:lineRule="auto"/>
        <w:jc w:val="both"/>
        <w:rPr>
          <w:rFonts w:asciiTheme="majorHAnsi" w:hAnsiTheme="majorHAnsi" w:cstheme="minorHAnsi"/>
        </w:rPr>
      </w:pPr>
      <w:r w:rsidRPr="004B112F">
        <w:rPr>
          <w:rFonts w:asciiTheme="majorHAnsi" w:hAnsiTheme="majorHAnsi" w:cstheme="minorHAnsi"/>
          <w:lang w:val="en-GB"/>
        </w:rPr>
        <w:t>The Defender of Rights</w:t>
      </w:r>
      <w:r w:rsidR="004442BB" w:rsidRPr="004B112F">
        <w:rPr>
          <w:rFonts w:asciiTheme="majorHAnsi" w:hAnsiTheme="majorHAnsi" w:cstheme="minorHAnsi"/>
          <w:lang w:val="en-GB"/>
        </w:rPr>
        <w:t xml:space="preserve"> also recommended the abolition of the age limit of 50 years for access to competitive examinations for hospital doctors in state employment in French Polynesia (MLD/2015-36, 20</w:t>
      </w:r>
      <w:r w:rsidR="004442BB" w:rsidRPr="004B112F">
        <w:rPr>
          <w:rFonts w:asciiTheme="majorHAnsi" w:hAnsiTheme="majorHAnsi" w:cstheme="minorHAnsi"/>
          <w:vertAlign w:val="superscript"/>
          <w:lang w:val="en-GB"/>
        </w:rPr>
        <w:t>th</w:t>
      </w:r>
      <w:r w:rsidR="004442BB" w:rsidRPr="004B112F">
        <w:rPr>
          <w:rFonts w:asciiTheme="majorHAnsi" w:hAnsiTheme="majorHAnsi" w:cstheme="minorHAnsi"/>
          <w:lang w:val="en-GB"/>
        </w:rPr>
        <w:t xml:space="preserve"> February 2015).</w:t>
      </w:r>
      <w:r w:rsidR="00774601" w:rsidRPr="004B112F">
        <w:rPr>
          <w:rFonts w:asciiTheme="majorHAnsi" w:hAnsiTheme="majorHAnsi" w:cstheme="minorHAnsi"/>
        </w:rPr>
        <w:t xml:space="preserve"> </w:t>
      </w:r>
    </w:p>
    <w:p w:rsidR="00774601" w:rsidRPr="004B112F" w:rsidRDefault="004442BB" w:rsidP="00E62E3E">
      <w:pPr>
        <w:spacing w:line="280" w:lineRule="auto"/>
        <w:jc w:val="both"/>
        <w:rPr>
          <w:rFonts w:asciiTheme="majorHAnsi" w:hAnsiTheme="majorHAnsi" w:cstheme="minorHAnsi"/>
        </w:rPr>
      </w:pPr>
      <w:r w:rsidRPr="004B112F">
        <w:rPr>
          <w:rFonts w:asciiTheme="majorHAnsi" w:hAnsiTheme="majorHAnsi" w:cstheme="minorHAnsi"/>
          <w:lang w:val="en-GB"/>
        </w:rPr>
        <w:t>The Defender of Rights regularly organises meetings of employment agencies and encourage</w:t>
      </w:r>
      <w:r w:rsidR="00E62E3E" w:rsidRPr="004B112F">
        <w:rPr>
          <w:rFonts w:asciiTheme="majorHAnsi" w:hAnsiTheme="majorHAnsi" w:cstheme="minorHAnsi"/>
          <w:lang w:val="en-GB"/>
        </w:rPr>
        <w:t>s</w:t>
      </w:r>
      <w:r w:rsidRPr="004B112F">
        <w:rPr>
          <w:rFonts w:asciiTheme="majorHAnsi" w:hAnsiTheme="majorHAnsi" w:cstheme="minorHAnsi"/>
          <w:lang w:val="en-GB"/>
        </w:rPr>
        <w:t xml:space="preserve"> their involvement, by means of the “</w:t>
      </w:r>
      <w:hyperlink r:id="rId20" w:history="1">
        <w:r w:rsidRPr="004B112F">
          <w:rPr>
            <w:rStyle w:val="Lienhypertexte"/>
            <w:rFonts w:asciiTheme="majorHAnsi" w:hAnsiTheme="majorHAnsi" w:cstheme="minorHAnsi"/>
            <w:i/>
            <w:color w:val="auto"/>
            <w:lang w:val="en-GB"/>
          </w:rPr>
          <w:t>Ensemble pour l’égalité dans les recrutements</w:t>
        </w:r>
        <w:r w:rsidR="00C266AD" w:rsidRPr="004B112F">
          <w:rPr>
            <w:rStyle w:val="Lienhypertexte"/>
            <w:rFonts w:asciiTheme="majorHAnsi" w:hAnsiTheme="majorHAnsi" w:cstheme="minorHAnsi"/>
            <w:color w:val="auto"/>
            <w:u w:val="none"/>
            <w:lang w:val="en-GB"/>
          </w:rPr>
          <w:t>”</w:t>
        </w:r>
      </w:hyperlink>
      <w:r w:rsidR="00C266AD" w:rsidRPr="004B112F">
        <w:rPr>
          <w:rFonts w:asciiTheme="majorHAnsi" w:hAnsiTheme="majorHAnsi" w:cstheme="minorHAnsi"/>
          <w:lang w:val="en-GB"/>
        </w:rPr>
        <w:t xml:space="preserve"> </w:t>
      </w:r>
      <w:r w:rsidR="00A81B98" w:rsidRPr="004B112F">
        <w:rPr>
          <w:rFonts w:asciiTheme="majorHAnsi" w:hAnsiTheme="majorHAnsi" w:cstheme="minorHAnsi"/>
          <w:lang w:val="en-GB"/>
        </w:rPr>
        <w:t xml:space="preserve">[“All Together for Job Recruitment Equality”] Charter and the distribution of posters and a </w:t>
      </w:r>
      <w:r w:rsidR="00A81B98" w:rsidRPr="004B112F">
        <w:rPr>
          <w:rFonts w:asciiTheme="majorHAnsi" w:hAnsiTheme="majorHAnsi" w:cstheme="minorHAnsi"/>
          <w:u w:val="single"/>
          <w:lang w:val="en-GB"/>
        </w:rPr>
        <w:t>leaflet</w:t>
      </w:r>
      <w:r w:rsidR="00A81B98" w:rsidRPr="004B112F">
        <w:rPr>
          <w:rFonts w:asciiTheme="majorHAnsi" w:hAnsiTheme="majorHAnsi" w:cstheme="minorHAnsi"/>
          <w:lang w:val="en-GB"/>
        </w:rPr>
        <w:t xml:space="preserve"> informing job applicants of their rights in the face of recruitment discrimination</w:t>
      </w:r>
      <w:r w:rsidRPr="004B112F">
        <w:rPr>
          <w:rFonts w:asciiTheme="majorHAnsi" w:hAnsiTheme="majorHAnsi" w:cstheme="minorHAnsi"/>
          <w:lang w:val="en-GB"/>
        </w:rPr>
        <w:t>.</w:t>
      </w:r>
      <w:r w:rsidR="00774601" w:rsidRPr="004B112F">
        <w:rPr>
          <w:rFonts w:asciiTheme="majorHAnsi" w:hAnsiTheme="majorHAnsi" w:cstheme="minorHAnsi"/>
        </w:rPr>
        <w:t xml:space="preserve"> </w:t>
      </w:r>
      <w:r w:rsidR="00A81B98" w:rsidRPr="004B112F">
        <w:rPr>
          <w:rFonts w:asciiTheme="majorHAnsi" w:hAnsiTheme="majorHAnsi" w:cstheme="minorHAnsi"/>
          <w:lang w:val="en-GB"/>
        </w:rPr>
        <w:t xml:space="preserve">A guide has been produced for professionals, with their support, in order to specify legal risks and good practices to </w:t>
      </w:r>
      <w:r w:rsidR="00E62E3E" w:rsidRPr="004B112F">
        <w:rPr>
          <w:rFonts w:asciiTheme="majorHAnsi" w:hAnsiTheme="majorHAnsi" w:cstheme="minorHAnsi"/>
          <w:lang w:val="en-GB"/>
        </w:rPr>
        <w:t xml:space="preserve">be </w:t>
      </w:r>
      <w:r w:rsidR="00A81B98" w:rsidRPr="004B112F">
        <w:rPr>
          <w:rFonts w:asciiTheme="majorHAnsi" w:hAnsiTheme="majorHAnsi" w:cstheme="minorHAnsi"/>
          <w:lang w:val="en-GB"/>
        </w:rPr>
        <w:t>put in place in order to “</w:t>
      </w:r>
      <w:hyperlink r:id="rId21" w:history="1">
        <w:r w:rsidR="00A81B98" w:rsidRPr="004B112F">
          <w:rPr>
            <w:rStyle w:val="Lienhypertexte"/>
            <w:rFonts w:asciiTheme="majorHAnsi" w:hAnsiTheme="majorHAnsi" w:cstheme="minorHAnsi"/>
            <w:b/>
            <w:lang w:val="en-GB"/>
          </w:rPr>
          <w:t>Recruit with digital tools without discrimination</w:t>
        </w:r>
      </w:hyperlink>
      <w:r w:rsidR="00A81B98" w:rsidRPr="004B112F">
        <w:rPr>
          <w:rFonts w:asciiTheme="majorHAnsi" w:hAnsiTheme="majorHAnsi" w:cstheme="minorHAnsi"/>
          <w:lang w:val="en-GB"/>
        </w:rPr>
        <w:t>”.</w:t>
      </w:r>
    </w:p>
    <w:p w:rsidR="00774601" w:rsidRPr="004B112F" w:rsidRDefault="00A81B98" w:rsidP="00E62E3E">
      <w:pPr>
        <w:pStyle w:val="Sansinterligne"/>
        <w:numPr>
          <w:ilvl w:val="0"/>
          <w:numId w:val="26"/>
        </w:numPr>
        <w:spacing w:line="280" w:lineRule="auto"/>
        <w:jc w:val="both"/>
        <w:rPr>
          <w:rFonts w:asciiTheme="majorHAnsi" w:hAnsiTheme="majorHAnsi" w:cstheme="minorHAnsi"/>
          <w:b/>
          <w:u w:val="single"/>
        </w:rPr>
      </w:pPr>
      <w:r w:rsidRPr="004B112F">
        <w:rPr>
          <w:rFonts w:asciiTheme="majorHAnsi" w:hAnsiTheme="majorHAnsi" w:cstheme="minorHAnsi"/>
          <w:b/>
          <w:u w:val="single"/>
          <w:lang w:val="en-GB"/>
        </w:rPr>
        <w:t>Career Paths</w:t>
      </w:r>
      <w:r w:rsidR="00774601" w:rsidRPr="004B112F">
        <w:rPr>
          <w:rFonts w:asciiTheme="majorHAnsi" w:hAnsiTheme="majorHAnsi" w:cstheme="minorHAnsi"/>
          <w:b/>
          <w:u w:val="single"/>
        </w:rPr>
        <w:t xml:space="preserve">  </w:t>
      </w:r>
    </w:p>
    <w:p w:rsidR="00774601" w:rsidRPr="004B112F" w:rsidRDefault="00774601" w:rsidP="00A24E05">
      <w:pPr>
        <w:pStyle w:val="Sansinterligne"/>
        <w:spacing w:line="276" w:lineRule="auto"/>
        <w:jc w:val="both"/>
        <w:rPr>
          <w:rFonts w:asciiTheme="majorHAnsi" w:hAnsiTheme="majorHAnsi" w:cstheme="minorHAnsi"/>
        </w:rPr>
      </w:pPr>
    </w:p>
    <w:p w:rsidR="00774601" w:rsidRPr="004B112F" w:rsidRDefault="00A81B98" w:rsidP="00E62E3E">
      <w:pPr>
        <w:spacing w:line="280" w:lineRule="auto"/>
        <w:jc w:val="both"/>
        <w:rPr>
          <w:rFonts w:asciiTheme="majorHAnsi" w:hAnsiTheme="majorHAnsi" w:cstheme="minorHAnsi"/>
          <w:b/>
        </w:rPr>
      </w:pPr>
      <w:r w:rsidRPr="004B112F">
        <w:rPr>
          <w:rFonts w:asciiTheme="majorHAnsi" w:hAnsiTheme="majorHAnsi" w:cstheme="minorHAnsi"/>
          <w:lang w:val="en-GB"/>
        </w:rPr>
        <w:t>Once again this year,</w:t>
      </w:r>
      <w:r w:rsidRPr="004B112F">
        <w:rPr>
          <w:rFonts w:asciiTheme="majorHAnsi" w:hAnsiTheme="majorHAnsi" w:cstheme="minorHAnsi"/>
          <w:b/>
          <w:lang w:val="en-GB"/>
        </w:rPr>
        <w:t xml:space="preserve"> one can only note the persistence of differences in pay between women and men.</w:t>
      </w:r>
    </w:p>
    <w:p w:rsidR="00774601" w:rsidRPr="004B112F" w:rsidRDefault="00A81B98" w:rsidP="00E62E3E">
      <w:pPr>
        <w:spacing w:line="280" w:lineRule="auto"/>
        <w:jc w:val="both"/>
        <w:rPr>
          <w:rFonts w:asciiTheme="majorHAnsi" w:hAnsiTheme="majorHAnsi" w:cstheme="minorHAnsi"/>
        </w:rPr>
      </w:pPr>
      <w:r w:rsidRPr="004B112F">
        <w:rPr>
          <w:rFonts w:asciiTheme="majorHAnsi" w:hAnsiTheme="majorHAnsi" w:cstheme="minorHAnsi"/>
          <w:lang w:val="en-GB"/>
        </w:rPr>
        <w:t>The Defender of Rights receive</w:t>
      </w:r>
      <w:r w:rsidR="00E62E3E" w:rsidRPr="004B112F">
        <w:rPr>
          <w:rFonts w:asciiTheme="majorHAnsi" w:hAnsiTheme="majorHAnsi" w:cstheme="minorHAnsi"/>
          <w:lang w:val="en-GB"/>
        </w:rPr>
        <w:t>d</w:t>
      </w:r>
      <w:r w:rsidRPr="004B112F">
        <w:rPr>
          <w:rFonts w:asciiTheme="majorHAnsi" w:hAnsiTheme="majorHAnsi" w:cstheme="minorHAnsi"/>
          <w:lang w:val="en-GB"/>
        </w:rPr>
        <w:t xml:space="preserve"> the results of a study on the situation of women in public employment.</w:t>
      </w:r>
      <w:r w:rsidR="00C44A41" w:rsidRPr="004B112F">
        <w:rPr>
          <w:rFonts w:asciiTheme="majorHAnsi" w:hAnsiTheme="majorHAnsi" w:cstheme="minorHAnsi"/>
        </w:rPr>
        <w:t xml:space="preserve"> </w:t>
      </w:r>
      <w:r w:rsidRPr="004B112F">
        <w:rPr>
          <w:rFonts w:asciiTheme="majorHAnsi" w:hAnsiTheme="majorHAnsi" w:cstheme="minorHAnsi"/>
          <w:lang w:val="en-GB"/>
        </w:rPr>
        <w:t xml:space="preserve">Jointly financed by the General Directorate for the Administration of Public Employment (DGAFP - </w:t>
      </w:r>
      <w:r w:rsidRPr="004B112F">
        <w:rPr>
          <w:rFonts w:asciiTheme="majorHAnsi" w:hAnsiTheme="majorHAnsi" w:cstheme="minorHAnsi"/>
          <w:i/>
          <w:lang w:val="en-GB"/>
        </w:rPr>
        <w:t>Direction générale de l’administration et de la fonction publique</w:t>
      </w:r>
      <w:r w:rsidRPr="004B112F">
        <w:rPr>
          <w:rFonts w:asciiTheme="majorHAnsi" w:hAnsiTheme="majorHAnsi" w:cstheme="minorHAnsi"/>
          <w:lang w:val="en-GB"/>
        </w:rPr>
        <w:t>) and the Defender of Rights and launched in 2013,</w:t>
      </w:r>
      <w:r w:rsidRPr="004B112F">
        <w:rPr>
          <w:rFonts w:asciiTheme="majorHAnsi" w:hAnsiTheme="majorHAnsi" w:cstheme="minorHAnsi"/>
          <w:b/>
          <w:lang w:val="en-GB"/>
        </w:rPr>
        <w:t xml:space="preserve"> </w:t>
      </w:r>
      <w:r w:rsidR="00E62E3E" w:rsidRPr="004B112F">
        <w:rPr>
          <w:rFonts w:asciiTheme="majorHAnsi" w:hAnsiTheme="majorHAnsi" w:cstheme="minorHAnsi"/>
          <w:b/>
          <w:lang w:val="en-GB"/>
        </w:rPr>
        <w:t xml:space="preserve">it </w:t>
      </w:r>
      <w:r w:rsidRPr="004B112F">
        <w:rPr>
          <w:rFonts w:asciiTheme="majorHAnsi" w:hAnsiTheme="majorHAnsi" w:cstheme="minorHAnsi"/>
          <w:b/>
          <w:lang w:val="en-GB"/>
        </w:rPr>
        <w:t>reported an average wage difference of 12% between women and men in public employment (as against 19% in private sector)</w:t>
      </w:r>
      <w:r w:rsidRPr="004B112F">
        <w:rPr>
          <w:rFonts w:asciiTheme="majorHAnsi" w:hAnsiTheme="majorHAnsi" w:cstheme="minorHAnsi"/>
          <w:lang w:val="en-GB"/>
        </w:rPr>
        <w:t xml:space="preserve"> and greater difficulty in moving up the pay scale for women.</w:t>
      </w:r>
      <w:r w:rsidR="00774601" w:rsidRPr="004B112F">
        <w:rPr>
          <w:rFonts w:asciiTheme="majorHAnsi" w:hAnsiTheme="majorHAnsi" w:cstheme="minorHAnsi"/>
        </w:rPr>
        <w:t xml:space="preserve"> </w:t>
      </w:r>
      <w:r w:rsidR="009457AF" w:rsidRPr="004B112F">
        <w:rPr>
          <w:rFonts w:asciiTheme="majorHAnsi" w:hAnsiTheme="majorHAnsi" w:cstheme="minorHAnsi"/>
          <w:lang w:val="en-GB"/>
        </w:rPr>
        <w:t xml:space="preserve">Occupational </w:t>
      </w:r>
      <w:r w:rsidRPr="004B112F">
        <w:rPr>
          <w:rFonts w:asciiTheme="majorHAnsi" w:hAnsiTheme="majorHAnsi" w:cstheme="minorHAnsi"/>
          <w:lang w:val="en-GB"/>
        </w:rPr>
        <w:t>segregation also</w:t>
      </w:r>
      <w:r w:rsidR="009457AF" w:rsidRPr="004B112F">
        <w:rPr>
          <w:rFonts w:asciiTheme="majorHAnsi" w:hAnsiTheme="majorHAnsi" w:cstheme="minorHAnsi"/>
          <w:lang w:val="en-GB"/>
        </w:rPr>
        <w:t xml:space="preserve"> continues in the public sector with a major impact on wage differences, while maternity remains a major source of wage inequality.</w:t>
      </w:r>
      <w:r w:rsidR="00774601" w:rsidRPr="004B112F">
        <w:rPr>
          <w:rFonts w:asciiTheme="majorHAnsi" w:hAnsiTheme="majorHAnsi" w:cstheme="minorHAnsi"/>
        </w:rPr>
        <w:t xml:space="preserve"> </w:t>
      </w:r>
      <w:r w:rsidR="009457AF" w:rsidRPr="004B112F">
        <w:rPr>
          <w:rFonts w:asciiTheme="majorHAnsi" w:hAnsiTheme="majorHAnsi" w:cstheme="minorHAnsi"/>
          <w:lang w:val="en-GB"/>
        </w:rPr>
        <w:t>Today the results of this res</w:t>
      </w:r>
      <w:r w:rsidR="003C73CB" w:rsidRPr="004B112F">
        <w:rPr>
          <w:rFonts w:asciiTheme="majorHAnsi" w:hAnsiTheme="majorHAnsi" w:cstheme="minorHAnsi"/>
          <w:lang w:val="en-GB"/>
        </w:rPr>
        <w:t>earch</w:t>
      </w:r>
      <w:r w:rsidR="009457AF" w:rsidRPr="004B112F">
        <w:rPr>
          <w:rFonts w:asciiTheme="majorHAnsi" w:hAnsiTheme="majorHAnsi" w:cstheme="minorHAnsi"/>
          <w:lang w:val="en-GB"/>
        </w:rPr>
        <w:t xml:space="preserve"> constitute means of mobilisation against these continuing inequalities within public employment, which </w:t>
      </w:r>
      <w:r w:rsidR="00E62E3E" w:rsidRPr="004B112F">
        <w:rPr>
          <w:rFonts w:asciiTheme="majorHAnsi" w:hAnsiTheme="majorHAnsi" w:cstheme="minorHAnsi"/>
          <w:lang w:val="en-GB"/>
        </w:rPr>
        <w:t xml:space="preserve">for a </w:t>
      </w:r>
      <w:r w:rsidR="009457AF" w:rsidRPr="004B112F">
        <w:rPr>
          <w:rFonts w:asciiTheme="majorHAnsi" w:hAnsiTheme="majorHAnsi" w:cstheme="minorHAnsi"/>
          <w:lang w:val="en-GB"/>
        </w:rPr>
        <w:t>long</w:t>
      </w:r>
      <w:r w:rsidR="00E62E3E" w:rsidRPr="004B112F">
        <w:rPr>
          <w:rFonts w:asciiTheme="majorHAnsi" w:hAnsiTheme="majorHAnsi" w:cstheme="minorHAnsi"/>
          <w:lang w:val="en-GB"/>
        </w:rPr>
        <w:t xml:space="preserve"> time</w:t>
      </w:r>
      <w:r w:rsidR="009457AF" w:rsidRPr="004B112F">
        <w:rPr>
          <w:rFonts w:asciiTheme="majorHAnsi" w:hAnsiTheme="majorHAnsi" w:cstheme="minorHAnsi"/>
          <w:lang w:val="en-GB"/>
        </w:rPr>
        <w:t xml:space="preserve"> wrongly considered itself </w:t>
      </w:r>
      <w:r w:rsidR="00E62E3E" w:rsidRPr="004B112F">
        <w:rPr>
          <w:rFonts w:asciiTheme="majorHAnsi" w:hAnsiTheme="majorHAnsi" w:cstheme="minorHAnsi"/>
          <w:lang w:val="en-GB"/>
        </w:rPr>
        <w:t xml:space="preserve">to be </w:t>
      </w:r>
      <w:r w:rsidR="009457AF" w:rsidRPr="004B112F">
        <w:rPr>
          <w:rFonts w:asciiTheme="majorHAnsi" w:hAnsiTheme="majorHAnsi" w:cstheme="minorHAnsi"/>
          <w:lang w:val="en-GB"/>
        </w:rPr>
        <w:t>exemplary because of the egalitarian virtues of competitive examination and the framework of employment.</w:t>
      </w:r>
    </w:p>
    <w:p w:rsidR="00774601" w:rsidRPr="004B112F" w:rsidRDefault="002E042A" w:rsidP="00E62E3E">
      <w:pPr>
        <w:pStyle w:val="Sansinterligne"/>
        <w:spacing w:line="280" w:lineRule="auto"/>
        <w:jc w:val="both"/>
        <w:rPr>
          <w:rFonts w:asciiTheme="majorHAnsi" w:hAnsiTheme="majorHAnsi" w:cstheme="minorHAnsi"/>
        </w:rPr>
      </w:pPr>
      <w:r w:rsidRPr="004B112F">
        <w:rPr>
          <w:rFonts w:asciiTheme="majorHAnsi" w:hAnsiTheme="majorHAnsi" w:cstheme="minorHAnsi"/>
          <w:lang w:val="en-GB"/>
        </w:rPr>
        <w:t>In this period of tensions it appears important to emphasise that</w:t>
      </w:r>
      <w:r w:rsidRPr="004B112F">
        <w:rPr>
          <w:rFonts w:asciiTheme="majorHAnsi" w:hAnsiTheme="majorHAnsi" w:cstheme="minorHAnsi"/>
          <w:b/>
          <w:lang w:val="en-GB"/>
        </w:rPr>
        <w:t xml:space="preserve"> complaints co</w:t>
      </w:r>
      <w:r w:rsidR="00E62E3E" w:rsidRPr="004B112F">
        <w:rPr>
          <w:rFonts w:asciiTheme="majorHAnsi" w:hAnsiTheme="majorHAnsi" w:cstheme="minorHAnsi"/>
          <w:b/>
          <w:lang w:val="en-GB"/>
        </w:rPr>
        <w:t>ncerning discrimination within</w:t>
      </w:r>
      <w:r w:rsidRPr="004B112F">
        <w:rPr>
          <w:rFonts w:asciiTheme="majorHAnsi" w:hAnsiTheme="majorHAnsi" w:cstheme="minorHAnsi"/>
          <w:b/>
          <w:lang w:val="en-GB"/>
        </w:rPr>
        <w:t xml:space="preserve"> career</w:t>
      </w:r>
      <w:r w:rsidR="00E62E3E" w:rsidRPr="004B112F">
        <w:rPr>
          <w:rFonts w:asciiTheme="majorHAnsi" w:hAnsiTheme="majorHAnsi" w:cstheme="minorHAnsi"/>
          <w:b/>
          <w:lang w:val="en-GB"/>
        </w:rPr>
        <w:t>s</w:t>
      </w:r>
      <w:r w:rsidRPr="004B112F">
        <w:rPr>
          <w:rFonts w:asciiTheme="majorHAnsi" w:hAnsiTheme="majorHAnsi" w:cstheme="minorHAnsi"/>
          <w:b/>
          <w:lang w:val="en-GB"/>
        </w:rPr>
        <w:t xml:space="preserve"> </w:t>
      </w:r>
      <w:r w:rsidR="00E62E3E" w:rsidRPr="004B112F">
        <w:rPr>
          <w:rFonts w:asciiTheme="majorHAnsi" w:hAnsiTheme="majorHAnsi" w:cstheme="minorHAnsi"/>
          <w:b/>
          <w:lang w:val="en-GB"/>
        </w:rPr>
        <w:t xml:space="preserve">on the basis of </w:t>
      </w:r>
      <w:r w:rsidRPr="004B112F">
        <w:rPr>
          <w:rFonts w:asciiTheme="majorHAnsi" w:hAnsiTheme="majorHAnsi" w:cstheme="minorHAnsi"/>
          <w:b/>
          <w:lang w:val="en-GB"/>
        </w:rPr>
        <w:t>the person’s origins</w:t>
      </w:r>
      <w:r w:rsidRPr="004B112F">
        <w:rPr>
          <w:rFonts w:asciiTheme="majorHAnsi" w:hAnsiTheme="majorHAnsi" w:cstheme="minorHAnsi"/>
          <w:lang w:val="en-GB"/>
        </w:rPr>
        <w:t xml:space="preserve"> are distinguished insofar as in most cases they mention direct discrimination expressed in concrete terms by situations of violence and hardship at work.</w:t>
      </w:r>
      <w:r w:rsidR="00774601" w:rsidRPr="004B112F">
        <w:rPr>
          <w:rFonts w:asciiTheme="majorHAnsi" w:hAnsiTheme="majorHAnsi" w:cstheme="minorHAnsi"/>
        </w:rPr>
        <w:t xml:space="preserve"> </w:t>
      </w:r>
      <w:r w:rsidRPr="004B112F">
        <w:rPr>
          <w:rFonts w:asciiTheme="majorHAnsi" w:hAnsiTheme="majorHAnsi" w:cstheme="minorHAnsi"/>
          <w:lang w:val="en-GB"/>
        </w:rPr>
        <w:t>This violence takes the form of harassment by senior managerial staff and colleagues.</w:t>
      </w:r>
      <w:r w:rsidR="00774601" w:rsidRPr="004B112F">
        <w:rPr>
          <w:rFonts w:asciiTheme="majorHAnsi" w:hAnsiTheme="majorHAnsi" w:cstheme="minorHAnsi"/>
        </w:rPr>
        <w:t xml:space="preserve"> </w:t>
      </w:r>
      <w:r w:rsidRPr="004B112F">
        <w:rPr>
          <w:rFonts w:asciiTheme="majorHAnsi" w:hAnsiTheme="majorHAnsi" w:cstheme="minorHAnsi"/>
          <w:lang w:val="en-GB"/>
        </w:rPr>
        <w:t>Yet, despite very clear case law, when public employees and officials complain, employers are slow to respond, or respond in an inadequate manner, showing great reluctance to sanction the persons responsible.</w:t>
      </w:r>
      <w:r w:rsidR="00774601" w:rsidRPr="004B112F">
        <w:rPr>
          <w:rFonts w:asciiTheme="majorHAnsi" w:hAnsiTheme="majorHAnsi" w:cstheme="minorHAnsi"/>
        </w:rPr>
        <w:t xml:space="preserve"> </w:t>
      </w:r>
      <w:r w:rsidR="007A45DF" w:rsidRPr="004B112F">
        <w:rPr>
          <w:rFonts w:asciiTheme="majorHAnsi" w:hAnsiTheme="majorHAnsi" w:cstheme="minorHAnsi"/>
          <w:lang w:val="en-GB"/>
        </w:rPr>
        <w:t>The more serious the situation, the more the handling of the case is rendered difficult for the victim by the work context, and this problem increases in proportion to the size of companies.</w:t>
      </w:r>
      <w:r w:rsidR="00774601" w:rsidRPr="004B112F">
        <w:rPr>
          <w:rFonts w:asciiTheme="majorHAnsi" w:hAnsiTheme="majorHAnsi" w:cstheme="minorHAnsi"/>
        </w:rPr>
        <w:t xml:space="preserve"> </w:t>
      </w:r>
      <w:r w:rsidR="007A45DF" w:rsidRPr="004B112F">
        <w:rPr>
          <w:rFonts w:asciiTheme="majorHAnsi" w:hAnsiTheme="majorHAnsi" w:cstheme="minorHAnsi"/>
          <w:lang w:val="en-GB"/>
        </w:rPr>
        <w:t>The burden of the complaint is born</w:t>
      </w:r>
      <w:r w:rsidR="00E62E3E" w:rsidRPr="004B112F">
        <w:rPr>
          <w:rFonts w:asciiTheme="majorHAnsi" w:hAnsiTheme="majorHAnsi" w:cstheme="minorHAnsi"/>
          <w:lang w:val="en-GB"/>
        </w:rPr>
        <w:t>e</w:t>
      </w:r>
      <w:r w:rsidR="007A45DF" w:rsidRPr="004B112F">
        <w:rPr>
          <w:rFonts w:asciiTheme="majorHAnsi" w:hAnsiTheme="majorHAnsi" w:cstheme="minorHAnsi"/>
          <w:lang w:val="en-GB"/>
        </w:rPr>
        <w:t xml:space="preserve"> by the victim, presenting a major problem in terms of effectiveness of rights.</w:t>
      </w:r>
    </w:p>
    <w:p w:rsidR="00774601" w:rsidRPr="004B112F" w:rsidRDefault="007A45DF" w:rsidP="007A784B">
      <w:pPr>
        <w:spacing w:line="280" w:lineRule="auto"/>
        <w:jc w:val="both"/>
        <w:rPr>
          <w:rFonts w:asciiTheme="majorHAnsi" w:hAnsiTheme="majorHAnsi" w:cstheme="minorHAnsi"/>
        </w:rPr>
      </w:pPr>
      <w:r w:rsidRPr="004B112F">
        <w:rPr>
          <w:rFonts w:asciiTheme="majorHAnsi" w:hAnsiTheme="majorHAnsi" w:cstheme="minorHAnsi"/>
          <w:lang w:val="en-GB"/>
        </w:rPr>
        <w:lastRenderedPageBreak/>
        <w:t xml:space="preserve">Difficulties arise in employment when the </w:t>
      </w:r>
      <w:r w:rsidRPr="004B112F">
        <w:rPr>
          <w:rFonts w:asciiTheme="majorHAnsi" w:hAnsiTheme="majorHAnsi" w:cstheme="minorHAnsi"/>
          <w:b/>
          <w:lang w:val="en-GB"/>
        </w:rPr>
        <w:t>employee’s state of health</w:t>
      </w:r>
      <w:r w:rsidRPr="004B112F">
        <w:rPr>
          <w:rFonts w:asciiTheme="majorHAnsi" w:hAnsiTheme="majorHAnsi" w:cstheme="minorHAnsi"/>
          <w:lang w:val="en-GB"/>
        </w:rPr>
        <w:t xml:space="preserve"> is affected, and refusal</w:t>
      </w:r>
      <w:r w:rsidR="00E62E3E" w:rsidRPr="004B112F">
        <w:rPr>
          <w:rFonts w:asciiTheme="majorHAnsi" w:hAnsiTheme="majorHAnsi" w:cstheme="minorHAnsi"/>
          <w:lang w:val="en-GB"/>
        </w:rPr>
        <w:t>s</w:t>
      </w:r>
      <w:r w:rsidRPr="004B112F">
        <w:rPr>
          <w:rFonts w:asciiTheme="majorHAnsi" w:hAnsiTheme="majorHAnsi" w:cstheme="minorHAnsi"/>
          <w:lang w:val="en-GB"/>
        </w:rPr>
        <w:t xml:space="preserve"> to cooperate on the employer’s part still </w:t>
      </w:r>
      <w:r w:rsidR="00E62E3E" w:rsidRPr="004B112F">
        <w:rPr>
          <w:rFonts w:asciiTheme="majorHAnsi" w:hAnsiTheme="majorHAnsi" w:cstheme="minorHAnsi"/>
          <w:lang w:val="en-GB"/>
        </w:rPr>
        <w:t>often resemble</w:t>
      </w:r>
      <w:r w:rsidRPr="004B112F">
        <w:rPr>
          <w:rFonts w:asciiTheme="majorHAnsi" w:hAnsiTheme="majorHAnsi" w:cstheme="minorHAnsi"/>
          <w:lang w:val="en-GB"/>
        </w:rPr>
        <w:t xml:space="preserve"> harassment.</w:t>
      </w:r>
      <w:r w:rsidR="00774601" w:rsidRPr="004B112F">
        <w:rPr>
          <w:rFonts w:asciiTheme="majorHAnsi" w:hAnsiTheme="majorHAnsi" w:cstheme="minorHAnsi"/>
        </w:rPr>
        <w:t xml:space="preserve"> </w:t>
      </w:r>
      <w:r w:rsidRPr="004B112F">
        <w:rPr>
          <w:rFonts w:asciiTheme="majorHAnsi" w:hAnsiTheme="majorHAnsi" w:cstheme="minorHAnsi"/>
          <w:lang w:val="en-GB"/>
        </w:rPr>
        <w:t>Although case law with regard to the occupational redeployment of unfit employees is henceforth well-established, the Defender of Rights still receives a large number of complaints concerning their state of health.</w:t>
      </w:r>
      <w:r w:rsidR="00774601" w:rsidRPr="004B112F">
        <w:rPr>
          <w:rFonts w:asciiTheme="majorHAnsi" w:hAnsiTheme="majorHAnsi" w:cstheme="minorHAnsi"/>
        </w:rPr>
        <w:t xml:space="preserve"> </w:t>
      </w:r>
      <w:r w:rsidRPr="004B112F">
        <w:rPr>
          <w:rFonts w:asciiTheme="majorHAnsi" w:hAnsiTheme="majorHAnsi" w:cstheme="minorHAnsi"/>
          <w:lang w:val="en-GB"/>
        </w:rPr>
        <w:t>The judge may order the employer to pay considerable sums and pronounce their reinstatement within the company.</w:t>
      </w:r>
      <w:r w:rsidR="001A67BE" w:rsidRPr="004B112F">
        <w:rPr>
          <w:rFonts w:asciiTheme="majorHAnsi" w:hAnsiTheme="majorHAnsi" w:cstheme="minorHAnsi"/>
        </w:rPr>
        <w:t xml:space="preserve"> </w:t>
      </w:r>
      <w:r w:rsidR="00E06BB7" w:rsidRPr="004B112F">
        <w:rPr>
          <w:rFonts w:asciiTheme="majorHAnsi" w:hAnsiTheme="majorHAnsi" w:cstheme="minorHAnsi"/>
          <w:lang w:val="en-GB"/>
        </w:rPr>
        <w:t>The Defender of Rights</w:t>
      </w:r>
      <w:r w:rsidR="000D0F45" w:rsidRPr="004B112F">
        <w:rPr>
          <w:rFonts w:asciiTheme="majorHAnsi" w:hAnsiTheme="majorHAnsi" w:cstheme="minorHAnsi"/>
          <w:lang w:val="en-GB"/>
        </w:rPr>
        <w:t>’</w:t>
      </w:r>
      <w:r w:rsidR="006D494A" w:rsidRPr="004B112F">
        <w:rPr>
          <w:rFonts w:asciiTheme="majorHAnsi" w:hAnsiTheme="majorHAnsi" w:cstheme="minorHAnsi"/>
          <w:lang w:val="en-GB"/>
        </w:rPr>
        <w:t xml:space="preserve"> experience in disputes in this</w:t>
      </w:r>
      <w:r w:rsidR="00DD3656" w:rsidRPr="004B112F">
        <w:rPr>
          <w:rFonts w:asciiTheme="majorHAnsi" w:hAnsiTheme="majorHAnsi" w:cstheme="minorHAnsi"/>
          <w:lang w:val="en-GB"/>
        </w:rPr>
        <w:t xml:space="preserve"> area </w:t>
      </w:r>
      <w:r w:rsidR="006D494A" w:rsidRPr="004B112F">
        <w:rPr>
          <w:rFonts w:asciiTheme="majorHAnsi" w:hAnsiTheme="majorHAnsi" w:cstheme="minorHAnsi"/>
          <w:lang w:val="en-GB"/>
        </w:rPr>
        <w:t>is often</w:t>
      </w:r>
      <w:r w:rsidR="00DD3656" w:rsidRPr="004B112F">
        <w:rPr>
          <w:rFonts w:asciiTheme="majorHAnsi" w:hAnsiTheme="majorHAnsi" w:cstheme="minorHAnsi"/>
          <w:lang w:val="en-GB"/>
        </w:rPr>
        <w:t xml:space="preserve"> called upon.</w:t>
      </w:r>
      <w:r w:rsidR="00774601" w:rsidRPr="004B112F">
        <w:rPr>
          <w:rFonts w:asciiTheme="majorHAnsi" w:hAnsiTheme="majorHAnsi" w:cstheme="minorHAnsi"/>
        </w:rPr>
        <w:t xml:space="preserve"> </w:t>
      </w:r>
      <w:r w:rsidR="00DD3656" w:rsidRPr="004B112F">
        <w:rPr>
          <w:rFonts w:asciiTheme="majorHAnsi" w:hAnsiTheme="majorHAnsi" w:cstheme="minorHAnsi"/>
          <w:lang w:val="en-GB"/>
        </w:rPr>
        <w:t>However, proceedings can be very long.</w:t>
      </w:r>
      <w:r w:rsidR="00774601" w:rsidRPr="004B112F">
        <w:rPr>
          <w:rFonts w:asciiTheme="majorHAnsi" w:hAnsiTheme="majorHAnsi" w:cstheme="minorHAnsi"/>
        </w:rPr>
        <w:t xml:space="preserve"> </w:t>
      </w:r>
      <w:r w:rsidR="00DD3656" w:rsidRPr="004B112F">
        <w:rPr>
          <w:rFonts w:asciiTheme="majorHAnsi" w:hAnsiTheme="majorHAnsi" w:cstheme="minorHAnsi"/>
          <w:lang w:val="en-GB"/>
        </w:rPr>
        <w:t>At the end of seven years of proceedings, and after adjournment by the Court of Cassation, in a case in which the Defender of Rights submitted observations, the Court of Appeal of</w:t>
      </w:r>
      <w:r w:rsidR="00DD3656" w:rsidRPr="004B112F">
        <w:rPr>
          <w:lang w:val="en-GB"/>
        </w:rPr>
        <w:t xml:space="preserve"> </w:t>
      </w:r>
      <w:r w:rsidR="00DD3656" w:rsidRPr="004B112F">
        <w:rPr>
          <w:rFonts w:asciiTheme="majorHAnsi" w:hAnsiTheme="majorHAnsi" w:cstheme="minorHAnsi"/>
          <w:lang w:val="en-GB"/>
        </w:rPr>
        <w:t>Agen considered that the real grounds of dismissal was the employee’s state of health and declared the dismissal null and void on the grounds of discrimination (MLD/ 2012-68, 24</w:t>
      </w:r>
      <w:r w:rsidR="00DD3656" w:rsidRPr="004B112F">
        <w:rPr>
          <w:rFonts w:asciiTheme="majorHAnsi" w:hAnsiTheme="majorHAnsi" w:cstheme="minorHAnsi"/>
          <w:vertAlign w:val="superscript"/>
          <w:lang w:val="en-GB"/>
        </w:rPr>
        <w:t>th</w:t>
      </w:r>
      <w:r w:rsidR="00DD3656" w:rsidRPr="004B112F">
        <w:rPr>
          <w:rFonts w:asciiTheme="majorHAnsi" w:hAnsiTheme="majorHAnsi" w:cstheme="minorHAnsi"/>
          <w:lang w:val="en-GB"/>
        </w:rPr>
        <w:t xml:space="preserve"> May 2012). It ordered the company to pay a sum of 28,200 euros in damages and found in favour of the employee’s request by ordering the latter’s reinstatement in the company.</w:t>
      </w:r>
      <w:r w:rsidR="00774601" w:rsidRPr="004B112F">
        <w:rPr>
          <w:rFonts w:asciiTheme="majorHAnsi" w:hAnsiTheme="majorHAnsi" w:cstheme="minorHAnsi"/>
        </w:rPr>
        <w:t xml:space="preserve"> </w:t>
      </w:r>
      <w:r w:rsidR="00DD3656" w:rsidRPr="004B112F">
        <w:rPr>
          <w:rFonts w:asciiTheme="majorHAnsi" w:hAnsiTheme="majorHAnsi" w:cstheme="minorHAnsi"/>
          <w:lang w:val="en-GB"/>
        </w:rPr>
        <w:t>Furthermore, it ordered the employer to pay wage arrears to the amount of 392,000 euros due to the nullity of the dismissal.</w:t>
      </w:r>
    </w:p>
    <w:p w:rsidR="00774601" w:rsidRPr="004B112F" w:rsidRDefault="00DD3656" w:rsidP="007A784B">
      <w:pPr>
        <w:pStyle w:val="Paragraphedeliste"/>
        <w:numPr>
          <w:ilvl w:val="0"/>
          <w:numId w:val="31"/>
        </w:numPr>
        <w:spacing w:line="280" w:lineRule="auto"/>
        <w:jc w:val="both"/>
        <w:rPr>
          <w:rFonts w:asciiTheme="majorHAnsi" w:hAnsiTheme="majorHAnsi" w:cstheme="minorHAnsi"/>
          <w:b/>
          <w:u w:val="single"/>
        </w:rPr>
      </w:pPr>
      <w:r w:rsidRPr="004B112F">
        <w:rPr>
          <w:rFonts w:asciiTheme="majorHAnsi" w:hAnsiTheme="majorHAnsi" w:cstheme="minorHAnsi"/>
          <w:b/>
          <w:u w:val="single"/>
          <w:lang w:val="en-GB"/>
        </w:rPr>
        <w:t>Guaranteeing Equality of Access to Goods and Services</w:t>
      </w:r>
    </w:p>
    <w:p w:rsidR="00774601" w:rsidRPr="004B112F" w:rsidRDefault="00DD3656" w:rsidP="00EC429C">
      <w:pPr>
        <w:spacing w:line="280" w:lineRule="auto"/>
        <w:jc w:val="both"/>
        <w:rPr>
          <w:rFonts w:asciiTheme="majorHAnsi" w:hAnsiTheme="majorHAnsi" w:cstheme="minorHAnsi"/>
        </w:rPr>
      </w:pPr>
      <w:r w:rsidRPr="004B112F">
        <w:rPr>
          <w:rFonts w:asciiTheme="majorHAnsi" w:hAnsiTheme="majorHAnsi" w:cstheme="minorHAnsi"/>
          <w:lang w:val="en-GB"/>
        </w:rPr>
        <w:t>Discriminatory practices concerning goods and services are particularly prejudicial to people’s daily lives and living conditions.</w:t>
      </w:r>
      <w:r w:rsidR="00774601" w:rsidRPr="004B112F">
        <w:rPr>
          <w:rFonts w:asciiTheme="majorHAnsi" w:hAnsiTheme="majorHAnsi" w:cstheme="minorHAnsi"/>
        </w:rPr>
        <w:t xml:space="preserve"> </w:t>
      </w:r>
      <w:r w:rsidRPr="004B112F">
        <w:rPr>
          <w:rFonts w:asciiTheme="majorHAnsi" w:hAnsiTheme="majorHAnsi" w:cstheme="minorHAnsi"/>
          <w:lang w:val="en-GB"/>
        </w:rPr>
        <w:t>For example, in the banking sector, the</w:t>
      </w:r>
      <w:r w:rsidRPr="004B112F">
        <w:rPr>
          <w:rFonts w:asciiTheme="majorHAnsi" w:hAnsiTheme="majorHAnsi" w:cstheme="minorHAnsi"/>
          <w:b/>
          <w:lang w:val="en-GB"/>
        </w:rPr>
        <w:t xml:space="preserve"> right to a bank account</w:t>
      </w:r>
      <w:r w:rsidRPr="004B112F">
        <w:rPr>
          <w:rFonts w:asciiTheme="majorHAnsi" w:hAnsiTheme="majorHAnsi" w:cstheme="minorHAnsi"/>
          <w:lang w:val="en-GB"/>
        </w:rPr>
        <w:t xml:space="preserve"> constitutes a major issue</w:t>
      </w:r>
      <w:r w:rsidR="00495D67" w:rsidRPr="004B112F">
        <w:rPr>
          <w:rFonts w:asciiTheme="majorHAnsi" w:hAnsiTheme="majorHAnsi" w:cstheme="minorHAnsi"/>
          <w:lang w:val="en-GB"/>
        </w:rPr>
        <w:t xml:space="preserve"> of access to rights for all persons in a situation of precarity, whether recently arrived on French territory and/or homeless (2015-108, 13</w:t>
      </w:r>
      <w:r w:rsidR="00495D67" w:rsidRPr="004B112F">
        <w:rPr>
          <w:rFonts w:asciiTheme="majorHAnsi" w:hAnsiTheme="majorHAnsi" w:cstheme="minorHAnsi"/>
          <w:vertAlign w:val="superscript"/>
          <w:lang w:val="en-GB"/>
        </w:rPr>
        <w:t>th</w:t>
      </w:r>
      <w:r w:rsidR="00495D67" w:rsidRPr="004B112F">
        <w:rPr>
          <w:rFonts w:asciiTheme="majorHAnsi" w:hAnsiTheme="majorHAnsi" w:cstheme="minorHAnsi"/>
          <w:lang w:val="en-GB"/>
        </w:rPr>
        <w:t xml:space="preserve"> May 2015 / 2015-281, 21</w:t>
      </w:r>
      <w:r w:rsidR="00495D67" w:rsidRPr="004B112F">
        <w:rPr>
          <w:rFonts w:asciiTheme="majorHAnsi" w:hAnsiTheme="majorHAnsi" w:cstheme="minorHAnsi"/>
          <w:vertAlign w:val="superscript"/>
          <w:lang w:val="en-GB"/>
        </w:rPr>
        <w:t>st</w:t>
      </w:r>
      <w:r w:rsidR="00495D67" w:rsidRPr="004B112F">
        <w:rPr>
          <w:rFonts w:asciiTheme="majorHAnsi" w:hAnsiTheme="majorHAnsi" w:cstheme="minorHAnsi"/>
          <w:lang w:val="en-GB"/>
        </w:rPr>
        <w:t xml:space="preserve"> December 2015 and 2015-302, 21</w:t>
      </w:r>
      <w:r w:rsidR="00495D67" w:rsidRPr="004B112F">
        <w:rPr>
          <w:rFonts w:asciiTheme="majorHAnsi" w:hAnsiTheme="majorHAnsi" w:cstheme="minorHAnsi"/>
          <w:vertAlign w:val="superscript"/>
          <w:lang w:val="en-GB"/>
        </w:rPr>
        <w:t>st</w:t>
      </w:r>
      <w:r w:rsidR="00495D67" w:rsidRPr="004B112F">
        <w:rPr>
          <w:rFonts w:asciiTheme="majorHAnsi" w:hAnsiTheme="majorHAnsi" w:cstheme="minorHAnsi"/>
          <w:lang w:val="en-GB"/>
        </w:rPr>
        <w:t xml:space="preserve"> December 2015).</w:t>
      </w:r>
      <w:r w:rsidR="00774601" w:rsidRPr="004B112F">
        <w:rPr>
          <w:rFonts w:asciiTheme="majorHAnsi" w:hAnsiTheme="majorHAnsi" w:cstheme="minorHAnsi"/>
        </w:rPr>
        <w:t xml:space="preserve"> </w:t>
      </w:r>
    </w:p>
    <w:p w:rsidR="00774601" w:rsidRPr="004B112F" w:rsidRDefault="00495D67" w:rsidP="00EC429C">
      <w:pPr>
        <w:spacing w:line="280" w:lineRule="auto"/>
        <w:jc w:val="both"/>
        <w:rPr>
          <w:rFonts w:asciiTheme="majorHAnsi" w:hAnsiTheme="majorHAnsi" w:cstheme="minorHAnsi"/>
        </w:rPr>
      </w:pPr>
      <w:r w:rsidRPr="004B112F">
        <w:rPr>
          <w:rFonts w:asciiTheme="majorHAnsi" w:hAnsiTheme="majorHAnsi" w:cstheme="minorHAnsi"/>
          <w:b/>
          <w:lang w:val="en-GB"/>
        </w:rPr>
        <w:t>Discriminatory practices are also observed in connection with people’s surnames, illustrating the persistence of prejudices which harm the person’s very identity,</w:t>
      </w:r>
      <w:r w:rsidRPr="004B112F">
        <w:rPr>
          <w:rFonts w:asciiTheme="majorHAnsi" w:hAnsiTheme="majorHAnsi" w:cstheme="minorHAnsi"/>
          <w:lang w:val="en-GB"/>
        </w:rPr>
        <w:t xml:space="preserve"> including the difficulties encountered by married women in freely using their surnames and the obstacles encountered by transsexual persons, in having their changes in first name and/or sex taken into account.</w:t>
      </w:r>
      <w:r w:rsidR="00774601" w:rsidRPr="004B112F">
        <w:rPr>
          <w:rFonts w:asciiTheme="majorHAnsi" w:hAnsiTheme="majorHAnsi" w:cstheme="minorHAnsi"/>
        </w:rPr>
        <w:t xml:space="preserve"> </w:t>
      </w:r>
      <w:r w:rsidRPr="004B112F">
        <w:rPr>
          <w:rFonts w:asciiTheme="majorHAnsi" w:hAnsiTheme="majorHAnsi" w:cstheme="minorHAnsi"/>
          <w:lang w:val="en-GB"/>
        </w:rPr>
        <w:t>When called upon by an association, the Defender of Rights adopted a general recommendation aimed at recalling the legal framework and emphasising that titles do not have any legal value, being only a social convention and not a component of civil status (MLD/2015-228, 8</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October 2015).</w:t>
      </w:r>
      <w:r w:rsidR="00774601" w:rsidRPr="004B112F">
        <w:rPr>
          <w:rFonts w:asciiTheme="majorHAnsi" w:hAnsiTheme="majorHAnsi" w:cstheme="minorHAnsi"/>
        </w:rPr>
        <w:t xml:space="preserve"> </w:t>
      </w:r>
    </w:p>
    <w:p w:rsidR="00774601" w:rsidRPr="004B112F" w:rsidRDefault="00495D67" w:rsidP="00EC429C">
      <w:pPr>
        <w:spacing w:line="280" w:lineRule="auto"/>
        <w:jc w:val="both"/>
        <w:rPr>
          <w:rFonts w:asciiTheme="majorHAnsi" w:hAnsiTheme="majorHAnsi" w:cstheme="minorHAnsi"/>
          <w:b/>
        </w:rPr>
      </w:pPr>
      <w:r w:rsidRPr="004B112F">
        <w:rPr>
          <w:rFonts w:asciiTheme="majorHAnsi" w:hAnsiTheme="majorHAnsi" w:cstheme="minorHAnsi"/>
          <w:lang w:val="en-GB"/>
        </w:rPr>
        <w:t xml:space="preserve">Complaints were also referred to the Defender of Rights concerning </w:t>
      </w:r>
      <w:r w:rsidRPr="004B112F">
        <w:rPr>
          <w:rFonts w:asciiTheme="majorHAnsi" w:hAnsiTheme="majorHAnsi" w:cstheme="minorHAnsi"/>
          <w:b/>
          <w:lang w:val="en-GB"/>
        </w:rPr>
        <w:t>restrictions with regard to access to marriage for all</w:t>
      </w:r>
      <w:r w:rsidRPr="004B112F">
        <w:rPr>
          <w:rFonts w:asciiTheme="majorHAnsi" w:hAnsiTheme="majorHAnsi" w:cstheme="minorHAnsi"/>
          <w:lang w:val="en-GB"/>
        </w:rPr>
        <w:t xml:space="preserve"> laid down by the circular of 29</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May 2013 presenting the Act opening marriage</w:t>
      </w:r>
      <w:r w:rsidR="00EC429C" w:rsidRPr="004B112F">
        <w:rPr>
          <w:rFonts w:asciiTheme="majorHAnsi" w:hAnsiTheme="majorHAnsi" w:cstheme="minorHAnsi"/>
          <w:lang w:val="en-GB"/>
        </w:rPr>
        <w:t xml:space="preserve"> to persons of the same sex, inso</w:t>
      </w:r>
      <w:r w:rsidRPr="004B112F">
        <w:rPr>
          <w:rFonts w:asciiTheme="majorHAnsi" w:hAnsiTheme="majorHAnsi" w:cstheme="minorHAnsi"/>
          <w:lang w:val="en-GB"/>
        </w:rPr>
        <w:t>far as it excludes persons of eleven different nationalities due to bilateral agreements entered into with these countries.</w:t>
      </w:r>
      <w:r w:rsidR="00774601" w:rsidRPr="004B112F">
        <w:rPr>
          <w:rFonts w:asciiTheme="majorHAnsi" w:hAnsiTheme="majorHAnsi" w:cstheme="minorHAnsi"/>
        </w:rPr>
        <w:t xml:space="preserve"> </w:t>
      </w:r>
      <w:r w:rsidRPr="004B112F">
        <w:rPr>
          <w:rFonts w:asciiTheme="majorHAnsi" w:hAnsiTheme="majorHAnsi" w:cstheme="minorHAnsi"/>
          <w:lang w:val="en-GB"/>
        </w:rPr>
        <w:t>The Defender of Rights considered that refusals of marriage of this kind were of a discriminatory nature in particular with regard to the European Convention on Human Rights and decided to submit his observations before the Court of Cassation (MLD/2014-72, 9</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April 2014). In its decision</w:t>
      </w:r>
      <w:r w:rsidR="006039A2" w:rsidRPr="004B112F">
        <w:rPr>
          <w:rFonts w:asciiTheme="majorHAnsi" w:hAnsiTheme="majorHAnsi" w:cstheme="minorHAnsi"/>
          <w:lang w:val="en-GB"/>
        </w:rPr>
        <w:t xml:space="preserve"> delivered on 28</w:t>
      </w:r>
      <w:r w:rsidR="006039A2" w:rsidRPr="004B112F">
        <w:rPr>
          <w:rFonts w:asciiTheme="majorHAnsi" w:hAnsiTheme="majorHAnsi" w:cstheme="minorHAnsi"/>
          <w:vertAlign w:val="superscript"/>
          <w:lang w:val="en-GB"/>
        </w:rPr>
        <w:t>th</w:t>
      </w:r>
      <w:r w:rsidR="006039A2" w:rsidRPr="004B112F">
        <w:rPr>
          <w:rFonts w:asciiTheme="majorHAnsi" w:hAnsiTheme="majorHAnsi" w:cstheme="minorHAnsi"/>
          <w:lang w:val="en-GB"/>
        </w:rPr>
        <w:t xml:space="preserve"> January 2015, it considered that the Moroccan law prohibiting marriage to persons of the same sex was incompatible with French public policy.</w:t>
      </w:r>
      <w:r w:rsidR="00774601" w:rsidRPr="004B112F">
        <w:rPr>
          <w:rFonts w:asciiTheme="majorHAnsi" w:hAnsiTheme="majorHAnsi" w:cstheme="minorHAnsi"/>
        </w:rPr>
        <w:t xml:space="preserve"> </w:t>
      </w:r>
      <w:r w:rsidR="006039A2" w:rsidRPr="004B112F">
        <w:rPr>
          <w:rFonts w:asciiTheme="majorHAnsi" w:hAnsiTheme="majorHAnsi" w:cstheme="minorHAnsi"/>
          <w:lang w:val="en-GB"/>
        </w:rPr>
        <w:t>The Defender of Rights then asked the Minister of Justice to draw the consequences of this ruling, which should apply to foreign nationals as a whole whose countries prohibit homosexual marriage, by considering a possible reform of the circular of 29</w:t>
      </w:r>
      <w:r w:rsidR="006039A2" w:rsidRPr="004B112F">
        <w:rPr>
          <w:rFonts w:asciiTheme="majorHAnsi" w:hAnsiTheme="majorHAnsi" w:cstheme="minorHAnsi"/>
          <w:vertAlign w:val="superscript"/>
          <w:lang w:val="en-GB"/>
        </w:rPr>
        <w:t>th</w:t>
      </w:r>
      <w:r w:rsidR="006039A2" w:rsidRPr="004B112F">
        <w:rPr>
          <w:rFonts w:asciiTheme="majorHAnsi" w:hAnsiTheme="majorHAnsi" w:cstheme="minorHAnsi"/>
          <w:lang w:val="en-GB"/>
        </w:rPr>
        <w:t xml:space="preserve"> May 2013. The latter has not been amended, and the Defender of Rights continues to request this measure from the Minister.</w:t>
      </w:r>
    </w:p>
    <w:p w:rsidR="001A67BE" w:rsidRPr="004B112F" w:rsidRDefault="006039A2" w:rsidP="00553640">
      <w:pPr>
        <w:spacing w:after="0" w:line="240" w:lineRule="auto"/>
        <w:jc w:val="both"/>
        <w:rPr>
          <w:rFonts w:asciiTheme="majorHAnsi" w:hAnsiTheme="majorHAnsi" w:cstheme="minorHAnsi"/>
        </w:rPr>
      </w:pPr>
      <w:r w:rsidRPr="004B112F">
        <w:rPr>
          <w:rFonts w:asciiTheme="majorHAnsi" w:hAnsiTheme="majorHAnsi" w:cstheme="minorHAnsi"/>
          <w:lang w:val="en-GB"/>
        </w:rPr>
        <w:t xml:space="preserve">The complaints received by the Defender of Rights highlight discrimination based </w:t>
      </w:r>
      <w:r w:rsidRPr="004B112F">
        <w:rPr>
          <w:rFonts w:asciiTheme="majorHAnsi" w:hAnsiTheme="majorHAnsi" w:cstheme="minorHAnsi"/>
          <w:b/>
          <w:lang w:val="en-GB"/>
        </w:rPr>
        <w:t>upon religious expression</w:t>
      </w:r>
      <w:r w:rsidRPr="004B112F">
        <w:rPr>
          <w:rFonts w:asciiTheme="majorHAnsi" w:hAnsiTheme="majorHAnsi" w:cstheme="minorHAnsi"/>
          <w:lang w:val="en-GB"/>
        </w:rPr>
        <w:t xml:space="preserve"> manifested on a daily basis in terms of access to goods and services.</w:t>
      </w:r>
      <w:r w:rsidR="00774601" w:rsidRPr="004B112F">
        <w:rPr>
          <w:rFonts w:asciiTheme="majorHAnsi" w:hAnsiTheme="majorHAnsi" w:cstheme="minorHAnsi"/>
        </w:rPr>
        <w:t xml:space="preserve"> </w:t>
      </w:r>
      <w:r w:rsidRPr="004B112F">
        <w:rPr>
          <w:rFonts w:asciiTheme="majorHAnsi" w:hAnsiTheme="majorHAnsi" w:cstheme="minorHAnsi"/>
          <w:lang w:val="en-GB"/>
        </w:rPr>
        <w:t xml:space="preserve">Women wearing </w:t>
      </w:r>
      <w:r w:rsidRPr="004B112F">
        <w:rPr>
          <w:rFonts w:asciiTheme="majorHAnsi" w:hAnsiTheme="majorHAnsi" w:cstheme="minorHAnsi"/>
          <w:lang w:val="en-GB"/>
        </w:rPr>
        <w:lastRenderedPageBreak/>
        <w:t>a veil remain the principal victims.</w:t>
      </w:r>
      <w:r w:rsidR="00774601" w:rsidRPr="004B112F">
        <w:rPr>
          <w:rFonts w:asciiTheme="majorHAnsi" w:hAnsiTheme="majorHAnsi" w:cstheme="minorHAnsi"/>
        </w:rPr>
        <w:t xml:space="preserve"> </w:t>
      </w:r>
      <w:r w:rsidR="00A75EE7" w:rsidRPr="004B112F">
        <w:rPr>
          <w:rFonts w:asciiTheme="majorHAnsi" w:hAnsiTheme="majorHAnsi" w:cstheme="minorHAnsi"/>
          <w:lang w:val="en-GB"/>
        </w:rPr>
        <w:t xml:space="preserve">In </w:t>
      </w:r>
      <w:r w:rsidR="00EC429C" w:rsidRPr="004B112F">
        <w:rPr>
          <w:rFonts w:asciiTheme="majorHAnsi" w:hAnsiTheme="majorHAnsi" w:cstheme="minorHAnsi"/>
          <w:lang w:val="en-GB"/>
        </w:rPr>
        <w:t xml:space="preserve">the </w:t>
      </w:r>
      <w:r w:rsidR="00A75EE7" w:rsidRPr="004B112F">
        <w:rPr>
          <w:rFonts w:asciiTheme="majorHAnsi" w:hAnsiTheme="majorHAnsi" w:cstheme="minorHAnsi"/>
          <w:lang w:val="en-GB"/>
        </w:rPr>
        <w:t xml:space="preserve">weeks following the attacks of January 2015, it was observed that the cases referred showed a considerable increase </w:t>
      </w:r>
      <w:r w:rsidR="00EC429C" w:rsidRPr="004B112F">
        <w:rPr>
          <w:rFonts w:asciiTheme="majorHAnsi" w:hAnsiTheme="majorHAnsi" w:cstheme="minorHAnsi"/>
          <w:lang w:val="en-GB"/>
        </w:rPr>
        <w:t>in situations accompanied with</w:t>
      </w:r>
      <w:r w:rsidR="00A75EE7" w:rsidRPr="004B112F">
        <w:rPr>
          <w:rFonts w:asciiTheme="majorHAnsi" w:hAnsiTheme="majorHAnsi" w:cstheme="minorHAnsi"/>
          <w:lang w:val="en-GB"/>
        </w:rPr>
        <w:t xml:space="preserve"> verbal assault and aggressiveness with racist connotations towards persons perceived as belonging to the Muslim community, and in particular in the context of aggressive acts on the part of neighbours and passers-by.</w:t>
      </w:r>
      <w:r w:rsidR="00774601" w:rsidRPr="004B112F">
        <w:rPr>
          <w:rFonts w:asciiTheme="majorHAnsi" w:hAnsiTheme="majorHAnsi" w:cstheme="minorHAnsi"/>
        </w:rPr>
        <w:t xml:space="preserve"> </w:t>
      </w:r>
      <w:r w:rsidR="00A75EE7" w:rsidRPr="004B112F">
        <w:rPr>
          <w:rFonts w:asciiTheme="majorHAnsi" w:hAnsiTheme="majorHAnsi" w:cstheme="minorHAnsi"/>
          <w:lang w:val="en-GB"/>
        </w:rPr>
        <w:t>These situations occur in public places and living areas, and in relations between neighbours in particular, with regard to which the Defender of Rights calls for vigilance on the part of all managers of goods and services and</w:t>
      </w:r>
      <w:r w:rsidR="00553640" w:rsidRPr="004B112F">
        <w:rPr>
          <w:rFonts w:asciiTheme="majorHAnsi" w:hAnsiTheme="majorHAnsi" w:cstheme="minorHAnsi"/>
          <w:lang w:val="en-GB"/>
        </w:rPr>
        <w:t xml:space="preserve"> providers of social housing.</w:t>
      </w:r>
      <w:r w:rsidR="00D72403" w:rsidRPr="004B112F">
        <w:rPr>
          <w:rFonts w:asciiTheme="majorHAnsi" w:hAnsiTheme="majorHAnsi" w:cstheme="minorHAnsi"/>
        </w:rPr>
        <w:t xml:space="preserve"> </w:t>
      </w:r>
    </w:p>
    <w:p w:rsidR="001A67BE" w:rsidRPr="004B112F" w:rsidRDefault="001A67BE" w:rsidP="001A67BE">
      <w:pPr>
        <w:pStyle w:val="Paragraphedeliste"/>
        <w:ind w:left="1080"/>
        <w:rPr>
          <w:rFonts w:asciiTheme="majorHAnsi" w:hAnsiTheme="majorHAnsi"/>
        </w:rPr>
      </w:pPr>
    </w:p>
    <w:p w:rsidR="00E542DF" w:rsidRPr="004B112F" w:rsidRDefault="00553640" w:rsidP="00EC429C">
      <w:pPr>
        <w:pBdr>
          <w:top w:val="single" w:sz="4" w:space="1" w:color="auto"/>
          <w:left w:val="single" w:sz="4" w:space="4" w:color="auto"/>
          <w:bottom w:val="single" w:sz="4" w:space="1" w:color="auto"/>
          <w:right w:val="single" w:sz="4" w:space="4" w:color="auto"/>
        </w:pBdr>
        <w:spacing w:line="280" w:lineRule="auto"/>
        <w:jc w:val="both"/>
        <w:rPr>
          <w:rFonts w:asciiTheme="majorHAnsi" w:eastAsia="Times New Roman" w:hAnsiTheme="majorHAnsi" w:cs="Times New Roman"/>
          <w:i/>
          <w:sz w:val="24"/>
          <w:szCs w:val="24"/>
          <w:lang w:eastAsia="fr-FR"/>
        </w:rPr>
      </w:pPr>
      <w:r w:rsidRPr="004B112F">
        <w:rPr>
          <w:rFonts w:asciiTheme="majorHAnsi" w:eastAsia="Times New Roman" w:hAnsiTheme="majorHAnsi" w:cs="Times New Roman"/>
          <w:i/>
          <w:sz w:val="24"/>
          <w:szCs w:val="24"/>
          <w:lang w:val="en-GB" w:eastAsia="fr-FR"/>
        </w:rPr>
        <w:t>The Def</w:t>
      </w:r>
      <w:r w:rsidR="00EC429C" w:rsidRPr="004B112F">
        <w:rPr>
          <w:rFonts w:asciiTheme="majorHAnsi" w:eastAsia="Times New Roman" w:hAnsiTheme="majorHAnsi" w:cs="Times New Roman"/>
          <w:i/>
          <w:sz w:val="24"/>
          <w:szCs w:val="24"/>
          <w:lang w:val="en-GB" w:eastAsia="fr-FR"/>
        </w:rPr>
        <w:t>ender of Rights chairs the committee</w:t>
      </w:r>
      <w:r w:rsidRPr="004B112F">
        <w:rPr>
          <w:rFonts w:asciiTheme="majorHAnsi" w:eastAsia="Times New Roman" w:hAnsiTheme="majorHAnsi" w:cs="Times New Roman"/>
          <w:i/>
          <w:sz w:val="24"/>
          <w:szCs w:val="24"/>
          <w:lang w:val="en-GB" w:eastAsia="fr-FR"/>
        </w:rPr>
        <w:t xml:space="preserve"> which assists him in the exercise of his jurisdiction with regard to …/… the fight against discrimination (article 11 of the Institutional Act concerning the Defender of Rights)</w:t>
      </w:r>
    </w:p>
    <w:p w:rsidR="001A67BE" w:rsidRPr="004B112F" w:rsidRDefault="00553640" w:rsidP="00EC429C">
      <w:pPr>
        <w:pBdr>
          <w:top w:val="single" w:sz="4" w:space="1" w:color="auto"/>
          <w:left w:val="single" w:sz="4" w:space="4" w:color="auto"/>
          <w:bottom w:val="single" w:sz="4" w:space="1" w:color="auto"/>
          <w:right w:val="single" w:sz="4" w:space="4" w:color="auto"/>
        </w:pBdr>
        <w:spacing w:line="280" w:lineRule="auto"/>
        <w:jc w:val="both"/>
        <w:rPr>
          <w:rFonts w:asciiTheme="majorHAnsi" w:hAnsiTheme="majorHAnsi"/>
          <w:i/>
        </w:rPr>
      </w:pPr>
      <w:r w:rsidRPr="004B112F">
        <w:rPr>
          <w:rFonts w:asciiTheme="majorHAnsi" w:hAnsiTheme="majorHAnsi"/>
          <w:b/>
          <w:i/>
          <w:lang w:val="en-GB"/>
        </w:rPr>
        <w:t>Mr Patrick Gohet</w:t>
      </w:r>
      <w:r w:rsidRPr="004B112F">
        <w:rPr>
          <w:rFonts w:asciiTheme="majorHAnsi" w:hAnsiTheme="majorHAnsi"/>
          <w:i/>
          <w:lang w:val="en-GB"/>
        </w:rPr>
        <w:t>, Deputy Defender of</w:t>
      </w:r>
      <w:r w:rsidR="00EC429C" w:rsidRPr="004B112F">
        <w:rPr>
          <w:rFonts w:asciiTheme="majorHAnsi" w:hAnsiTheme="majorHAnsi"/>
          <w:i/>
          <w:lang w:val="en-GB"/>
        </w:rPr>
        <w:t xml:space="preserve"> Rights, Vice-Chair of the Committee</w:t>
      </w:r>
      <w:r w:rsidRPr="004B112F">
        <w:rPr>
          <w:rFonts w:asciiTheme="majorHAnsi" w:hAnsiTheme="majorHAnsi"/>
          <w:i/>
          <w:lang w:val="en-GB"/>
        </w:rPr>
        <w:t xml:space="preserve"> for the Fight against Discrimination and the Promotion of Equality</w:t>
      </w:r>
      <w:r w:rsidR="001A67BE" w:rsidRPr="004B112F">
        <w:rPr>
          <w:rFonts w:asciiTheme="majorHAnsi" w:hAnsiTheme="majorHAnsi"/>
          <w:i/>
        </w:rPr>
        <w:t xml:space="preserve"> </w:t>
      </w:r>
    </w:p>
    <w:p w:rsidR="001A67BE" w:rsidRPr="004B112F" w:rsidRDefault="00EC429C" w:rsidP="00EC429C">
      <w:pPr>
        <w:pBdr>
          <w:top w:val="single" w:sz="4" w:space="1" w:color="auto"/>
          <w:left w:val="single" w:sz="4" w:space="4" w:color="auto"/>
          <w:bottom w:val="single" w:sz="4" w:space="1" w:color="auto"/>
          <w:right w:val="single" w:sz="4" w:space="4" w:color="auto"/>
        </w:pBdr>
        <w:spacing w:line="280" w:lineRule="auto"/>
        <w:jc w:val="both"/>
        <w:rPr>
          <w:rFonts w:asciiTheme="majorHAnsi" w:hAnsiTheme="majorHAnsi"/>
        </w:rPr>
      </w:pPr>
      <w:r w:rsidRPr="004B112F">
        <w:rPr>
          <w:rFonts w:asciiTheme="majorHAnsi" w:hAnsiTheme="majorHAnsi"/>
          <w:lang w:val="en-GB"/>
        </w:rPr>
        <w:t>This committee</w:t>
      </w:r>
      <w:r w:rsidR="00553640" w:rsidRPr="004B112F">
        <w:rPr>
          <w:rFonts w:asciiTheme="majorHAnsi" w:hAnsiTheme="majorHAnsi"/>
          <w:lang w:val="en-GB"/>
        </w:rPr>
        <w:t xml:space="preserve"> is composed of eight members:</w:t>
      </w:r>
    </w:p>
    <w:p w:rsidR="001A67BE" w:rsidRPr="004B112F" w:rsidRDefault="00553640" w:rsidP="00EC429C">
      <w:pPr>
        <w:pBdr>
          <w:top w:val="single" w:sz="4" w:space="1" w:color="auto"/>
          <w:left w:val="single" w:sz="4" w:space="4" w:color="auto"/>
          <w:bottom w:val="single" w:sz="4" w:space="1" w:color="auto"/>
          <w:right w:val="single" w:sz="4" w:space="4" w:color="auto"/>
        </w:pBdr>
        <w:spacing w:line="280" w:lineRule="auto"/>
        <w:jc w:val="both"/>
        <w:rPr>
          <w:rFonts w:asciiTheme="majorHAnsi" w:hAnsiTheme="majorHAnsi"/>
        </w:rPr>
      </w:pPr>
      <w:r w:rsidRPr="004B112F">
        <w:rPr>
          <w:rFonts w:asciiTheme="majorHAnsi" w:hAnsiTheme="majorHAnsi"/>
          <w:lang w:val="en-GB"/>
        </w:rPr>
        <w:t xml:space="preserve">Mr Rachid Arhab, journalist, Ms Gwénaële Calvès, lecturer in public law at the University of Cergy-Pontoise and specialist in non-discriminatory law, Mr Yves Doutriaux, Member of the Council of State, Ms Dominique Guirimand, Honorary Member of the Court of Cassation, Ms Françoise Laroudie, Secretary-General of </w:t>
      </w:r>
      <w:r w:rsidRPr="004B112F">
        <w:rPr>
          <w:rFonts w:asciiTheme="majorHAnsi" w:hAnsiTheme="majorHAnsi"/>
          <w:i/>
          <w:lang w:val="en-GB"/>
        </w:rPr>
        <w:t>Arche en France</w:t>
      </w:r>
      <w:r w:rsidRPr="004B112F">
        <w:rPr>
          <w:rFonts w:asciiTheme="majorHAnsi" w:hAnsiTheme="majorHAnsi"/>
          <w:lang w:val="en-GB"/>
        </w:rPr>
        <w:t>, Mr Jamel</w:t>
      </w:r>
      <w:r w:rsidR="00EC429C" w:rsidRPr="004B112F">
        <w:rPr>
          <w:rFonts w:asciiTheme="majorHAnsi" w:hAnsiTheme="majorHAnsi"/>
          <w:lang w:val="en-GB"/>
        </w:rPr>
        <w:t xml:space="preserve"> Oubechou, association worker, </w:t>
      </w:r>
      <w:r w:rsidRPr="004B112F">
        <w:rPr>
          <w:rFonts w:asciiTheme="majorHAnsi" w:hAnsiTheme="majorHAnsi"/>
          <w:lang w:val="en-GB"/>
        </w:rPr>
        <w:t>Ms Françoise Vergès, researcher and Mr Mansour Zoberi, diversity and social solidarity manager, Casino Group.</w:t>
      </w:r>
    </w:p>
    <w:p w:rsidR="001A67BE" w:rsidRPr="004B112F" w:rsidRDefault="00553640" w:rsidP="00EC429C">
      <w:pPr>
        <w:pBdr>
          <w:top w:val="single" w:sz="4" w:space="1" w:color="auto"/>
          <w:left w:val="single" w:sz="4" w:space="4" w:color="auto"/>
          <w:bottom w:val="single" w:sz="4" w:space="1" w:color="auto"/>
          <w:right w:val="single" w:sz="4" w:space="4" w:color="auto"/>
        </w:pBdr>
        <w:spacing w:line="280" w:lineRule="auto"/>
        <w:jc w:val="both"/>
        <w:rPr>
          <w:rFonts w:asciiTheme="majorHAnsi" w:hAnsiTheme="majorHAnsi"/>
        </w:rPr>
      </w:pPr>
      <w:r w:rsidRPr="004B112F">
        <w:rPr>
          <w:rFonts w:asciiTheme="majorHAnsi" w:hAnsiTheme="majorHAnsi"/>
          <w:lang w:val="en-GB"/>
        </w:rPr>
        <w:t xml:space="preserve">The </w:t>
      </w:r>
      <w:r w:rsidRPr="004B112F">
        <w:rPr>
          <w:rFonts w:asciiTheme="majorHAnsi" w:hAnsiTheme="majorHAnsi"/>
          <w:i/>
          <w:lang w:val="en-GB"/>
        </w:rPr>
        <w:t>Fight against Discrimination and Promotion of Equality</w:t>
      </w:r>
      <w:r w:rsidR="00EC429C" w:rsidRPr="004B112F">
        <w:rPr>
          <w:rFonts w:asciiTheme="majorHAnsi" w:hAnsiTheme="majorHAnsi"/>
          <w:lang w:val="en-GB"/>
        </w:rPr>
        <w:t xml:space="preserve"> Committee</w:t>
      </w:r>
      <w:r w:rsidRPr="004B112F">
        <w:rPr>
          <w:rFonts w:asciiTheme="majorHAnsi" w:hAnsiTheme="majorHAnsi"/>
          <w:lang w:val="en-GB"/>
        </w:rPr>
        <w:t xml:space="preserve"> met on 5 occasions in 2015. Apart from the exchanges and debates in which it engaged, it was also consulted with regard to planned recommendations concerning job recruitment discrimination (</w:t>
      </w:r>
      <w:hyperlink r:id="rId22" w:history="1">
        <w:r w:rsidRPr="004B112F">
          <w:rPr>
            <w:rStyle w:val="Lienhypertexte"/>
            <w:rFonts w:asciiTheme="majorHAnsi" w:hAnsiTheme="majorHAnsi"/>
            <w:lang w:val="en-GB"/>
          </w:rPr>
          <w:t>MLD/2015-114 du 20 May 2015</w:t>
        </w:r>
      </w:hyperlink>
      <w:r w:rsidRPr="004B112F">
        <w:rPr>
          <w:rFonts w:asciiTheme="majorHAnsi" w:hAnsiTheme="majorHAnsi"/>
          <w:lang w:val="en-GB"/>
        </w:rPr>
        <w:t xml:space="preserve">; </w:t>
      </w:r>
      <w:hyperlink r:id="rId23" w:history="1">
        <w:r w:rsidRPr="004B112F">
          <w:rPr>
            <w:rStyle w:val="Lienhypertexte"/>
            <w:rFonts w:asciiTheme="majorHAnsi" w:hAnsiTheme="majorHAnsi"/>
            <w:lang w:val="en-GB"/>
          </w:rPr>
          <w:t>MLD/2015-140 of 9</w:t>
        </w:r>
        <w:r w:rsidRPr="004B112F">
          <w:rPr>
            <w:rStyle w:val="Lienhypertexte"/>
            <w:rFonts w:asciiTheme="majorHAnsi" w:hAnsiTheme="majorHAnsi"/>
            <w:vertAlign w:val="superscript"/>
            <w:lang w:val="en-GB"/>
          </w:rPr>
          <w:t>th</w:t>
        </w:r>
        <w:r w:rsidRPr="004B112F">
          <w:rPr>
            <w:rStyle w:val="Lienhypertexte"/>
            <w:rFonts w:asciiTheme="majorHAnsi" w:hAnsiTheme="majorHAnsi"/>
            <w:lang w:val="en-GB"/>
          </w:rPr>
          <w:t xml:space="preserve"> July 2015</w:t>
        </w:r>
      </w:hyperlink>
      <w:r w:rsidRPr="004B112F">
        <w:rPr>
          <w:rFonts w:asciiTheme="majorHAnsi" w:hAnsiTheme="majorHAnsi"/>
          <w:lang w:val="en-GB"/>
        </w:rPr>
        <w:t>; 2015-264; 2015-104). This panel also discussed the Defender of Rights’ initial decisions implementing the new residence criteria, in the field of employment (</w:t>
      </w:r>
      <w:hyperlink r:id="rId24" w:history="1">
        <w:r w:rsidRPr="004B112F">
          <w:rPr>
            <w:rStyle w:val="Lienhypertexte"/>
            <w:rFonts w:asciiTheme="majorHAnsi" w:hAnsiTheme="majorHAnsi"/>
            <w:lang w:val="en-GB"/>
          </w:rPr>
          <w:t>MLD/2015-63 of 20</w:t>
        </w:r>
        <w:r w:rsidRPr="004B112F">
          <w:rPr>
            <w:rStyle w:val="Lienhypertexte"/>
            <w:rFonts w:asciiTheme="majorHAnsi" w:hAnsiTheme="majorHAnsi"/>
            <w:vertAlign w:val="superscript"/>
            <w:lang w:val="en-GB"/>
          </w:rPr>
          <w:t>th</w:t>
        </w:r>
        <w:r w:rsidRPr="004B112F">
          <w:rPr>
            <w:rStyle w:val="Lienhypertexte"/>
            <w:rFonts w:asciiTheme="majorHAnsi" w:hAnsiTheme="majorHAnsi"/>
            <w:lang w:val="en-GB"/>
          </w:rPr>
          <w:t xml:space="preserve"> May 2015</w:t>
        </w:r>
      </w:hyperlink>
      <w:r w:rsidRPr="004B112F">
        <w:rPr>
          <w:rStyle w:val="Lienhypertexte"/>
          <w:rFonts w:asciiTheme="majorHAnsi" w:hAnsiTheme="majorHAnsi"/>
          <w:u w:val="none"/>
          <w:lang w:val="en-GB"/>
        </w:rPr>
        <w:t>)</w:t>
      </w:r>
      <w:r w:rsidRPr="004B112F">
        <w:rPr>
          <w:rFonts w:asciiTheme="majorHAnsi" w:hAnsiTheme="majorHAnsi"/>
          <w:lang w:val="en-GB"/>
        </w:rPr>
        <w:t xml:space="preserve"> and access to services (</w:t>
      </w:r>
      <w:hyperlink r:id="rId25" w:history="1">
        <w:r w:rsidRPr="004B112F">
          <w:rPr>
            <w:rStyle w:val="Lienhypertexte"/>
            <w:rFonts w:asciiTheme="majorHAnsi" w:hAnsiTheme="majorHAnsi"/>
            <w:lang w:val="en-GB"/>
          </w:rPr>
          <w:t>MLD/2015-97 of 20</w:t>
        </w:r>
        <w:r w:rsidRPr="004B112F">
          <w:rPr>
            <w:rStyle w:val="Lienhypertexte"/>
            <w:rFonts w:asciiTheme="majorHAnsi" w:hAnsiTheme="majorHAnsi"/>
            <w:vertAlign w:val="superscript"/>
            <w:lang w:val="en-GB"/>
          </w:rPr>
          <w:t>th</w:t>
        </w:r>
        <w:r w:rsidRPr="004B112F">
          <w:rPr>
            <w:rStyle w:val="Lienhypertexte"/>
            <w:rFonts w:asciiTheme="majorHAnsi" w:hAnsiTheme="majorHAnsi"/>
            <w:lang w:val="en-GB"/>
          </w:rPr>
          <w:t xml:space="preserve"> May 2015</w:t>
        </w:r>
      </w:hyperlink>
      <w:r w:rsidRPr="004B112F">
        <w:rPr>
          <w:rFonts w:asciiTheme="majorHAnsi" w:hAnsiTheme="majorHAnsi"/>
          <w:lang w:val="en-GB"/>
        </w:rPr>
        <w:t xml:space="preserve">; </w:t>
      </w:r>
      <w:hyperlink r:id="rId26" w:history="1">
        <w:r w:rsidRPr="004B112F">
          <w:rPr>
            <w:rStyle w:val="Lienhypertexte"/>
            <w:rFonts w:asciiTheme="majorHAnsi" w:hAnsiTheme="majorHAnsi"/>
            <w:lang w:val="en-GB"/>
          </w:rPr>
          <w:t>MLD/2015-101 of 30</w:t>
        </w:r>
        <w:r w:rsidRPr="004B112F">
          <w:rPr>
            <w:rStyle w:val="Lienhypertexte"/>
            <w:rFonts w:asciiTheme="majorHAnsi" w:hAnsiTheme="majorHAnsi"/>
            <w:vertAlign w:val="superscript"/>
            <w:lang w:val="en-GB"/>
          </w:rPr>
          <w:t>th</w:t>
        </w:r>
        <w:r w:rsidRPr="004B112F">
          <w:rPr>
            <w:rStyle w:val="Lienhypertexte"/>
            <w:rFonts w:asciiTheme="majorHAnsi" w:hAnsiTheme="majorHAnsi"/>
            <w:lang w:val="en-GB"/>
          </w:rPr>
          <w:t xml:space="preserve"> September 2015</w:t>
        </w:r>
      </w:hyperlink>
      <w:r w:rsidRPr="004B112F">
        <w:rPr>
          <w:rFonts w:asciiTheme="majorHAnsi" w:hAnsiTheme="majorHAnsi"/>
          <w:lang w:val="en-GB"/>
        </w:rPr>
        <w:t>)</w:t>
      </w:r>
    </w:p>
    <w:p w:rsidR="00D60D83" w:rsidRPr="004B112F" w:rsidRDefault="00553640" w:rsidP="002F3B2D">
      <w:pPr>
        <w:spacing w:line="280" w:lineRule="auto"/>
        <w:jc w:val="both"/>
        <w:rPr>
          <w:rFonts w:asciiTheme="majorHAnsi" w:eastAsia="Calibri" w:hAnsiTheme="majorHAnsi"/>
          <w:b/>
          <w:u w:val="single"/>
        </w:rPr>
      </w:pPr>
      <w:r w:rsidRPr="004B112F">
        <w:rPr>
          <w:rFonts w:asciiTheme="majorHAnsi" w:eastAsia="Calibri" w:hAnsiTheme="majorHAnsi"/>
          <w:b/>
          <w:u w:val="single"/>
          <w:lang w:val="en-GB"/>
        </w:rPr>
        <w:t xml:space="preserve">The Principal Grounds for Complaints Referred to the Institution </w:t>
      </w:r>
      <w:r w:rsidR="003C73CB" w:rsidRPr="004B112F">
        <w:rPr>
          <w:rFonts w:asciiTheme="majorHAnsi" w:eastAsia="Calibri" w:hAnsiTheme="majorHAnsi"/>
          <w:b/>
          <w:u w:val="single"/>
          <w:lang w:val="en-GB"/>
        </w:rPr>
        <w:t>in</w:t>
      </w:r>
      <w:r w:rsidRPr="004B112F">
        <w:rPr>
          <w:rFonts w:asciiTheme="majorHAnsi" w:eastAsia="Calibri" w:hAnsiTheme="majorHAnsi"/>
          <w:b/>
          <w:u w:val="single"/>
          <w:lang w:val="en-GB"/>
        </w:rPr>
        <w:t xml:space="preserve"> the Field of the Fight against Discrimination</w:t>
      </w:r>
      <w:r w:rsidR="00F8488A" w:rsidRPr="004B112F">
        <w:rPr>
          <w:rFonts w:asciiTheme="majorHAnsi" w:eastAsia="Calibri" w:hAnsiTheme="majorHAnsi"/>
          <w:b/>
          <w:u w:val="single"/>
        </w:rPr>
        <w:t xml:space="preserve"> </w:t>
      </w:r>
    </w:p>
    <w:p w:rsidR="00F8488A" w:rsidRPr="004B112F" w:rsidRDefault="00553640" w:rsidP="002F3B2D">
      <w:pPr>
        <w:spacing w:line="280" w:lineRule="auto"/>
        <w:jc w:val="both"/>
        <w:rPr>
          <w:rFonts w:asciiTheme="majorHAnsi" w:eastAsia="Calibri" w:hAnsiTheme="majorHAnsi"/>
          <w:b/>
        </w:rPr>
      </w:pPr>
      <w:r w:rsidRPr="004B112F">
        <w:rPr>
          <w:rFonts w:asciiTheme="majorHAnsi" w:eastAsia="Calibri" w:hAnsiTheme="majorHAnsi"/>
          <w:b/>
          <w:lang w:val="en-GB"/>
        </w:rPr>
        <w:t>(</w:t>
      </w:r>
      <w:r w:rsidR="003C73CB" w:rsidRPr="004B112F">
        <w:rPr>
          <w:rFonts w:asciiTheme="majorHAnsi" w:eastAsia="Calibri" w:hAnsiTheme="majorHAnsi"/>
          <w:b/>
          <w:lang w:val="en-GB"/>
        </w:rPr>
        <w:t>Data</w:t>
      </w:r>
      <w:r w:rsidRPr="004B112F">
        <w:rPr>
          <w:rFonts w:asciiTheme="majorHAnsi" w:eastAsia="Calibri" w:hAnsiTheme="majorHAnsi"/>
          <w:b/>
          <w:lang w:val="en-GB"/>
        </w:rPr>
        <w:t xml:space="preserve"> as a whole in percentage terms)</w:t>
      </w:r>
    </w:p>
    <w:tbl>
      <w:tblPr>
        <w:tblStyle w:val="Grilledutableau"/>
        <w:tblW w:w="9288" w:type="dxa"/>
        <w:tblLook w:val="04A0" w:firstRow="1" w:lastRow="0" w:firstColumn="1" w:lastColumn="0" w:noHBand="0" w:noVBand="1"/>
      </w:tblPr>
      <w:tblGrid>
        <w:gridCol w:w="2081"/>
        <w:gridCol w:w="1423"/>
        <w:gridCol w:w="1268"/>
        <w:gridCol w:w="1169"/>
        <w:gridCol w:w="1327"/>
        <w:gridCol w:w="1219"/>
        <w:gridCol w:w="801"/>
      </w:tblGrid>
      <w:tr w:rsidR="003509C3" w:rsidRPr="004B112F" w:rsidTr="002F3B2D">
        <w:tc>
          <w:tcPr>
            <w:tcW w:w="2269" w:type="dxa"/>
          </w:tcPr>
          <w:p w:rsidR="00F8488A" w:rsidRPr="004B112F" w:rsidRDefault="00F8488A" w:rsidP="00D72403">
            <w:pPr>
              <w:jc w:val="both"/>
              <w:rPr>
                <w:rFonts w:asciiTheme="majorHAnsi" w:eastAsia="Calibri" w:hAnsiTheme="majorHAnsi"/>
              </w:rPr>
            </w:pPr>
          </w:p>
        </w:tc>
        <w:tc>
          <w:tcPr>
            <w:tcW w:w="986" w:type="dxa"/>
          </w:tcPr>
          <w:p w:rsidR="00F8488A" w:rsidRPr="004B112F" w:rsidRDefault="003509C3" w:rsidP="00F52CA7">
            <w:pPr>
              <w:jc w:val="both"/>
              <w:rPr>
                <w:rFonts w:asciiTheme="majorHAnsi" w:eastAsia="Calibri" w:hAnsiTheme="majorHAnsi"/>
              </w:rPr>
            </w:pPr>
            <w:r w:rsidRPr="004B112F">
              <w:rPr>
                <w:rFonts w:asciiTheme="majorHAnsi" w:eastAsia="Calibri" w:hAnsiTheme="majorHAnsi"/>
                <w:lang w:val="en-GB"/>
              </w:rPr>
              <w:t>Employment</w:t>
            </w:r>
          </w:p>
        </w:tc>
        <w:tc>
          <w:tcPr>
            <w:tcW w:w="1362" w:type="dxa"/>
          </w:tcPr>
          <w:p w:rsidR="00F8488A" w:rsidRPr="004B112F" w:rsidRDefault="003509C3" w:rsidP="00F52CA7">
            <w:pPr>
              <w:jc w:val="both"/>
              <w:rPr>
                <w:rFonts w:asciiTheme="majorHAnsi" w:eastAsia="Calibri" w:hAnsiTheme="majorHAnsi"/>
              </w:rPr>
            </w:pPr>
            <w:r w:rsidRPr="004B112F">
              <w:rPr>
                <w:rFonts w:asciiTheme="majorHAnsi" w:eastAsia="Calibri" w:hAnsiTheme="majorHAnsi"/>
                <w:lang w:val="en-GB"/>
              </w:rPr>
              <w:t>Public service</w:t>
            </w:r>
          </w:p>
        </w:tc>
        <w:tc>
          <w:tcPr>
            <w:tcW w:w="1215" w:type="dxa"/>
          </w:tcPr>
          <w:p w:rsidR="00F8488A" w:rsidRPr="004B112F" w:rsidRDefault="003509C3" w:rsidP="00F52CA7">
            <w:pPr>
              <w:jc w:val="both"/>
              <w:rPr>
                <w:rFonts w:asciiTheme="majorHAnsi" w:eastAsia="Calibri" w:hAnsiTheme="majorHAnsi"/>
              </w:rPr>
            </w:pPr>
            <w:r w:rsidRPr="004B112F">
              <w:rPr>
                <w:rFonts w:asciiTheme="majorHAnsi" w:eastAsia="Calibri" w:hAnsiTheme="majorHAnsi"/>
                <w:lang w:val="en-GB"/>
              </w:rPr>
              <w:t>Goods and services</w:t>
            </w:r>
          </w:p>
        </w:tc>
        <w:tc>
          <w:tcPr>
            <w:tcW w:w="1356" w:type="dxa"/>
          </w:tcPr>
          <w:p w:rsidR="00F8488A" w:rsidRPr="004B112F" w:rsidRDefault="003509C3" w:rsidP="00F52CA7">
            <w:pPr>
              <w:jc w:val="both"/>
              <w:rPr>
                <w:rFonts w:asciiTheme="majorHAnsi" w:eastAsia="Calibri" w:hAnsiTheme="majorHAnsi"/>
              </w:rPr>
            </w:pPr>
            <w:r w:rsidRPr="004B112F">
              <w:rPr>
                <w:rFonts w:asciiTheme="majorHAnsi" w:eastAsia="Calibri" w:hAnsiTheme="majorHAnsi"/>
                <w:lang w:val="en-GB"/>
              </w:rPr>
              <w:t>Education, Training</w:t>
            </w:r>
          </w:p>
        </w:tc>
        <w:tc>
          <w:tcPr>
            <w:tcW w:w="1275" w:type="dxa"/>
          </w:tcPr>
          <w:p w:rsidR="00F8488A" w:rsidRPr="004B112F" w:rsidRDefault="003509C3" w:rsidP="00F52CA7">
            <w:pPr>
              <w:jc w:val="both"/>
              <w:rPr>
                <w:rFonts w:asciiTheme="majorHAnsi" w:eastAsia="Calibri" w:hAnsiTheme="majorHAnsi"/>
              </w:rPr>
            </w:pPr>
            <w:r w:rsidRPr="004B112F">
              <w:rPr>
                <w:rFonts w:asciiTheme="majorHAnsi" w:eastAsia="Calibri" w:hAnsiTheme="majorHAnsi"/>
                <w:lang w:val="en-GB"/>
              </w:rPr>
              <w:t>Housing</w:t>
            </w:r>
          </w:p>
        </w:tc>
        <w:tc>
          <w:tcPr>
            <w:tcW w:w="825" w:type="dxa"/>
          </w:tcPr>
          <w:p w:rsidR="00F8488A" w:rsidRPr="004B112F" w:rsidRDefault="003509C3" w:rsidP="00F52CA7">
            <w:pPr>
              <w:jc w:val="both"/>
              <w:rPr>
                <w:rFonts w:asciiTheme="majorHAnsi" w:eastAsia="Calibri" w:hAnsiTheme="majorHAnsi"/>
              </w:rPr>
            </w:pPr>
            <w:r w:rsidRPr="004B112F">
              <w:rPr>
                <w:rFonts w:asciiTheme="majorHAnsi" w:eastAsia="Calibri" w:hAnsiTheme="majorHAnsi"/>
                <w:lang w:val="en-GB"/>
              </w:rPr>
              <w:t>Total</w:t>
            </w:r>
          </w:p>
        </w:tc>
      </w:tr>
      <w:tr w:rsidR="003509C3" w:rsidRPr="004B112F" w:rsidTr="002F3B2D">
        <w:tc>
          <w:tcPr>
            <w:tcW w:w="2269" w:type="dxa"/>
          </w:tcPr>
          <w:p w:rsidR="00F8488A" w:rsidRPr="004B112F" w:rsidRDefault="003509C3" w:rsidP="00F52CA7">
            <w:pPr>
              <w:rPr>
                <w:rFonts w:asciiTheme="majorHAnsi" w:eastAsia="Calibri" w:hAnsiTheme="majorHAnsi"/>
              </w:rPr>
            </w:pPr>
            <w:r w:rsidRPr="004B112F">
              <w:rPr>
                <w:rFonts w:asciiTheme="majorHAnsi" w:eastAsia="Calibri" w:hAnsiTheme="majorHAnsi"/>
                <w:lang w:val="en-GB"/>
              </w:rPr>
              <w:t>Origin, (race), ethnic group</w:t>
            </w:r>
          </w:p>
        </w:tc>
        <w:tc>
          <w:tcPr>
            <w:tcW w:w="98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9.</w:t>
            </w:r>
            <w:r w:rsidR="00F8488A" w:rsidRPr="004B112F">
              <w:rPr>
                <w:rFonts w:asciiTheme="majorHAnsi" w:eastAsia="Calibri" w:hAnsiTheme="majorHAnsi"/>
              </w:rPr>
              <w:t>6</w:t>
            </w:r>
          </w:p>
        </w:tc>
        <w:tc>
          <w:tcPr>
            <w:tcW w:w="1362"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6.</w:t>
            </w:r>
            <w:r w:rsidR="00F8488A" w:rsidRPr="004B112F">
              <w:rPr>
                <w:rFonts w:asciiTheme="majorHAnsi" w:eastAsia="Calibri" w:hAnsiTheme="majorHAnsi"/>
              </w:rPr>
              <w:t>2</w:t>
            </w:r>
          </w:p>
        </w:tc>
        <w:tc>
          <w:tcPr>
            <w:tcW w:w="121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2.</w:t>
            </w:r>
            <w:r w:rsidR="00957D2B" w:rsidRPr="004B112F">
              <w:rPr>
                <w:rFonts w:asciiTheme="majorHAnsi" w:eastAsia="Calibri" w:hAnsiTheme="majorHAnsi"/>
              </w:rPr>
              <w:t>8</w:t>
            </w:r>
          </w:p>
        </w:tc>
        <w:tc>
          <w:tcPr>
            <w:tcW w:w="135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1.</w:t>
            </w:r>
            <w:r w:rsidR="00957D2B" w:rsidRPr="004B112F">
              <w:rPr>
                <w:rFonts w:asciiTheme="majorHAnsi" w:eastAsia="Calibri" w:hAnsiTheme="majorHAnsi"/>
              </w:rPr>
              <w:t>3</w:t>
            </w:r>
          </w:p>
        </w:tc>
        <w:tc>
          <w:tcPr>
            <w:tcW w:w="127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2.</w:t>
            </w:r>
            <w:r w:rsidR="00957D2B" w:rsidRPr="004B112F">
              <w:rPr>
                <w:rFonts w:asciiTheme="majorHAnsi" w:eastAsia="Calibri" w:hAnsiTheme="majorHAnsi"/>
              </w:rPr>
              <w:t>7</w:t>
            </w:r>
          </w:p>
        </w:tc>
        <w:tc>
          <w:tcPr>
            <w:tcW w:w="82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22.</w:t>
            </w:r>
            <w:r w:rsidR="00957D2B" w:rsidRPr="004B112F">
              <w:rPr>
                <w:rFonts w:asciiTheme="majorHAnsi" w:eastAsia="Calibri" w:hAnsiTheme="majorHAnsi"/>
              </w:rPr>
              <w:t>6</w:t>
            </w:r>
          </w:p>
        </w:tc>
      </w:tr>
      <w:tr w:rsidR="003509C3" w:rsidRPr="004B112F" w:rsidTr="002F3B2D">
        <w:tc>
          <w:tcPr>
            <w:tcW w:w="2269" w:type="dxa"/>
          </w:tcPr>
          <w:p w:rsidR="00F8488A" w:rsidRPr="004B112F" w:rsidRDefault="003509C3" w:rsidP="00F52CA7">
            <w:pPr>
              <w:jc w:val="both"/>
              <w:rPr>
                <w:rFonts w:asciiTheme="majorHAnsi" w:eastAsia="Calibri" w:hAnsiTheme="majorHAnsi"/>
              </w:rPr>
            </w:pPr>
            <w:r w:rsidRPr="004B112F">
              <w:rPr>
                <w:rFonts w:asciiTheme="majorHAnsi" w:eastAsia="Calibri" w:hAnsiTheme="majorHAnsi"/>
                <w:lang w:val="en-GB"/>
              </w:rPr>
              <w:t>Disability</w:t>
            </w:r>
          </w:p>
        </w:tc>
        <w:tc>
          <w:tcPr>
            <w:tcW w:w="98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8.</w:t>
            </w:r>
            <w:r w:rsidR="00F8488A" w:rsidRPr="004B112F">
              <w:rPr>
                <w:rFonts w:asciiTheme="majorHAnsi" w:eastAsia="Calibri" w:hAnsiTheme="majorHAnsi"/>
              </w:rPr>
              <w:t>3</w:t>
            </w:r>
          </w:p>
        </w:tc>
        <w:tc>
          <w:tcPr>
            <w:tcW w:w="1362"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4.</w:t>
            </w:r>
            <w:r w:rsidR="00F8488A" w:rsidRPr="004B112F">
              <w:rPr>
                <w:rFonts w:asciiTheme="majorHAnsi" w:eastAsia="Calibri" w:hAnsiTheme="majorHAnsi"/>
              </w:rPr>
              <w:t>1</w:t>
            </w:r>
          </w:p>
        </w:tc>
        <w:tc>
          <w:tcPr>
            <w:tcW w:w="121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2.</w:t>
            </w:r>
            <w:r w:rsidR="00957D2B" w:rsidRPr="004B112F">
              <w:rPr>
                <w:rFonts w:asciiTheme="majorHAnsi" w:eastAsia="Calibri" w:hAnsiTheme="majorHAnsi"/>
              </w:rPr>
              <w:t>9</w:t>
            </w:r>
          </w:p>
        </w:tc>
        <w:tc>
          <w:tcPr>
            <w:tcW w:w="135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3.</w:t>
            </w:r>
            <w:r w:rsidR="00957D2B" w:rsidRPr="004B112F">
              <w:rPr>
                <w:rFonts w:asciiTheme="majorHAnsi" w:eastAsia="Calibri" w:hAnsiTheme="majorHAnsi"/>
              </w:rPr>
              <w:t>7</w:t>
            </w:r>
          </w:p>
        </w:tc>
        <w:tc>
          <w:tcPr>
            <w:tcW w:w="127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2.</w:t>
            </w:r>
            <w:r w:rsidR="00957D2B" w:rsidRPr="004B112F">
              <w:rPr>
                <w:rFonts w:asciiTheme="majorHAnsi" w:eastAsia="Calibri" w:hAnsiTheme="majorHAnsi"/>
              </w:rPr>
              <w:t>1</w:t>
            </w:r>
          </w:p>
        </w:tc>
        <w:tc>
          <w:tcPr>
            <w:tcW w:w="82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21.</w:t>
            </w:r>
            <w:r w:rsidR="00957D2B" w:rsidRPr="004B112F">
              <w:rPr>
                <w:rFonts w:asciiTheme="majorHAnsi" w:eastAsia="Calibri" w:hAnsiTheme="majorHAnsi"/>
              </w:rPr>
              <w:t>1</w:t>
            </w:r>
          </w:p>
        </w:tc>
      </w:tr>
      <w:tr w:rsidR="003509C3" w:rsidRPr="004B112F" w:rsidTr="002F3B2D">
        <w:tc>
          <w:tcPr>
            <w:tcW w:w="2269" w:type="dxa"/>
          </w:tcPr>
          <w:p w:rsidR="00F8488A" w:rsidRPr="004B112F" w:rsidRDefault="003509C3" w:rsidP="00F52CA7">
            <w:pPr>
              <w:jc w:val="both"/>
              <w:rPr>
                <w:rFonts w:asciiTheme="majorHAnsi" w:eastAsia="Calibri" w:hAnsiTheme="majorHAnsi"/>
              </w:rPr>
            </w:pPr>
            <w:r w:rsidRPr="004B112F">
              <w:rPr>
                <w:rFonts w:asciiTheme="majorHAnsi" w:eastAsia="Calibri" w:hAnsiTheme="majorHAnsi"/>
                <w:lang w:val="en-GB"/>
              </w:rPr>
              <w:t>State of health</w:t>
            </w:r>
          </w:p>
        </w:tc>
        <w:tc>
          <w:tcPr>
            <w:tcW w:w="98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9.</w:t>
            </w:r>
            <w:r w:rsidR="00F8488A" w:rsidRPr="004B112F">
              <w:rPr>
                <w:rFonts w:asciiTheme="majorHAnsi" w:eastAsia="Calibri" w:hAnsiTheme="majorHAnsi"/>
              </w:rPr>
              <w:t>6</w:t>
            </w:r>
          </w:p>
        </w:tc>
        <w:tc>
          <w:tcPr>
            <w:tcW w:w="1362"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F8488A" w:rsidRPr="004B112F">
              <w:rPr>
                <w:rFonts w:asciiTheme="majorHAnsi" w:eastAsia="Calibri" w:hAnsiTheme="majorHAnsi"/>
              </w:rPr>
              <w:t>7</w:t>
            </w:r>
          </w:p>
        </w:tc>
        <w:tc>
          <w:tcPr>
            <w:tcW w:w="121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1.</w:t>
            </w:r>
            <w:r w:rsidR="00957D2B" w:rsidRPr="004B112F">
              <w:rPr>
                <w:rFonts w:asciiTheme="majorHAnsi" w:eastAsia="Calibri" w:hAnsiTheme="majorHAnsi"/>
              </w:rPr>
              <w:t>2</w:t>
            </w:r>
          </w:p>
        </w:tc>
        <w:tc>
          <w:tcPr>
            <w:tcW w:w="135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7</w:t>
            </w:r>
          </w:p>
        </w:tc>
        <w:tc>
          <w:tcPr>
            <w:tcW w:w="127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6</w:t>
            </w:r>
          </w:p>
        </w:tc>
        <w:tc>
          <w:tcPr>
            <w:tcW w:w="82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12.</w:t>
            </w:r>
            <w:r w:rsidR="00957D2B" w:rsidRPr="004B112F">
              <w:rPr>
                <w:rFonts w:asciiTheme="majorHAnsi" w:eastAsia="Calibri" w:hAnsiTheme="majorHAnsi"/>
              </w:rPr>
              <w:t>8</w:t>
            </w:r>
          </w:p>
        </w:tc>
      </w:tr>
      <w:tr w:rsidR="003509C3" w:rsidRPr="004B112F" w:rsidTr="002F3B2D">
        <w:tc>
          <w:tcPr>
            <w:tcW w:w="2269" w:type="dxa"/>
          </w:tcPr>
          <w:p w:rsidR="00F8488A" w:rsidRPr="004B112F" w:rsidRDefault="003509C3" w:rsidP="00F52CA7">
            <w:pPr>
              <w:jc w:val="both"/>
              <w:rPr>
                <w:rFonts w:asciiTheme="majorHAnsi" w:eastAsia="Calibri" w:hAnsiTheme="majorHAnsi"/>
              </w:rPr>
            </w:pPr>
            <w:r w:rsidRPr="004B112F">
              <w:rPr>
                <w:rFonts w:asciiTheme="majorHAnsi" w:eastAsia="Calibri" w:hAnsiTheme="majorHAnsi"/>
                <w:lang w:val="en-GB"/>
              </w:rPr>
              <w:t>Age</w:t>
            </w:r>
          </w:p>
        </w:tc>
        <w:tc>
          <w:tcPr>
            <w:tcW w:w="98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4.</w:t>
            </w:r>
            <w:r w:rsidR="00F8488A" w:rsidRPr="004B112F">
              <w:rPr>
                <w:rFonts w:asciiTheme="majorHAnsi" w:eastAsia="Calibri" w:hAnsiTheme="majorHAnsi"/>
              </w:rPr>
              <w:t>3</w:t>
            </w:r>
          </w:p>
        </w:tc>
        <w:tc>
          <w:tcPr>
            <w:tcW w:w="1362"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F8488A" w:rsidRPr="004B112F">
              <w:rPr>
                <w:rFonts w:asciiTheme="majorHAnsi" w:eastAsia="Calibri" w:hAnsiTheme="majorHAnsi"/>
              </w:rPr>
              <w:t>7</w:t>
            </w:r>
          </w:p>
        </w:tc>
        <w:tc>
          <w:tcPr>
            <w:tcW w:w="121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1.</w:t>
            </w:r>
            <w:r w:rsidR="00957D2B" w:rsidRPr="004B112F">
              <w:rPr>
                <w:rFonts w:asciiTheme="majorHAnsi" w:eastAsia="Calibri" w:hAnsiTheme="majorHAnsi"/>
              </w:rPr>
              <w:t>3</w:t>
            </w:r>
          </w:p>
        </w:tc>
        <w:tc>
          <w:tcPr>
            <w:tcW w:w="135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3</w:t>
            </w:r>
          </w:p>
        </w:tc>
        <w:tc>
          <w:tcPr>
            <w:tcW w:w="127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3</w:t>
            </w:r>
          </w:p>
        </w:tc>
        <w:tc>
          <w:tcPr>
            <w:tcW w:w="82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6.</w:t>
            </w:r>
            <w:r w:rsidR="00957D2B" w:rsidRPr="004B112F">
              <w:rPr>
                <w:rFonts w:asciiTheme="majorHAnsi" w:eastAsia="Calibri" w:hAnsiTheme="majorHAnsi"/>
              </w:rPr>
              <w:t>9</w:t>
            </w:r>
          </w:p>
        </w:tc>
      </w:tr>
      <w:tr w:rsidR="003509C3" w:rsidRPr="004B112F" w:rsidTr="002F3B2D">
        <w:tc>
          <w:tcPr>
            <w:tcW w:w="2269" w:type="dxa"/>
          </w:tcPr>
          <w:p w:rsidR="00F8488A" w:rsidRPr="004B112F" w:rsidRDefault="003509C3" w:rsidP="00F52CA7">
            <w:pPr>
              <w:jc w:val="both"/>
              <w:rPr>
                <w:rFonts w:asciiTheme="majorHAnsi" w:eastAsia="Calibri" w:hAnsiTheme="majorHAnsi"/>
              </w:rPr>
            </w:pPr>
            <w:r w:rsidRPr="004B112F">
              <w:rPr>
                <w:rFonts w:asciiTheme="majorHAnsi" w:eastAsia="Calibri" w:hAnsiTheme="majorHAnsi"/>
                <w:lang w:val="en-GB"/>
              </w:rPr>
              <w:t>Trade union activity</w:t>
            </w:r>
          </w:p>
        </w:tc>
        <w:tc>
          <w:tcPr>
            <w:tcW w:w="98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5.</w:t>
            </w:r>
            <w:r w:rsidR="00F8488A" w:rsidRPr="004B112F">
              <w:rPr>
                <w:rFonts w:asciiTheme="majorHAnsi" w:eastAsia="Calibri" w:hAnsiTheme="majorHAnsi"/>
              </w:rPr>
              <w:t>5</w:t>
            </w:r>
          </w:p>
        </w:tc>
        <w:tc>
          <w:tcPr>
            <w:tcW w:w="1362" w:type="dxa"/>
          </w:tcPr>
          <w:p w:rsidR="00F8488A" w:rsidRPr="004B112F" w:rsidRDefault="00F8488A" w:rsidP="00D72403">
            <w:pPr>
              <w:jc w:val="both"/>
              <w:rPr>
                <w:rFonts w:asciiTheme="majorHAnsi" w:eastAsia="Calibri" w:hAnsiTheme="majorHAnsi"/>
              </w:rPr>
            </w:pPr>
            <w:r w:rsidRPr="004B112F">
              <w:rPr>
                <w:rFonts w:asciiTheme="majorHAnsi" w:eastAsia="Calibri" w:hAnsiTheme="majorHAnsi"/>
              </w:rPr>
              <w:t>-</w:t>
            </w:r>
          </w:p>
        </w:tc>
        <w:tc>
          <w:tcPr>
            <w:tcW w:w="121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1</w:t>
            </w:r>
          </w:p>
        </w:tc>
        <w:tc>
          <w:tcPr>
            <w:tcW w:w="1356" w:type="dxa"/>
          </w:tcPr>
          <w:p w:rsidR="00F8488A" w:rsidRPr="004B112F" w:rsidRDefault="00957D2B" w:rsidP="00D72403">
            <w:pPr>
              <w:jc w:val="both"/>
              <w:rPr>
                <w:rFonts w:asciiTheme="majorHAnsi" w:eastAsia="Calibri" w:hAnsiTheme="majorHAnsi"/>
              </w:rPr>
            </w:pPr>
            <w:r w:rsidRPr="004B112F">
              <w:rPr>
                <w:rFonts w:asciiTheme="majorHAnsi" w:eastAsia="Calibri" w:hAnsiTheme="majorHAnsi"/>
              </w:rPr>
              <w:t>-</w:t>
            </w:r>
          </w:p>
        </w:tc>
        <w:tc>
          <w:tcPr>
            <w:tcW w:w="1275" w:type="dxa"/>
          </w:tcPr>
          <w:p w:rsidR="00F8488A" w:rsidRPr="004B112F" w:rsidRDefault="00957D2B" w:rsidP="00D72403">
            <w:pPr>
              <w:jc w:val="both"/>
              <w:rPr>
                <w:rFonts w:asciiTheme="majorHAnsi" w:eastAsia="Calibri" w:hAnsiTheme="majorHAnsi"/>
              </w:rPr>
            </w:pPr>
            <w:r w:rsidRPr="004B112F">
              <w:rPr>
                <w:rFonts w:asciiTheme="majorHAnsi" w:eastAsia="Calibri" w:hAnsiTheme="majorHAnsi"/>
              </w:rPr>
              <w:t>-</w:t>
            </w:r>
          </w:p>
        </w:tc>
        <w:tc>
          <w:tcPr>
            <w:tcW w:w="82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5.</w:t>
            </w:r>
            <w:r w:rsidR="00957D2B" w:rsidRPr="004B112F">
              <w:rPr>
                <w:rFonts w:asciiTheme="majorHAnsi" w:eastAsia="Calibri" w:hAnsiTheme="majorHAnsi"/>
              </w:rPr>
              <w:t>6</w:t>
            </w:r>
          </w:p>
        </w:tc>
      </w:tr>
      <w:tr w:rsidR="003509C3" w:rsidRPr="004B112F" w:rsidTr="002F3B2D">
        <w:tc>
          <w:tcPr>
            <w:tcW w:w="2269" w:type="dxa"/>
          </w:tcPr>
          <w:p w:rsidR="00F8488A" w:rsidRPr="004B112F" w:rsidRDefault="003509C3" w:rsidP="00F52CA7">
            <w:pPr>
              <w:jc w:val="both"/>
              <w:rPr>
                <w:rFonts w:asciiTheme="majorHAnsi" w:eastAsia="Calibri" w:hAnsiTheme="majorHAnsi"/>
              </w:rPr>
            </w:pPr>
            <w:r w:rsidRPr="004B112F">
              <w:rPr>
                <w:rFonts w:asciiTheme="majorHAnsi" w:eastAsia="Calibri" w:hAnsiTheme="majorHAnsi"/>
                <w:lang w:val="en-GB"/>
              </w:rPr>
              <w:t>Pregnancy</w:t>
            </w:r>
          </w:p>
        </w:tc>
        <w:tc>
          <w:tcPr>
            <w:tcW w:w="98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4.</w:t>
            </w:r>
            <w:r w:rsidR="00F8488A" w:rsidRPr="004B112F">
              <w:rPr>
                <w:rFonts w:asciiTheme="majorHAnsi" w:eastAsia="Calibri" w:hAnsiTheme="majorHAnsi"/>
              </w:rPr>
              <w:t>5</w:t>
            </w:r>
          </w:p>
        </w:tc>
        <w:tc>
          <w:tcPr>
            <w:tcW w:w="1362"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F8488A" w:rsidRPr="004B112F">
              <w:rPr>
                <w:rFonts w:asciiTheme="majorHAnsi" w:eastAsia="Calibri" w:hAnsiTheme="majorHAnsi"/>
              </w:rPr>
              <w:t>1</w:t>
            </w:r>
          </w:p>
        </w:tc>
        <w:tc>
          <w:tcPr>
            <w:tcW w:w="121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1</w:t>
            </w:r>
          </w:p>
        </w:tc>
        <w:tc>
          <w:tcPr>
            <w:tcW w:w="135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1</w:t>
            </w:r>
          </w:p>
        </w:tc>
        <w:tc>
          <w:tcPr>
            <w:tcW w:w="1275" w:type="dxa"/>
          </w:tcPr>
          <w:p w:rsidR="00F8488A" w:rsidRPr="004B112F" w:rsidRDefault="00957D2B" w:rsidP="00D72403">
            <w:pPr>
              <w:jc w:val="both"/>
              <w:rPr>
                <w:rFonts w:asciiTheme="majorHAnsi" w:eastAsia="Calibri" w:hAnsiTheme="majorHAnsi"/>
              </w:rPr>
            </w:pPr>
            <w:r w:rsidRPr="004B112F">
              <w:rPr>
                <w:rFonts w:asciiTheme="majorHAnsi" w:eastAsia="Calibri" w:hAnsiTheme="majorHAnsi"/>
              </w:rPr>
              <w:t>-</w:t>
            </w:r>
          </w:p>
        </w:tc>
        <w:tc>
          <w:tcPr>
            <w:tcW w:w="82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4.</w:t>
            </w:r>
            <w:r w:rsidR="00957D2B" w:rsidRPr="004B112F">
              <w:rPr>
                <w:rFonts w:asciiTheme="majorHAnsi" w:eastAsia="Calibri" w:hAnsiTheme="majorHAnsi"/>
              </w:rPr>
              <w:t>8</w:t>
            </w:r>
          </w:p>
        </w:tc>
      </w:tr>
      <w:tr w:rsidR="003509C3" w:rsidRPr="004B112F" w:rsidTr="002F3B2D">
        <w:tc>
          <w:tcPr>
            <w:tcW w:w="2269" w:type="dxa"/>
          </w:tcPr>
          <w:p w:rsidR="00F8488A" w:rsidRPr="004B112F" w:rsidRDefault="003509C3" w:rsidP="00F52CA7">
            <w:pPr>
              <w:jc w:val="both"/>
              <w:rPr>
                <w:rFonts w:asciiTheme="majorHAnsi" w:eastAsia="Calibri" w:hAnsiTheme="majorHAnsi"/>
              </w:rPr>
            </w:pPr>
            <w:r w:rsidRPr="004B112F">
              <w:rPr>
                <w:rFonts w:asciiTheme="majorHAnsi" w:eastAsia="Calibri" w:hAnsiTheme="majorHAnsi"/>
                <w:lang w:val="en-GB"/>
              </w:rPr>
              <w:t>Family situation</w:t>
            </w:r>
          </w:p>
        </w:tc>
        <w:tc>
          <w:tcPr>
            <w:tcW w:w="98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2.</w:t>
            </w:r>
            <w:r w:rsidR="00F8488A" w:rsidRPr="004B112F">
              <w:rPr>
                <w:rFonts w:asciiTheme="majorHAnsi" w:eastAsia="Calibri" w:hAnsiTheme="majorHAnsi"/>
              </w:rPr>
              <w:t>5</w:t>
            </w:r>
          </w:p>
        </w:tc>
        <w:tc>
          <w:tcPr>
            <w:tcW w:w="1362"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F8488A" w:rsidRPr="004B112F">
              <w:rPr>
                <w:rFonts w:asciiTheme="majorHAnsi" w:eastAsia="Calibri" w:hAnsiTheme="majorHAnsi"/>
              </w:rPr>
              <w:t>6</w:t>
            </w:r>
          </w:p>
        </w:tc>
        <w:tc>
          <w:tcPr>
            <w:tcW w:w="121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7</w:t>
            </w:r>
          </w:p>
        </w:tc>
        <w:tc>
          <w:tcPr>
            <w:tcW w:w="1356" w:type="dxa"/>
          </w:tcPr>
          <w:p w:rsidR="00F8488A" w:rsidRPr="004B112F" w:rsidRDefault="00957D2B" w:rsidP="00D72403">
            <w:pPr>
              <w:jc w:val="both"/>
              <w:rPr>
                <w:rFonts w:asciiTheme="majorHAnsi" w:eastAsia="Calibri" w:hAnsiTheme="majorHAnsi"/>
              </w:rPr>
            </w:pPr>
            <w:r w:rsidRPr="004B112F">
              <w:rPr>
                <w:rFonts w:asciiTheme="majorHAnsi" w:eastAsia="Calibri" w:hAnsiTheme="majorHAnsi"/>
              </w:rPr>
              <w:t>-</w:t>
            </w:r>
          </w:p>
        </w:tc>
        <w:tc>
          <w:tcPr>
            <w:tcW w:w="127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6</w:t>
            </w:r>
          </w:p>
        </w:tc>
        <w:tc>
          <w:tcPr>
            <w:tcW w:w="82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4.</w:t>
            </w:r>
            <w:r w:rsidR="00957D2B" w:rsidRPr="004B112F">
              <w:rPr>
                <w:rFonts w:asciiTheme="majorHAnsi" w:eastAsia="Calibri" w:hAnsiTheme="majorHAnsi"/>
              </w:rPr>
              <w:t>4</w:t>
            </w:r>
          </w:p>
        </w:tc>
      </w:tr>
      <w:tr w:rsidR="003509C3" w:rsidRPr="004B112F" w:rsidTr="002F3B2D">
        <w:tc>
          <w:tcPr>
            <w:tcW w:w="2269" w:type="dxa"/>
          </w:tcPr>
          <w:p w:rsidR="00F8488A" w:rsidRPr="004B112F" w:rsidRDefault="003509C3" w:rsidP="00F52CA7">
            <w:pPr>
              <w:jc w:val="both"/>
              <w:rPr>
                <w:rFonts w:asciiTheme="majorHAnsi" w:eastAsia="Calibri" w:hAnsiTheme="majorHAnsi"/>
              </w:rPr>
            </w:pPr>
            <w:r w:rsidRPr="004B112F">
              <w:rPr>
                <w:rFonts w:asciiTheme="majorHAnsi" w:eastAsia="Calibri" w:hAnsiTheme="majorHAnsi"/>
                <w:lang w:val="en-GB"/>
              </w:rPr>
              <w:t>Sex</w:t>
            </w:r>
          </w:p>
        </w:tc>
        <w:tc>
          <w:tcPr>
            <w:tcW w:w="98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3.</w:t>
            </w:r>
            <w:r w:rsidR="00F8488A" w:rsidRPr="004B112F">
              <w:rPr>
                <w:rFonts w:asciiTheme="majorHAnsi" w:eastAsia="Calibri" w:hAnsiTheme="majorHAnsi"/>
              </w:rPr>
              <w:t>1</w:t>
            </w:r>
          </w:p>
        </w:tc>
        <w:tc>
          <w:tcPr>
            <w:tcW w:w="1362"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F8488A" w:rsidRPr="004B112F">
              <w:rPr>
                <w:rFonts w:asciiTheme="majorHAnsi" w:eastAsia="Calibri" w:hAnsiTheme="majorHAnsi"/>
              </w:rPr>
              <w:t>3</w:t>
            </w:r>
          </w:p>
        </w:tc>
        <w:tc>
          <w:tcPr>
            <w:tcW w:w="121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8</w:t>
            </w:r>
          </w:p>
        </w:tc>
        <w:tc>
          <w:tcPr>
            <w:tcW w:w="135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1</w:t>
            </w:r>
          </w:p>
        </w:tc>
        <w:tc>
          <w:tcPr>
            <w:tcW w:w="127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1</w:t>
            </w:r>
          </w:p>
        </w:tc>
        <w:tc>
          <w:tcPr>
            <w:tcW w:w="82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4.</w:t>
            </w:r>
            <w:r w:rsidR="00957D2B" w:rsidRPr="004B112F">
              <w:rPr>
                <w:rFonts w:asciiTheme="majorHAnsi" w:eastAsia="Calibri" w:hAnsiTheme="majorHAnsi"/>
              </w:rPr>
              <w:t>4</w:t>
            </w:r>
          </w:p>
        </w:tc>
      </w:tr>
      <w:tr w:rsidR="003509C3" w:rsidRPr="004B112F" w:rsidTr="002F3B2D">
        <w:tc>
          <w:tcPr>
            <w:tcW w:w="2269" w:type="dxa"/>
          </w:tcPr>
          <w:p w:rsidR="00F8488A" w:rsidRPr="004B112F" w:rsidRDefault="003509C3" w:rsidP="00F52CA7">
            <w:pPr>
              <w:jc w:val="both"/>
              <w:rPr>
                <w:rFonts w:asciiTheme="majorHAnsi" w:eastAsia="Calibri" w:hAnsiTheme="majorHAnsi"/>
              </w:rPr>
            </w:pPr>
            <w:r w:rsidRPr="004B112F">
              <w:rPr>
                <w:rFonts w:asciiTheme="majorHAnsi" w:eastAsia="Calibri" w:hAnsiTheme="majorHAnsi"/>
                <w:lang w:val="en-GB"/>
              </w:rPr>
              <w:lastRenderedPageBreak/>
              <w:t>Religious convictions</w:t>
            </w:r>
          </w:p>
        </w:tc>
        <w:tc>
          <w:tcPr>
            <w:tcW w:w="98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1.</w:t>
            </w:r>
            <w:r w:rsidR="00F8488A" w:rsidRPr="004B112F">
              <w:rPr>
                <w:rFonts w:asciiTheme="majorHAnsi" w:eastAsia="Calibri" w:hAnsiTheme="majorHAnsi"/>
              </w:rPr>
              <w:t>4</w:t>
            </w:r>
          </w:p>
        </w:tc>
        <w:tc>
          <w:tcPr>
            <w:tcW w:w="1362"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F8488A" w:rsidRPr="004B112F">
              <w:rPr>
                <w:rFonts w:asciiTheme="majorHAnsi" w:eastAsia="Calibri" w:hAnsiTheme="majorHAnsi"/>
              </w:rPr>
              <w:t>6</w:t>
            </w:r>
          </w:p>
        </w:tc>
        <w:tc>
          <w:tcPr>
            <w:tcW w:w="121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6</w:t>
            </w:r>
          </w:p>
        </w:tc>
        <w:tc>
          <w:tcPr>
            <w:tcW w:w="135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7</w:t>
            </w:r>
          </w:p>
        </w:tc>
        <w:tc>
          <w:tcPr>
            <w:tcW w:w="127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1</w:t>
            </w:r>
          </w:p>
        </w:tc>
        <w:tc>
          <w:tcPr>
            <w:tcW w:w="82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3.</w:t>
            </w:r>
            <w:r w:rsidR="00957D2B" w:rsidRPr="004B112F">
              <w:rPr>
                <w:rFonts w:asciiTheme="majorHAnsi" w:eastAsia="Calibri" w:hAnsiTheme="majorHAnsi"/>
              </w:rPr>
              <w:t>4</w:t>
            </w:r>
          </w:p>
        </w:tc>
      </w:tr>
      <w:tr w:rsidR="003509C3" w:rsidRPr="004B112F" w:rsidTr="002F3B2D">
        <w:tc>
          <w:tcPr>
            <w:tcW w:w="2269" w:type="dxa"/>
          </w:tcPr>
          <w:p w:rsidR="00F8488A" w:rsidRPr="004B112F" w:rsidRDefault="003509C3" w:rsidP="00F52CA7">
            <w:pPr>
              <w:jc w:val="both"/>
              <w:rPr>
                <w:rFonts w:asciiTheme="majorHAnsi" w:eastAsia="Calibri" w:hAnsiTheme="majorHAnsi"/>
              </w:rPr>
            </w:pPr>
            <w:r w:rsidRPr="004B112F">
              <w:rPr>
                <w:rFonts w:asciiTheme="majorHAnsi" w:eastAsia="Calibri" w:hAnsiTheme="majorHAnsi"/>
                <w:lang w:val="en-GB"/>
              </w:rPr>
              <w:t>Nationality</w:t>
            </w:r>
          </w:p>
        </w:tc>
        <w:tc>
          <w:tcPr>
            <w:tcW w:w="98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F8488A" w:rsidRPr="004B112F">
              <w:rPr>
                <w:rFonts w:asciiTheme="majorHAnsi" w:eastAsia="Calibri" w:hAnsiTheme="majorHAnsi"/>
              </w:rPr>
              <w:t>6</w:t>
            </w:r>
          </w:p>
        </w:tc>
        <w:tc>
          <w:tcPr>
            <w:tcW w:w="1362"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1.</w:t>
            </w:r>
            <w:r w:rsidR="00F8488A" w:rsidRPr="004B112F">
              <w:rPr>
                <w:rFonts w:asciiTheme="majorHAnsi" w:eastAsia="Calibri" w:hAnsiTheme="majorHAnsi"/>
              </w:rPr>
              <w:t>7</w:t>
            </w:r>
          </w:p>
        </w:tc>
        <w:tc>
          <w:tcPr>
            <w:tcW w:w="121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3</w:t>
            </w:r>
          </w:p>
        </w:tc>
        <w:tc>
          <w:tcPr>
            <w:tcW w:w="135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1</w:t>
            </w:r>
          </w:p>
        </w:tc>
        <w:tc>
          <w:tcPr>
            <w:tcW w:w="127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1</w:t>
            </w:r>
          </w:p>
        </w:tc>
        <w:tc>
          <w:tcPr>
            <w:tcW w:w="82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2.</w:t>
            </w:r>
            <w:r w:rsidR="00957D2B" w:rsidRPr="004B112F">
              <w:rPr>
                <w:rFonts w:asciiTheme="majorHAnsi" w:eastAsia="Calibri" w:hAnsiTheme="majorHAnsi"/>
              </w:rPr>
              <w:t>8</w:t>
            </w:r>
          </w:p>
        </w:tc>
      </w:tr>
      <w:tr w:rsidR="003509C3" w:rsidRPr="004B112F" w:rsidTr="002F3B2D">
        <w:tc>
          <w:tcPr>
            <w:tcW w:w="2269" w:type="dxa"/>
          </w:tcPr>
          <w:p w:rsidR="00F8488A" w:rsidRPr="004B112F" w:rsidRDefault="003509C3" w:rsidP="00F52CA7">
            <w:pPr>
              <w:jc w:val="both"/>
              <w:rPr>
                <w:rFonts w:asciiTheme="majorHAnsi" w:eastAsia="Calibri" w:hAnsiTheme="majorHAnsi"/>
              </w:rPr>
            </w:pPr>
            <w:r w:rsidRPr="004B112F">
              <w:rPr>
                <w:rFonts w:asciiTheme="majorHAnsi" w:eastAsia="Calibri" w:hAnsiTheme="majorHAnsi"/>
                <w:lang w:val="en-GB"/>
              </w:rPr>
              <w:t>Physical appearance</w:t>
            </w:r>
          </w:p>
        </w:tc>
        <w:tc>
          <w:tcPr>
            <w:tcW w:w="98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1.</w:t>
            </w:r>
            <w:r w:rsidR="00F8488A" w:rsidRPr="004B112F">
              <w:rPr>
                <w:rFonts w:asciiTheme="majorHAnsi" w:eastAsia="Calibri" w:hAnsiTheme="majorHAnsi"/>
              </w:rPr>
              <w:t>3</w:t>
            </w:r>
          </w:p>
        </w:tc>
        <w:tc>
          <w:tcPr>
            <w:tcW w:w="1362"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F8488A" w:rsidRPr="004B112F">
              <w:rPr>
                <w:rFonts w:asciiTheme="majorHAnsi" w:eastAsia="Calibri" w:hAnsiTheme="majorHAnsi"/>
              </w:rPr>
              <w:t>7</w:t>
            </w:r>
          </w:p>
        </w:tc>
        <w:tc>
          <w:tcPr>
            <w:tcW w:w="121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5</w:t>
            </w:r>
          </w:p>
        </w:tc>
        <w:tc>
          <w:tcPr>
            <w:tcW w:w="135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2</w:t>
            </w:r>
          </w:p>
        </w:tc>
        <w:tc>
          <w:tcPr>
            <w:tcW w:w="1275" w:type="dxa"/>
          </w:tcPr>
          <w:p w:rsidR="00F8488A" w:rsidRPr="004B112F" w:rsidRDefault="00957D2B" w:rsidP="00D72403">
            <w:pPr>
              <w:jc w:val="both"/>
              <w:rPr>
                <w:rFonts w:asciiTheme="majorHAnsi" w:eastAsia="Calibri" w:hAnsiTheme="majorHAnsi"/>
              </w:rPr>
            </w:pPr>
            <w:r w:rsidRPr="004B112F">
              <w:rPr>
                <w:rFonts w:asciiTheme="majorHAnsi" w:eastAsia="Calibri" w:hAnsiTheme="majorHAnsi"/>
              </w:rPr>
              <w:t>-</w:t>
            </w:r>
          </w:p>
        </w:tc>
        <w:tc>
          <w:tcPr>
            <w:tcW w:w="82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2.</w:t>
            </w:r>
            <w:r w:rsidR="00957D2B" w:rsidRPr="004B112F">
              <w:rPr>
                <w:rFonts w:asciiTheme="majorHAnsi" w:eastAsia="Calibri" w:hAnsiTheme="majorHAnsi"/>
              </w:rPr>
              <w:t>7</w:t>
            </w:r>
          </w:p>
        </w:tc>
      </w:tr>
      <w:tr w:rsidR="003509C3" w:rsidRPr="004B112F" w:rsidTr="002F3B2D">
        <w:tc>
          <w:tcPr>
            <w:tcW w:w="2269" w:type="dxa"/>
          </w:tcPr>
          <w:p w:rsidR="00F8488A" w:rsidRPr="004B112F" w:rsidRDefault="003509C3" w:rsidP="00F52CA7">
            <w:pPr>
              <w:jc w:val="both"/>
              <w:rPr>
                <w:rFonts w:asciiTheme="majorHAnsi" w:eastAsia="Calibri" w:hAnsiTheme="majorHAnsi"/>
              </w:rPr>
            </w:pPr>
            <w:r w:rsidRPr="004B112F">
              <w:rPr>
                <w:rFonts w:asciiTheme="majorHAnsi" w:eastAsia="Calibri" w:hAnsiTheme="majorHAnsi"/>
                <w:lang w:val="en-GB"/>
              </w:rPr>
              <w:t>Place of residence</w:t>
            </w:r>
          </w:p>
        </w:tc>
        <w:tc>
          <w:tcPr>
            <w:tcW w:w="98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F8488A" w:rsidRPr="004B112F">
              <w:rPr>
                <w:rFonts w:asciiTheme="majorHAnsi" w:eastAsia="Calibri" w:hAnsiTheme="majorHAnsi"/>
              </w:rPr>
              <w:t>8</w:t>
            </w:r>
          </w:p>
        </w:tc>
        <w:tc>
          <w:tcPr>
            <w:tcW w:w="1362"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F8488A" w:rsidRPr="004B112F">
              <w:rPr>
                <w:rFonts w:asciiTheme="majorHAnsi" w:eastAsia="Calibri" w:hAnsiTheme="majorHAnsi"/>
              </w:rPr>
              <w:t>5</w:t>
            </w:r>
          </w:p>
        </w:tc>
        <w:tc>
          <w:tcPr>
            <w:tcW w:w="121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9</w:t>
            </w:r>
          </w:p>
        </w:tc>
        <w:tc>
          <w:tcPr>
            <w:tcW w:w="135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2</w:t>
            </w:r>
          </w:p>
        </w:tc>
        <w:tc>
          <w:tcPr>
            <w:tcW w:w="127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2</w:t>
            </w:r>
          </w:p>
        </w:tc>
        <w:tc>
          <w:tcPr>
            <w:tcW w:w="82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2.</w:t>
            </w:r>
            <w:r w:rsidR="00957D2B" w:rsidRPr="004B112F">
              <w:rPr>
                <w:rFonts w:asciiTheme="majorHAnsi" w:eastAsia="Calibri" w:hAnsiTheme="majorHAnsi"/>
              </w:rPr>
              <w:t>6</w:t>
            </w:r>
          </w:p>
        </w:tc>
      </w:tr>
      <w:tr w:rsidR="003509C3" w:rsidRPr="004B112F" w:rsidTr="002F3B2D">
        <w:tc>
          <w:tcPr>
            <w:tcW w:w="2269" w:type="dxa"/>
          </w:tcPr>
          <w:p w:rsidR="00F8488A" w:rsidRPr="004B112F" w:rsidRDefault="003509C3" w:rsidP="00F52CA7">
            <w:pPr>
              <w:jc w:val="both"/>
              <w:rPr>
                <w:rFonts w:asciiTheme="majorHAnsi" w:eastAsia="Calibri" w:hAnsiTheme="majorHAnsi"/>
              </w:rPr>
            </w:pPr>
            <w:r w:rsidRPr="004B112F">
              <w:rPr>
                <w:rFonts w:asciiTheme="majorHAnsi" w:eastAsia="Calibri" w:hAnsiTheme="majorHAnsi"/>
                <w:lang w:val="en-GB"/>
              </w:rPr>
              <w:t>Political opinion</w:t>
            </w:r>
          </w:p>
        </w:tc>
        <w:tc>
          <w:tcPr>
            <w:tcW w:w="98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F8488A" w:rsidRPr="004B112F">
              <w:rPr>
                <w:rFonts w:asciiTheme="majorHAnsi" w:eastAsia="Calibri" w:hAnsiTheme="majorHAnsi"/>
              </w:rPr>
              <w:t>9</w:t>
            </w:r>
          </w:p>
        </w:tc>
        <w:tc>
          <w:tcPr>
            <w:tcW w:w="1362"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F8488A" w:rsidRPr="004B112F">
              <w:rPr>
                <w:rFonts w:asciiTheme="majorHAnsi" w:eastAsia="Calibri" w:hAnsiTheme="majorHAnsi"/>
              </w:rPr>
              <w:t>2</w:t>
            </w:r>
          </w:p>
        </w:tc>
        <w:tc>
          <w:tcPr>
            <w:tcW w:w="121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3</w:t>
            </w:r>
          </w:p>
        </w:tc>
        <w:tc>
          <w:tcPr>
            <w:tcW w:w="1356" w:type="dxa"/>
          </w:tcPr>
          <w:p w:rsidR="00F8488A" w:rsidRPr="004B112F" w:rsidRDefault="00957D2B" w:rsidP="00D72403">
            <w:pPr>
              <w:jc w:val="both"/>
              <w:rPr>
                <w:rFonts w:asciiTheme="majorHAnsi" w:eastAsia="Calibri" w:hAnsiTheme="majorHAnsi"/>
              </w:rPr>
            </w:pPr>
            <w:r w:rsidRPr="004B112F">
              <w:rPr>
                <w:rFonts w:asciiTheme="majorHAnsi" w:eastAsia="Calibri" w:hAnsiTheme="majorHAnsi"/>
              </w:rPr>
              <w:t>-</w:t>
            </w:r>
          </w:p>
        </w:tc>
        <w:tc>
          <w:tcPr>
            <w:tcW w:w="127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1</w:t>
            </w:r>
          </w:p>
        </w:tc>
        <w:tc>
          <w:tcPr>
            <w:tcW w:w="82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1.</w:t>
            </w:r>
            <w:r w:rsidR="00957D2B" w:rsidRPr="004B112F">
              <w:rPr>
                <w:rFonts w:asciiTheme="majorHAnsi" w:eastAsia="Calibri" w:hAnsiTheme="majorHAnsi"/>
              </w:rPr>
              <w:t>5</w:t>
            </w:r>
          </w:p>
        </w:tc>
      </w:tr>
      <w:tr w:rsidR="003509C3" w:rsidRPr="004B112F" w:rsidTr="002F3B2D">
        <w:tc>
          <w:tcPr>
            <w:tcW w:w="2269" w:type="dxa"/>
          </w:tcPr>
          <w:p w:rsidR="00F8488A" w:rsidRPr="004B112F" w:rsidRDefault="003509C3" w:rsidP="00F52CA7">
            <w:pPr>
              <w:jc w:val="both"/>
              <w:rPr>
                <w:rFonts w:asciiTheme="majorHAnsi" w:eastAsia="Calibri" w:hAnsiTheme="majorHAnsi"/>
              </w:rPr>
            </w:pPr>
            <w:r w:rsidRPr="004B112F">
              <w:rPr>
                <w:rFonts w:asciiTheme="majorHAnsi" w:eastAsia="Calibri" w:hAnsiTheme="majorHAnsi"/>
                <w:lang w:val="en-GB"/>
              </w:rPr>
              <w:t>Sexual orientation</w:t>
            </w:r>
          </w:p>
        </w:tc>
        <w:tc>
          <w:tcPr>
            <w:tcW w:w="98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F8488A" w:rsidRPr="004B112F">
              <w:rPr>
                <w:rFonts w:asciiTheme="majorHAnsi" w:eastAsia="Calibri" w:hAnsiTheme="majorHAnsi"/>
              </w:rPr>
              <w:t>7</w:t>
            </w:r>
          </w:p>
        </w:tc>
        <w:tc>
          <w:tcPr>
            <w:tcW w:w="1362"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F8488A" w:rsidRPr="004B112F">
              <w:rPr>
                <w:rFonts w:asciiTheme="majorHAnsi" w:eastAsia="Calibri" w:hAnsiTheme="majorHAnsi"/>
              </w:rPr>
              <w:t>4</w:t>
            </w:r>
          </w:p>
        </w:tc>
        <w:tc>
          <w:tcPr>
            <w:tcW w:w="121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2</w:t>
            </w:r>
          </w:p>
        </w:tc>
        <w:tc>
          <w:tcPr>
            <w:tcW w:w="1356" w:type="dxa"/>
          </w:tcPr>
          <w:p w:rsidR="00F8488A" w:rsidRPr="004B112F" w:rsidRDefault="00957D2B" w:rsidP="00D72403">
            <w:pPr>
              <w:jc w:val="both"/>
              <w:rPr>
                <w:rFonts w:asciiTheme="majorHAnsi" w:eastAsia="Calibri" w:hAnsiTheme="majorHAnsi"/>
              </w:rPr>
            </w:pPr>
            <w:r w:rsidRPr="004B112F">
              <w:rPr>
                <w:rFonts w:asciiTheme="majorHAnsi" w:eastAsia="Calibri" w:hAnsiTheme="majorHAnsi"/>
              </w:rPr>
              <w:t>-</w:t>
            </w:r>
          </w:p>
        </w:tc>
        <w:tc>
          <w:tcPr>
            <w:tcW w:w="127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2</w:t>
            </w:r>
          </w:p>
        </w:tc>
        <w:tc>
          <w:tcPr>
            <w:tcW w:w="82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1.</w:t>
            </w:r>
            <w:r w:rsidR="00957D2B" w:rsidRPr="004B112F">
              <w:rPr>
                <w:rFonts w:asciiTheme="majorHAnsi" w:eastAsia="Calibri" w:hAnsiTheme="majorHAnsi"/>
              </w:rPr>
              <w:t>5</w:t>
            </w:r>
          </w:p>
        </w:tc>
      </w:tr>
      <w:tr w:rsidR="003509C3" w:rsidRPr="004B112F" w:rsidTr="002F3B2D">
        <w:tc>
          <w:tcPr>
            <w:tcW w:w="2269" w:type="dxa"/>
          </w:tcPr>
          <w:p w:rsidR="00F8488A" w:rsidRPr="004B112F" w:rsidRDefault="003509C3" w:rsidP="00F52CA7">
            <w:pPr>
              <w:jc w:val="both"/>
              <w:rPr>
                <w:rFonts w:asciiTheme="majorHAnsi" w:eastAsia="Calibri" w:hAnsiTheme="majorHAnsi"/>
              </w:rPr>
            </w:pPr>
            <w:r w:rsidRPr="004B112F">
              <w:rPr>
                <w:rFonts w:asciiTheme="majorHAnsi" w:eastAsia="Calibri" w:hAnsiTheme="majorHAnsi"/>
                <w:lang w:val="en-GB"/>
              </w:rPr>
              <w:t>Other</w:t>
            </w:r>
          </w:p>
        </w:tc>
        <w:tc>
          <w:tcPr>
            <w:tcW w:w="98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1.</w:t>
            </w:r>
            <w:r w:rsidR="00F8488A" w:rsidRPr="004B112F">
              <w:rPr>
                <w:rFonts w:asciiTheme="majorHAnsi" w:eastAsia="Calibri" w:hAnsiTheme="majorHAnsi"/>
              </w:rPr>
              <w:t>2</w:t>
            </w:r>
          </w:p>
        </w:tc>
        <w:tc>
          <w:tcPr>
            <w:tcW w:w="1362"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F8488A" w:rsidRPr="004B112F">
              <w:rPr>
                <w:rFonts w:asciiTheme="majorHAnsi" w:eastAsia="Calibri" w:hAnsiTheme="majorHAnsi"/>
              </w:rPr>
              <w:t>9</w:t>
            </w:r>
          </w:p>
        </w:tc>
        <w:tc>
          <w:tcPr>
            <w:tcW w:w="121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5</w:t>
            </w:r>
          </w:p>
        </w:tc>
        <w:tc>
          <w:tcPr>
            <w:tcW w:w="135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2</w:t>
            </w:r>
          </w:p>
        </w:tc>
        <w:tc>
          <w:tcPr>
            <w:tcW w:w="127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0.</w:t>
            </w:r>
            <w:r w:rsidR="00957D2B" w:rsidRPr="004B112F">
              <w:rPr>
                <w:rFonts w:asciiTheme="majorHAnsi" w:eastAsia="Calibri" w:hAnsiTheme="majorHAnsi"/>
              </w:rPr>
              <w:t>1</w:t>
            </w:r>
          </w:p>
        </w:tc>
        <w:tc>
          <w:tcPr>
            <w:tcW w:w="82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2.</w:t>
            </w:r>
            <w:r w:rsidR="00957D2B" w:rsidRPr="004B112F">
              <w:rPr>
                <w:rFonts w:asciiTheme="majorHAnsi" w:eastAsia="Calibri" w:hAnsiTheme="majorHAnsi"/>
              </w:rPr>
              <w:t>9</w:t>
            </w:r>
          </w:p>
        </w:tc>
      </w:tr>
      <w:tr w:rsidR="003509C3" w:rsidRPr="004B112F" w:rsidTr="002F3B2D">
        <w:tc>
          <w:tcPr>
            <w:tcW w:w="2269" w:type="dxa"/>
          </w:tcPr>
          <w:p w:rsidR="00F8488A" w:rsidRPr="004B112F" w:rsidRDefault="003509C3" w:rsidP="00F52CA7">
            <w:pPr>
              <w:jc w:val="both"/>
              <w:rPr>
                <w:rFonts w:asciiTheme="majorHAnsi" w:eastAsia="Calibri" w:hAnsiTheme="majorHAnsi"/>
              </w:rPr>
            </w:pPr>
            <w:r w:rsidRPr="004B112F">
              <w:rPr>
                <w:rFonts w:asciiTheme="majorHAnsi" w:eastAsia="Calibri" w:hAnsiTheme="majorHAnsi"/>
                <w:lang w:val="en-GB"/>
              </w:rPr>
              <w:t>Overall total</w:t>
            </w:r>
          </w:p>
        </w:tc>
        <w:tc>
          <w:tcPr>
            <w:tcW w:w="98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54.</w:t>
            </w:r>
            <w:r w:rsidR="00F8488A" w:rsidRPr="004B112F">
              <w:rPr>
                <w:rFonts w:asciiTheme="majorHAnsi" w:eastAsia="Calibri" w:hAnsiTheme="majorHAnsi"/>
              </w:rPr>
              <w:t>3</w:t>
            </w:r>
          </w:p>
        </w:tc>
        <w:tc>
          <w:tcPr>
            <w:tcW w:w="1362"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17.</w:t>
            </w:r>
            <w:r w:rsidR="00F8488A" w:rsidRPr="004B112F">
              <w:rPr>
                <w:rFonts w:asciiTheme="majorHAnsi" w:eastAsia="Calibri" w:hAnsiTheme="majorHAnsi"/>
              </w:rPr>
              <w:t>7</w:t>
            </w:r>
          </w:p>
        </w:tc>
        <w:tc>
          <w:tcPr>
            <w:tcW w:w="1215" w:type="dxa"/>
          </w:tcPr>
          <w:p w:rsidR="00F8488A" w:rsidRPr="004B112F" w:rsidRDefault="00957D2B" w:rsidP="00D72403">
            <w:pPr>
              <w:jc w:val="both"/>
              <w:rPr>
                <w:rFonts w:asciiTheme="majorHAnsi" w:eastAsia="Calibri" w:hAnsiTheme="majorHAnsi"/>
              </w:rPr>
            </w:pPr>
            <w:r w:rsidRPr="004B112F">
              <w:rPr>
                <w:rFonts w:asciiTheme="majorHAnsi" w:eastAsia="Calibri" w:hAnsiTheme="majorHAnsi"/>
              </w:rPr>
              <w:t>1</w:t>
            </w:r>
            <w:r w:rsidR="002F3B2D" w:rsidRPr="004B112F">
              <w:rPr>
                <w:rFonts w:asciiTheme="majorHAnsi" w:eastAsia="Calibri" w:hAnsiTheme="majorHAnsi"/>
              </w:rPr>
              <w:t>3.</w:t>
            </w:r>
            <w:r w:rsidRPr="004B112F">
              <w:rPr>
                <w:rFonts w:asciiTheme="majorHAnsi" w:eastAsia="Calibri" w:hAnsiTheme="majorHAnsi"/>
              </w:rPr>
              <w:t>2</w:t>
            </w:r>
          </w:p>
        </w:tc>
        <w:tc>
          <w:tcPr>
            <w:tcW w:w="1356"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7.</w:t>
            </w:r>
            <w:r w:rsidR="00957D2B" w:rsidRPr="004B112F">
              <w:rPr>
                <w:rFonts w:asciiTheme="majorHAnsi" w:eastAsia="Calibri" w:hAnsiTheme="majorHAnsi"/>
              </w:rPr>
              <w:t>6</w:t>
            </w:r>
          </w:p>
        </w:tc>
        <w:tc>
          <w:tcPr>
            <w:tcW w:w="1275" w:type="dxa"/>
          </w:tcPr>
          <w:p w:rsidR="00F8488A" w:rsidRPr="004B112F" w:rsidRDefault="002F3B2D" w:rsidP="00D72403">
            <w:pPr>
              <w:jc w:val="both"/>
              <w:rPr>
                <w:rFonts w:asciiTheme="majorHAnsi" w:eastAsia="Calibri" w:hAnsiTheme="majorHAnsi"/>
              </w:rPr>
            </w:pPr>
            <w:r w:rsidRPr="004B112F">
              <w:rPr>
                <w:rFonts w:asciiTheme="majorHAnsi" w:eastAsia="Calibri" w:hAnsiTheme="majorHAnsi"/>
              </w:rPr>
              <w:t>7.</w:t>
            </w:r>
            <w:r w:rsidR="00957D2B" w:rsidRPr="004B112F">
              <w:rPr>
                <w:rFonts w:asciiTheme="majorHAnsi" w:eastAsia="Calibri" w:hAnsiTheme="majorHAnsi"/>
              </w:rPr>
              <w:t>2</w:t>
            </w:r>
          </w:p>
        </w:tc>
        <w:tc>
          <w:tcPr>
            <w:tcW w:w="825" w:type="dxa"/>
          </w:tcPr>
          <w:p w:rsidR="00F8488A" w:rsidRPr="004B112F" w:rsidRDefault="00957D2B" w:rsidP="00D72403">
            <w:pPr>
              <w:jc w:val="both"/>
              <w:rPr>
                <w:rFonts w:asciiTheme="majorHAnsi" w:eastAsia="Calibri" w:hAnsiTheme="majorHAnsi"/>
              </w:rPr>
            </w:pPr>
            <w:r w:rsidRPr="004B112F">
              <w:rPr>
                <w:rFonts w:asciiTheme="majorHAnsi" w:eastAsia="Calibri" w:hAnsiTheme="majorHAnsi"/>
              </w:rPr>
              <w:t>100</w:t>
            </w:r>
          </w:p>
        </w:tc>
      </w:tr>
    </w:tbl>
    <w:p w:rsidR="00F8488A" w:rsidRPr="004B112F" w:rsidRDefault="00F8488A" w:rsidP="00D72403">
      <w:pPr>
        <w:jc w:val="both"/>
        <w:rPr>
          <w:rFonts w:asciiTheme="majorHAnsi" w:eastAsia="Calibri" w:hAnsiTheme="majorHAnsi"/>
        </w:rPr>
      </w:pPr>
    </w:p>
    <w:p w:rsidR="00F8488A" w:rsidRPr="004B112F" w:rsidRDefault="002F3B2D" w:rsidP="002F3B2D">
      <w:pPr>
        <w:spacing w:line="280" w:lineRule="auto"/>
        <w:jc w:val="both"/>
        <w:rPr>
          <w:rFonts w:asciiTheme="majorHAnsi" w:eastAsia="Calibri" w:hAnsiTheme="majorHAnsi"/>
          <w:b/>
        </w:rPr>
      </w:pPr>
      <w:r w:rsidRPr="004B112F">
        <w:rPr>
          <w:rFonts w:asciiTheme="majorHAnsi" w:eastAsia="Calibri" w:hAnsiTheme="majorHAnsi"/>
          <w:b/>
          <w:lang w:val="en-GB"/>
        </w:rPr>
        <w:t>Fo</w:t>
      </w:r>
      <w:r w:rsidR="003509C3" w:rsidRPr="004B112F">
        <w:rPr>
          <w:rFonts w:asciiTheme="majorHAnsi" w:eastAsia="Calibri" w:hAnsiTheme="majorHAnsi"/>
          <w:b/>
          <w:lang w:val="en-GB"/>
        </w:rPr>
        <w:t>r information:</w:t>
      </w:r>
      <w:r w:rsidR="00F8488A" w:rsidRPr="004B112F">
        <w:rPr>
          <w:rFonts w:asciiTheme="majorHAnsi" w:eastAsia="Calibri" w:hAnsiTheme="majorHAnsi"/>
          <w:b/>
        </w:rPr>
        <w:t xml:space="preserve"> </w:t>
      </w:r>
    </w:p>
    <w:p w:rsidR="00F8488A" w:rsidRPr="004B112F" w:rsidRDefault="003509C3" w:rsidP="00AB48BE">
      <w:pPr>
        <w:spacing w:line="280" w:lineRule="auto"/>
        <w:jc w:val="both"/>
        <w:rPr>
          <w:rFonts w:asciiTheme="majorHAnsi" w:eastAsia="Calibri" w:hAnsiTheme="majorHAnsi"/>
        </w:rPr>
      </w:pPr>
      <w:r w:rsidRPr="004B112F">
        <w:rPr>
          <w:rFonts w:asciiTheme="majorHAnsi" w:eastAsia="Calibri" w:hAnsiTheme="majorHAnsi"/>
          <w:lang w:val="en-GB"/>
        </w:rPr>
        <w:t>The “Others” section</w:t>
      </w:r>
      <w:r w:rsidR="003666A4" w:rsidRPr="004B112F">
        <w:rPr>
          <w:rFonts w:asciiTheme="majorHAnsi" w:eastAsia="Calibri" w:hAnsiTheme="majorHAnsi"/>
          <w:lang w:val="en-GB"/>
        </w:rPr>
        <w:t xml:space="preserve"> brings together criteria concerning patronymic, sexual identity, morals, genetic characteristics and criteria solely present in EU community and European law, which represent around </w:t>
      </w:r>
      <w:r w:rsidR="003666A4" w:rsidRPr="004B112F">
        <w:rPr>
          <w:rFonts w:asciiTheme="majorHAnsi" w:eastAsia="Calibri" w:hAnsiTheme="majorHAnsi"/>
          <w:b/>
          <w:lang w:val="en-GB"/>
        </w:rPr>
        <w:t>3% of cases referred with regard to discrimination</w:t>
      </w:r>
      <w:r w:rsidR="003666A4" w:rsidRPr="004B112F">
        <w:rPr>
          <w:rFonts w:asciiTheme="majorHAnsi" w:eastAsia="Calibri" w:hAnsiTheme="majorHAnsi"/>
          <w:lang w:val="en-GB"/>
        </w:rPr>
        <w:t>.</w:t>
      </w:r>
      <w:r w:rsidR="00F8488A" w:rsidRPr="004B112F">
        <w:rPr>
          <w:rFonts w:asciiTheme="majorHAnsi" w:eastAsia="Calibri" w:hAnsiTheme="majorHAnsi"/>
        </w:rPr>
        <w:t xml:space="preserve"> </w:t>
      </w:r>
    </w:p>
    <w:p w:rsidR="00F15CCF" w:rsidRPr="004B112F" w:rsidRDefault="00BA24FA" w:rsidP="006D39D8">
      <w:pPr>
        <w:spacing w:after="0" w:line="240" w:lineRule="auto"/>
        <w:rPr>
          <w:rFonts w:asciiTheme="majorHAnsi" w:eastAsia="Calibri" w:hAnsiTheme="majorHAnsi"/>
          <w:b/>
          <w:u w:val="single"/>
        </w:rPr>
      </w:pPr>
      <w:r w:rsidRPr="004B112F">
        <w:rPr>
          <w:rFonts w:asciiTheme="majorHAnsi" w:eastAsia="Calibri" w:hAnsiTheme="majorHAnsi"/>
          <w:b/>
          <w:u w:val="single"/>
          <w:lang w:val="en-GB"/>
        </w:rPr>
        <w:t>Housing:</w:t>
      </w:r>
      <w:r w:rsidR="00F15CCF" w:rsidRPr="004B112F">
        <w:rPr>
          <w:rFonts w:asciiTheme="majorHAnsi" w:eastAsia="Calibri" w:hAnsiTheme="majorHAnsi"/>
          <w:b/>
          <w:u w:val="single"/>
        </w:rPr>
        <w:t xml:space="preserve"> </w:t>
      </w:r>
      <w:r w:rsidRPr="004B112F">
        <w:rPr>
          <w:rFonts w:asciiTheme="majorHAnsi" w:eastAsia="Calibri" w:hAnsiTheme="majorHAnsi"/>
          <w:b/>
          <w:u w:val="single"/>
          <w:lang w:val="en-GB"/>
        </w:rPr>
        <w:t>the principal criteria of discrimination</w:t>
      </w:r>
    </w:p>
    <w:p w:rsidR="00F15CCF" w:rsidRPr="004B112F" w:rsidRDefault="006D39D8" w:rsidP="00AB48BE">
      <w:pPr>
        <w:spacing w:line="280" w:lineRule="auto"/>
        <w:rPr>
          <w:rFonts w:asciiTheme="majorHAnsi" w:eastAsia="Calibri" w:hAnsiTheme="majorHAnsi"/>
          <w:b/>
        </w:rPr>
      </w:pPr>
      <w:r w:rsidRPr="004B112F">
        <w:rPr>
          <w:rFonts w:asciiTheme="majorHAnsi" w:eastAsia="Calibri" w:hAnsiTheme="majorHAnsi"/>
          <w:b/>
          <w:lang w:val="en-GB"/>
        </w:rPr>
        <w:t>7.2% of complaints in the field of t</w:t>
      </w:r>
      <w:r w:rsidR="00AB48BE" w:rsidRPr="004B112F">
        <w:rPr>
          <w:rFonts w:asciiTheme="majorHAnsi" w:eastAsia="Calibri" w:hAnsiTheme="majorHAnsi"/>
          <w:b/>
          <w:lang w:val="en-GB"/>
        </w:rPr>
        <w:t>he fight against discrimination</w:t>
      </w:r>
      <w:r w:rsidRPr="004B112F">
        <w:rPr>
          <w:rFonts w:asciiTheme="majorHAnsi" w:eastAsia="Calibri" w:hAnsiTheme="majorHAnsi"/>
          <w:b/>
          <w:lang w:val="en-GB"/>
        </w:rPr>
        <w:t xml:space="preserve"> concern housing</w:t>
      </w:r>
    </w:p>
    <w:p w:rsidR="00F15CCF" w:rsidRPr="004B112F" w:rsidRDefault="006D39D8" w:rsidP="00AB48BE">
      <w:pPr>
        <w:spacing w:line="280" w:lineRule="auto"/>
        <w:rPr>
          <w:rFonts w:asciiTheme="majorHAnsi" w:eastAsia="Calibri" w:hAnsiTheme="majorHAnsi"/>
          <w:b/>
        </w:rPr>
      </w:pPr>
      <w:r w:rsidRPr="004B112F">
        <w:rPr>
          <w:rFonts w:asciiTheme="majorHAnsi" w:eastAsia="Calibri" w:hAnsiTheme="majorHAnsi"/>
          <w:b/>
          <w:lang w:val="en-GB"/>
        </w:rPr>
        <w:t>Origin, (race), Ethnic Group</w:t>
      </w:r>
    </w:p>
    <w:p w:rsidR="00F15CCF" w:rsidRPr="004B112F" w:rsidRDefault="006D39D8" w:rsidP="00AB48BE">
      <w:pPr>
        <w:spacing w:line="280" w:lineRule="auto"/>
        <w:rPr>
          <w:rFonts w:asciiTheme="majorHAnsi" w:eastAsia="Calibri" w:hAnsiTheme="majorHAnsi"/>
        </w:rPr>
      </w:pPr>
      <w:r w:rsidRPr="004B112F">
        <w:rPr>
          <w:rFonts w:asciiTheme="majorHAnsi" w:eastAsia="Calibri" w:hAnsiTheme="majorHAnsi"/>
          <w:lang w:val="en-GB"/>
        </w:rPr>
        <w:t>Private housing:</w:t>
      </w:r>
      <w:r w:rsidR="00F15CCF" w:rsidRPr="004B112F">
        <w:rPr>
          <w:rFonts w:asciiTheme="majorHAnsi" w:eastAsia="Calibri" w:hAnsiTheme="majorHAnsi"/>
        </w:rPr>
        <w:t xml:space="preserve"> </w:t>
      </w:r>
      <w:r w:rsidRPr="004B112F">
        <w:rPr>
          <w:rFonts w:asciiTheme="majorHAnsi" w:eastAsia="Calibri" w:hAnsiTheme="majorHAnsi"/>
          <w:lang w:val="en-GB"/>
        </w:rPr>
        <w:t>1%</w:t>
      </w:r>
      <w:r w:rsidRPr="004B112F">
        <w:rPr>
          <w:rFonts w:asciiTheme="majorHAnsi" w:eastAsia="Calibri" w:hAnsiTheme="majorHAnsi"/>
          <w:lang w:val="en-GB"/>
        </w:rPr>
        <w:br/>
        <w:t>Local authority housing:</w:t>
      </w:r>
      <w:r w:rsidRPr="004B112F">
        <w:rPr>
          <w:rFonts w:asciiTheme="majorHAnsi" w:eastAsia="Calibri" w:hAnsiTheme="majorHAnsi"/>
        </w:rPr>
        <w:t xml:space="preserve"> 1.</w:t>
      </w:r>
      <w:r w:rsidR="00F15CCF" w:rsidRPr="004B112F">
        <w:rPr>
          <w:rFonts w:asciiTheme="majorHAnsi" w:eastAsia="Calibri" w:hAnsiTheme="majorHAnsi"/>
        </w:rPr>
        <w:t>7%</w:t>
      </w:r>
    </w:p>
    <w:p w:rsidR="00F15CCF" w:rsidRPr="004B112F" w:rsidRDefault="006D39D8" w:rsidP="00AB48BE">
      <w:pPr>
        <w:spacing w:line="280" w:lineRule="auto"/>
        <w:jc w:val="both"/>
        <w:rPr>
          <w:rFonts w:asciiTheme="majorHAnsi" w:eastAsia="Calibri" w:hAnsiTheme="majorHAnsi"/>
          <w:b/>
        </w:rPr>
      </w:pPr>
      <w:r w:rsidRPr="004B112F">
        <w:rPr>
          <w:rFonts w:asciiTheme="majorHAnsi" w:eastAsia="Calibri" w:hAnsiTheme="majorHAnsi"/>
          <w:b/>
          <w:lang w:val="en-GB"/>
        </w:rPr>
        <w:t>Disability</w:t>
      </w:r>
    </w:p>
    <w:p w:rsidR="00F15CCF" w:rsidRPr="004B112F" w:rsidRDefault="006D39D8" w:rsidP="00AB48BE">
      <w:pPr>
        <w:spacing w:line="280" w:lineRule="auto"/>
        <w:rPr>
          <w:rFonts w:asciiTheme="majorHAnsi" w:eastAsia="Calibri" w:hAnsiTheme="majorHAnsi"/>
        </w:rPr>
      </w:pPr>
      <w:r w:rsidRPr="004B112F">
        <w:rPr>
          <w:rFonts w:asciiTheme="majorHAnsi" w:eastAsia="Calibri" w:hAnsiTheme="majorHAnsi"/>
          <w:lang w:val="en-GB"/>
        </w:rPr>
        <w:t>Private housing:</w:t>
      </w:r>
      <w:r w:rsidR="00F15CCF" w:rsidRPr="004B112F">
        <w:rPr>
          <w:rFonts w:asciiTheme="majorHAnsi" w:eastAsia="Calibri" w:hAnsiTheme="majorHAnsi"/>
        </w:rPr>
        <w:t xml:space="preserve"> </w:t>
      </w:r>
      <w:r w:rsidRPr="004B112F">
        <w:rPr>
          <w:rFonts w:asciiTheme="majorHAnsi" w:eastAsia="Calibri" w:hAnsiTheme="majorHAnsi"/>
          <w:lang w:val="en-GB"/>
        </w:rPr>
        <w:t>0.9%</w:t>
      </w:r>
      <w:r w:rsidRPr="004B112F">
        <w:rPr>
          <w:rFonts w:asciiTheme="majorHAnsi" w:eastAsia="Calibri" w:hAnsiTheme="majorHAnsi"/>
          <w:lang w:val="en-GB"/>
        </w:rPr>
        <w:br/>
        <w:t>Local authority housing:</w:t>
      </w:r>
      <w:r w:rsidRPr="004B112F">
        <w:rPr>
          <w:rFonts w:asciiTheme="majorHAnsi" w:eastAsia="Calibri" w:hAnsiTheme="majorHAnsi"/>
        </w:rPr>
        <w:t xml:space="preserve"> 1.</w:t>
      </w:r>
      <w:r w:rsidR="00F15CCF" w:rsidRPr="004B112F">
        <w:rPr>
          <w:rFonts w:asciiTheme="majorHAnsi" w:eastAsia="Calibri" w:hAnsiTheme="majorHAnsi"/>
        </w:rPr>
        <w:t>2%</w:t>
      </w:r>
    </w:p>
    <w:p w:rsidR="00F15CCF" w:rsidRPr="004B112F" w:rsidRDefault="00F15CCF" w:rsidP="00D72403">
      <w:pPr>
        <w:jc w:val="both"/>
        <w:rPr>
          <w:rFonts w:asciiTheme="majorHAnsi" w:eastAsia="Calibri" w:hAnsiTheme="majorHAnsi"/>
          <w:b/>
        </w:rPr>
      </w:pPr>
    </w:p>
    <w:p w:rsidR="00F15CCF" w:rsidRPr="004B112F" w:rsidRDefault="006D39D8" w:rsidP="00AB48BE">
      <w:pPr>
        <w:spacing w:line="280" w:lineRule="auto"/>
        <w:jc w:val="both"/>
        <w:rPr>
          <w:rFonts w:asciiTheme="majorHAnsi" w:eastAsia="Calibri" w:hAnsiTheme="majorHAnsi"/>
          <w:b/>
        </w:rPr>
      </w:pPr>
      <w:r w:rsidRPr="004B112F">
        <w:rPr>
          <w:rFonts w:asciiTheme="majorHAnsi" w:eastAsia="Calibri" w:hAnsiTheme="majorHAnsi"/>
          <w:b/>
          <w:lang w:val="en-GB"/>
        </w:rPr>
        <w:t>Family situation</w:t>
      </w:r>
    </w:p>
    <w:p w:rsidR="00F15CCF" w:rsidRPr="004B112F" w:rsidRDefault="006D39D8" w:rsidP="00AB48BE">
      <w:pPr>
        <w:spacing w:line="280" w:lineRule="auto"/>
        <w:rPr>
          <w:rFonts w:asciiTheme="majorHAnsi" w:eastAsia="Calibri" w:hAnsiTheme="majorHAnsi"/>
        </w:rPr>
      </w:pPr>
      <w:r w:rsidRPr="004B112F">
        <w:rPr>
          <w:rFonts w:asciiTheme="majorHAnsi" w:eastAsia="Calibri" w:hAnsiTheme="majorHAnsi"/>
          <w:lang w:val="en-GB"/>
        </w:rPr>
        <w:t>Private housing:</w:t>
      </w:r>
      <w:r w:rsidR="00F15CCF" w:rsidRPr="004B112F">
        <w:rPr>
          <w:rFonts w:asciiTheme="majorHAnsi" w:eastAsia="Calibri" w:hAnsiTheme="majorHAnsi"/>
        </w:rPr>
        <w:t xml:space="preserve"> </w:t>
      </w:r>
      <w:r w:rsidRPr="004B112F">
        <w:rPr>
          <w:rFonts w:asciiTheme="majorHAnsi" w:eastAsia="Calibri" w:hAnsiTheme="majorHAnsi"/>
          <w:lang w:val="en-GB"/>
        </w:rPr>
        <w:t>0.2%</w:t>
      </w:r>
      <w:r w:rsidRPr="004B112F">
        <w:rPr>
          <w:rFonts w:asciiTheme="majorHAnsi" w:eastAsia="Calibri" w:hAnsiTheme="majorHAnsi"/>
          <w:lang w:val="en-GB"/>
        </w:rPr>
        <w:br/>
        <w:t>Local authority housing:</w:t>
      </w:r>
      <w:r w:rsidR="003C73CB" w:rsidRPr="004B112F">
        <w:rPr>
          <w:rFonts w:asciiTheme="majorHAnsi" w:eastAsia="Calibri" w:hAnsiTheme="majorHAnsi"/>
        </w:rPr>
        <w:t xml:space="preserve"> 0.</w:t>
      </w:r>
      <w:r w:rsidR="00F15CCF" w:rsidRPr="004B112F">
        <w:rPr>
          <w:rFonts w:asciiTheme="majorHAnsi" w:eastAsia="Calibri" w:hAnsiTheme="majorHAnsi"/>
        </w:rPr>
        <w:t>4%</w:t>
      </w:r>
    </w:p>
    <w:p w:rsidR="00F15CCF" w:rsidRPr="004B112F" w:rsidRDefault="006D39D8" w:rsidP="00AB48BE">
      <w:pPr>
        <w:spacing w:line="280" w:lineRule="auto"/>
        <w:jc w:val="both"/>
        <w:rPr>
          <w:rFonts w:asciiTheme="majorHAnsi" w:eastAsia="Calibri" w:hAnsiTheme="majorHAnsi"/>
          <w:b/>
        </w:rPr>
      </w:pPr>
      <w:r w:rsidRPr="004B112F">
        <w:rPr>
          <w:rFonts w:asciiTheme="majorHAnsi" w:eastAsia="Calibri" w:hAnsiTheme="majorHAnsi"/>
          <w:b/>
          <w:lang w:val="en-GB"/>
        </w:rPr>
        <w:t>State of health</w:t>
      </w:r>
      <w:r w:rsidR="00F15CCF" w:rsidRPr="004B112F">
        <w:rPr>
          <w:rFonts w:asciiTheme="majorHAnsi" w:eastAsia="Calibri" w:hAnsiTheme="majorHAnsi"/>
          <w:b/>
        </w:rPr>
        <w:t xml:space="preserve"> </w:t>
      </w:r>
    </w:p>
    <w:p w:rsidR="00F15CCF" w:rsidRPr="004B112F" w:rsidRDefault="006D39D8" w:rsidP="00AB48BE">
      <w:pPr>
        <w:spacing w:line="280" w:lineRule="auto"/>
        <w:rPr>
          <w:rFonts w:asciiTheme="majorHAnsi" w:eastAsia="Calibri" w:hAnsiTheme="majorHAnsi"/>
        </w:rPr>
      </w:pPr>
      <w:r w:rsidRPr="004B112F">
        <w:rPr>
          <w:rFonts w:asciiTheme="majorHAnsi" w:eastAsia="Calibri" w:hAnsiTheme="majorHAnsi"/>
          <w:lang w:val="en-GB"/>
        </w:rPr>
        <w:t>Private housing:</w:t>
      </w:r>
      <w:r w:rsidR="00F15CCF" w:rsidRPr="004B112F">
        <w:rPr>
          <w:rFonts w:asciiTheme="majorHAnsi" w:eastAsia="Calibri" w:hAnsiTheme="majorHAnsi"/>
        </w:rPr>
        <w:t xml:space="preserve"> </w:t>
      </w:r>
      <w:r w:rsidRPr="004B112F">
        <w:rPr>
          <w:rFonts w:asciiTheme="majorHAnsi" w:eastAsia="Calibri" w:hAnsiTheme="majorHAnsi"/>
          <w:lang w:val="en-GB"/>
        </w:rPr>
        <w:t>0.1%</w:t>
      </w:r>
      <w:r w:rsidRPr="004B112F">
        <w:rPr>
          <w:rFonts w:asciiTheme="majorHAnsi" w:eastAsia="Calibri" w:hAnsiTheme="majorHAnsi"/>
          <w:lang w:val="en-GB"/>
        </w:rPr>
        <w:br/>
        <w:t>Local authority housing:</w:t>
      </w:r>
      <w:r w:rsidRPr="004B112F">
        <w:rPr>
          <w:rFonts w:asciiTheme="majorHAnsi" w:eastAsia="Calibri" w:hAnsiTheme="majorHAnsi"/>
        </w:rPr>
        <w:t xml:space="preserve"> 0.</w:t>
      </w:r>
      <w:r w:rsidR="00F15CCF" w:rsidRPr="004B112F">
        <w:rPr>
          <w:rFonts w:asciiTheme="majorHAnsi" w:eastAsia="Calibri" w:hAnsiTheme="majorHAnsi"/>
        </w:rPr>
        <w:t>5%</w:t>
      </w:r>
    </w:p>
    <w:p w:rsidR="00F15CCF" w:rsidRPr="004B112F" w:rsidRDefault="00F15CCF" w:rsidP="00D72403">
      <w:pPr>
        <w:jc w:val="both"/>
        <w:rPr>
          <w:rFonts w:asciiTheme="majorHAnsi" w:eastAsia="Calibri" w:hAnsiTheme="majorHAnsi"/>
        </w:rPr>
      </w:pPr>
    </w:p>
    <w:p w:rsidR="00F15CCF" w:rsidRPr="004B112F" w:rsidRDefault="006D39D8" w:rsidP="00AB48BE">
      <w:pPr>
        <w:spacing w:line="280" w:lineRule="auto"/>
        <w:jc w:val="both"/>
        <w:rPr>
          <w:rFonts w:asciiTheme="majorHAnsi" w:eastAsia="Calibri" w:hAnsiTheme="majorHAnsi"/>
          <w:b/>
          <w:u w:val="single"/>
        </w:rPr>
      </w:pPr>
      <w:r w:rsidRPr="004B112F">
        <w:rPr>
          <w:rFonts w:asciiTheme="majorHAnsi" w:eastAsia="Calibri" w:hAnsiTheme="majorHAnsi"/>
          <w:b/>
          <w:u w:val="single"/>
          <w:lang w:val="en-GB"/>
        </w:rPr>
        <w:t>Employment:</w:t>
      </w:r>
      <w:r w:rsidR="00F15CCF" w:rsidRPr="004B112F">
        <w:rPr>
          <w:rFonts w:asciiTheme="majorHAnsi" w:eastAsia="Calibri" w:hAnsiTheme="majorHAnsi"/>
          <w:b/>
          <w:u w:val="single"/>
        </w:rPr>
        <w:t xml:space="preserve"> </w:t>
      </w:r>
      <w:r w:rsidRPr="004B112F">
        <w:rPr>
          <w:rFonts w:asciiTheme="majorHAnsi" w:eastAsia="Calibri" w:hAnsiTheme="majorHAnsi"/>
          <w:b/>
          <w:u w:val="single"/>
          <w:lang w:val="en-GB"/>
        </w:rPr>
        <w:t>the principal criteria of discrimination</w:t>
      </w:r>
    </w:p>
    <w:p w:rsidR="00144838" w:rsidRPr="004B112F" w:rsidRDefault="006D39D8" w:rsidP="00AB48BE">
      <w:pPr>
        <w:spacing w:line="280" w:lineRule="auto"/>
        <w:jc w:val="both"/>
        <w:rPr>
          <w:rFonts w:asciiTheme="majorHAnsi" w:eastAsia="Calibri" w:hAnsiTheme="majorHAnsi"/>
          <w:b/>
        </w:rPr>
      </w:pPr>
      <w:r w:rsidRPr="004B112F">
        <w:rPr>
          <w:rFonts w:asciiTheme="majorHAnsi" w:eastAsia="Calibri" w:hAnsiTheme="majorHAnsi"/>
          <w:b/>
          <w:lang w:val="en-GB"/>
        </w:rPr>
        <w:t>54.3% of complaints in the field of t</w:t>
      </w:r>
      <w:r w:rsidR="00AB48BE" w:rsidRPr="004B112F">
        <w:rPr>
          <w:rFonts w:asciiTheme="majorHAnsi" w:eastAsia="Calibri" w:hAnsiTheme="majorHAnsi"/>
          <w:b/>
          <w:lang w:val="en-GB"/>
        </w:rPr>
        <w:t>he fight against discrimination</w:t>
      </w:r>
      <w:r w:rsidRPr="004B112F">
        <w:rPr>
          <w:rFonts w:asciiTheme="majorHAnsi" w:eastAsia="Calibri" w:hAnsiTheme="majorHAnsi"/>
          <w:b/>
          <w:lang w:val="en-GB"/>
        </w:rPr>
        <w:t xml:space="preserve"> concern employment</w:t>
      </w:r>
    </w:p>
    <w:p w:rsidR="00144838" w:rsidRPr="004B112F" w:rsidRDefault="006D39D8" w:rsidP="00AB48BE">
      <w:pPr>
        <w:spacing w:line="280" w:lineRule="auto"/>
        <w:rPr>
          <w:rFonts w:asciiTheme="majorHAnsi" w:eastAsia="Calibri" w:hAnsiTheme="majorHAnsi"/>
          <w:b/>
        </w:rPr>
      </w:pPr>
      <w:r w:rsidRPr="004B112F">
        <w:rPr>
          <w:rFonts w:asciiTheme="majorHAnsi" w:eastAsia="Calibri" w:hAnsiTheme="majorHAnsi"/>
          <w:b/>
          <w:lang w:val="en-GB"/>
        </w:rPr>
        <w:t>Origin, (race), Ethnic Group</w:t>
      </w:r>
    </w:p>
    <w:p w:rsidR="00144838" w:rsidRPr="004B112F" w:rsidRDefault="006D39D8" w:rsidP="00AB48BE">
      <w:pPr>
        <w:spacing w:line="280" w:lineRule="auto"/>
        <w:rPr>
          <w:rFonts w:asciiTheme="majorHAnsi" w:eastAsia="Calibri" w:hAnsiTheme="majorHAnsi"/>
        </w:rPr>
      </w:pPr>
      <w:r w:rsidRPr="004B112F">
        <w:rPr>
          <w:rFonts w:asciiTheme="majorHAnsi" w:eastAsia="Calibri" w:hAnsiTheme="majorHAnsi"/>
          <w:lang w:val="en-GB"/>
        </w:rPr>
        <w:t>private sector employment:</w:t>
      </w:r>
      <w:r w:rsidR="00144838" w:rsidRPr="004B112F">
        <w:rPr>
          <w:rFonts w:asciiTheme="majorHAnsi" w:eastAsia="Calibri" w:hAnsiTheme="majorHAnsi"/>
        </w:rPr>
        <w:t xml:space="preserve"> </w:t>
      </w:r>
      <w:r w:rsidRPr="004B112F">
        <w:rPr>
          <w:rFonts w:asciiTheme="majorHAnsi" w:eastAsia="Calibri" w:hAnsiTheme="majorHAnsi"/>
          <w:lang w:val="en-GB"/>
        </w:rPr>
        <w:t>6.6%</w:t>
      </w:r>
      <w:r w:rsidRPr="004B112F">
        <w:rPr>
          <w:rFonts w:asciiTheme="majorHAnsi" w:eastAsia="Calibri" w:hAnsiTheme="majorHAnsi"/>
          <w:lang w:val="en-GB"/>
        </w:rPr>
        <w:br/>
        <w:t>public sector employment:</w:t>
      </w:r>
      <w:r w:rsidR="00144838" w:rsidRPr="004B112F">
        <w:rPr>
          <w:rFonts w:asciiTheme="majorHAnsi" w:eastAsia="Calibri" w:hAnsiTheme="majorHAnsi"/>
        </w:rPr>
        <w:t xml:space="preserve"> 3%</w:t>
      </w:r>
    </w:p>
    <w:p w:rsidR="00144838" w:rsidRPr="004B112F" w:rsidRDefault="006D39D8" w:rsidP="00AB48BE">
      <w:pPr>
        <w:spacing w:line="280" w:lineRule="auto"/>
        <w:jc w:val="both"/>
        <w:rPr>
          <w:rFonts w:asciiTheme="majorHAnsi" w:eastAsia="Calibri" w:hAnsiTheme="majorHAnsi"/>
          <w:b/>
        </w:rPr>
      </w:pPr>
      <w:r w:rsidRPr="004B112F">
        <w:rPr>
          <w:rFonts w:asciiTheme="majorHAnsi" w:eastAsia="Calibri" w:hAnsiTheme="majorHAnsi"/>
          <w:b/>
          <w:lang w:val="en-GB"/>
        </w:rPr>
        <w:lastRenderedPageBreak/>
        <w:t>State of health</w:t>
      </w:r>
    </w:p>
    <w:p w:rsidR="00144838" w:rsidRPr="004B112F" w:rsidRDefault="006D39D8" w:rsidP="00AB48BE">
      <w:pPr>
        <w:spacing w:line="280" w:lineRule="auto"/>
        <w:rPr>
          <w:rFonts w:asciiTheme="majorHAnsi" w:eastAsia="Calibri" w:hAnsiTheme="majorHAnsi"/>
        </w:rPr>
      </w:pPr>
      <w:r w:rsidRPr="004B112F">
        <w:rPr>
          <w:rFonts w:asciiTheme="majorHAnsi" w:eastAsia="Calibri" w:hAnsiTheme="majorHAnsi"/>
          <w:lang w:val="en-GB"/>
        </w:rPr>
        <w:t>private sector employment:</w:t>
      </w:r>
      <w:r w:rsidR="00144838" w:rsidRPr="004B112F">
        <w:rPr>
          <w:rFonts w:asciiTheme="majorHAnsi" w:eastAsia="Calibri" w:hAnsiTheme="majorHAnsi"/>
        </w:rPr>
        <w:t xml:space="preserve"> </w:t>
      </w:r>
      <w:r w:rsidRPr="004B112F">
        <w:rPr>
          <w:rFonts w:asciiTheme="majorHAnsi" w:eastAsia="Calibri" w:hAnsiTheme="majorHAnsi"/>
          <w:lang w:val="en-GB"/>
        </w:rPr>
        <w:t>4.7%</w:t>
      </w:r>
      <w:r w:rsidRPr="004B112F">
        <w:rPr>
          <w:rFonts w:asciiTheme="majorHAnsi" w:eastAsia="Calibri" w:hAnsiTheme="majorHAnsi"/>
          <w:lang w:val="en-GB"/>
        </w:rPr>
        <w:br/>
        <w:t>public sector employment:</w:t>
      </w:r>
      <w:r w:rsidR="00AB48BE" w:rsidRPr="004B112F">
        <w:rPr>
          <w:rFonts w:asciiTheme="majorHAnsi" w:eastAsia="Calibri" w:hAnsiTheme="majorHAnsi"/>
        </w:rPr>
        <w:t xml:space="preserve"> 4.</w:t>
      </w:r>
      <w:r w:rsidR="00144838" w:rsidRPr="004B112F">
        <w:rPr>
          <w:rFonts w:asciiTheme="majorHAnsi" w:eastAsia="Calibri" w:hAnsiTheme="majorHAnsi"/>
        </w:rPr>
        <w:t>9%</w:t>
      </w:r>
    </w:p>
    <w:p w:rsidR="00144838" w:rsidRPr="004B112F" w:rsidRDefault="006D39D8" w:rsidP="00AB48BE">
      <w:pPr>
        <w:spacing w:line="280" w:lineRule="auto"/>
        <w:jc w:val="both"/>
        <w:rPr>
          <w:rFonts w:asciiTheme="majorHAnsi" w:eastAsia="Calibri" w:hAnsiTheme="majorHAnsi"/>
          <w:b/>
        </w:rPr>
      </w:pPr>
      <w:r w:rsidRPr="004B112F">
        <w:rPr>
          <w:rFonts w:asciiTheme="majorHAnsi" w:eastAsia="Calibri" w:hAnsiTheme="majorHAnsi"/>
          <w:b/>
          <w:lang w:val="en-GB"/>
        </w:rPr>
        <w:t>Disability</w:t>
      </w:r>
    </w:p>
    <w:p w:rsidR="00144838" w:rsidRPr="004B112F" w:rsidRDefault="006D39D8" w:rsidP="00AB48BE">
      <w:pPr>
        <w:spacing w:line="280" w:lineRule="auto"/>
        <w:rPr>
          <w:rFonts w:asciiTheme="majorHAnsi" w:eastAsia="Calibri" w:hAnsiTheme="majorHAnsi"/>
        </w:rPr>
      </w:pPr>
      <w:r w:rsidRPr="004B112F">
        <w:rPr>
          <w:rFonts w:asciiTheme="majorHAnsi" w:eastAsia="Calibri" w:hAnsiTheme="majorHAnsi"/>
          <w:lang w:val="en-GB"/>
        </w:rPr>
        <w:t>private sector employment:</w:t>
      </w:r>
      <w:r w:rsidR="00144838" w:rsidRPr="004B112F">
        <w:rPr>
          <w:rFonts w:asciiTheme="majorHAnsi" w:eastAsia="Calibri" w:hAnsiTheme="majorHAnsi"/>
        </w:rPr>
        <w:t xml:space="preserve"> </w:t>
      </w:r>
      <w:r w:rsidRPr="004B112F">
        <w:rPr>
          <w:rFonts w:asciiTheme="majorHAnsi" w:eastAsia="Calibri" w:hAnsiTheme="majorHAnsi"/>
          <w:lang w:val="en-GB"/>
        </w:rPr>
        <w:t>3.6%</w:t>
      </w:r>
      <w:r w:rsidRPr="004B112F">
        <w:rPr>
          <w:rFonts w:asciiTheme="majorHAnsi" w:eastAsia="Calibri" w:hAnsiTheme="majorHAnsi"/>
          <w:lang w:val="en-GB"/>
        </w:rPr>
        <w:br/>
        <w:t>public sector employment:</w:t>
      </w:r>
      <w:r w:rsidRPr="004B112F">
        <w:rPr>
          <w:rFonts w:asciiTheme="majorHAnsi" w:eastAsia="Calibri" w:hAnsiTheme="majorHAnsi"/>
        </w:rPr>
        <w:t xml:space="preserve"> 4.</w:t>
      </w:r>
      <w:r w:rsidR="00144838" w:rsidRPr="004B112F">
        <w:rPr>
          <w:rFonts w:asciiTheme="majorHAnsi" w:eastAsia="Calibri" w:hAnsiTheme="majorHAnsi"/>
        </w:rPr>
        <w:t>7%</w:t>
      </w:r>
    </w:p>
    <w:p w:rsidR="00144838" w:rsidRPr="004B112F" w:rsidRDefault="006D39D8" w:rsidP="00AB48BE">
      <w:pPr>
        <w:spacing w:line="280" w:lineRule="auto"/>
        <w:jc w:val="both"/>
        <w:rPr>
          <w:rFonts w:asciiTheme="majorHAnsi" w:eastAsia="Calibri" w:hAnsiTheme="majorHAnsi"/>
          <w:b/>
        </w:rPr>
      </w:pPr>
      <w:r w:rsidRPr="004B112F">
        <w:rPr>
          <w:rFonts w:asciiTheme="majorHAnsi" w:eastAsia="Calibri" w:hAnsiTheme="majorHAnsi"/>
          <w:b/>
          <w:lang w:val="en-GB"/>
        </w:rPr>
        <w:t>Trade union activity</w:t>
      </w:r>
    </w:p>
    <w:p w:rsidR="00144838" w:rsidRPr="004B112F" w:rsidRDefault="006D39D8" w:rsidP="00AB48BE">
      <w:pPr>
        <w:spacing w:line="280" w:lineRule="auto"/>
        <w:rPr>
          <w:rFonts w:asciiTheme="majorHAnsi" w:eastAsia="Calibri" w:hAnsiTheme="majorHAnsi"/>
        </w:rPr>
      </w:pPr>
      <w:r w:rsidRPr="004B112F">
        <w:rPr>
          <w:rFonts w:asciiTheme="majorHAnsi" w:eastAsia="Calibri" w:hAnsiTheme="majorHAnsi"/>
          <w:lang w:val="en-GB"/>
        </w:rPr>
        <w:t>private sector employment:</w:t>
      </w:r>
      <w:r w:rsidR="00144838" w:rsidRPr="004B112F">
        <w:rPr>
          <w:rFonts w:asciiTheme="majorHAnsi" w:eastAsia="Calibri" w:hAnsiTheme="majorHAnsi"/>
        </w:rPr>
        <w:t xml:space="preserve"> </w:t>
      </w:r>
      <w:r w:rsidRPr="004B112F">
        <w:rPr>
          <w:rFonts w:asciiTheme="majorHAnsi" w:eastAsia="Calibri" w:hAnsiTheme="majorHAnsi"/>
          <w:lang w:val="en-GB"/>
        </w:rPr>
        <w:t>3.9%</w:t>
      </w:r>
      <w:r w:rsidRPr="004B112F">
        <w:rPr>
          <w:rFonts w:asciiTheme="majorHAnsi" w:eastAsia="Calibri" w:hAnsiTheme="majorHAnsi"/>
          <w:lang w:val="en-GB"/>
        </w:rPr>
        <w:br/>
        <w:t>public sector employment:</w:t>
      </w:r>
      <w:r w:rsidRPr="004B112F">
        <w:rPr>
          <w:rFonts w:asciiTheme="majorHAnsi" w:eastAsia="Calibri" w:hAnsiTheme="majorHAnsi"/>
        </w:rPr>
        <w:t xml:space="preserve"> 1.</w:t>
      </w:r>
      <w:r w:rsidR="00144838" w:rsidRPr="004B112F">
        <w:rPr>
          <w:rFonts w:asciiTheme="majorHAnsi" w:eastAsia="Calibri" w:hAnsiTheme="majorHAnsi"/>
        </w:rPr>
        <w:t>6%</w:t>
      </w:r>
    </w:p>
    <w:p w:rsidR="00144838" w:rsidRPr="004B112F" w:rsidRDefault="006D39D8" w:rsidP="00AB48BE">
      <w:pPr>
        <w:spacing w:line="280" w:lineRule="auto"/>
        <w:jc w:val="both"/>
        <w:rPr>
          <w:rFonts w:asciiTheme="majorHAnsi" w:eastAsia="Calibri" w:hAnsiTheme="majorHAnsi"/>
          <w:b/>
        </w:rPr>
      </w:pPr>
      <w:r w:rsidRPr="004B112F">
        <w:rPr>
          <w:rFonts w:asciiTheme="majorHAnsi" w:eastAsia="Calibri" w:hAnsiTheme="majorHAnsi"/>
          <w:b/>
          <w:lang w:val="en-GB"/>
        </w:rPr>
        <w:t>Pregnancy</w:t>
      </w:r>
    </w:p>
    <w:p w:rsidR="00144838" w:rsidRPr="004B112F" w:rsidRDefault="006D39D8" w:rsidP="00AB48BE">
      <w:pPr>
        <w:spacing w:line="280" w:lineRule="auto"/>
        <w:rPr>
          <w:rFonts w:asciiTheme="majorHAnsi" w:eastAsia="Calibri" w:hAnsiTheme="majorHAnsi"/>
        </w:rPr>
      </w:pPr>
      <w:r w:rsidRPr="004B112F">
        <w:rPr>
          <w:rFonts w:asciiTheme="majorHAnsi" w:eastAsia="Calibri" w:hAnsiTheme="majorHAnsi"/>
          <w:lang w:val="en-GB"/>
        </w:rPr>
        <w:t>private sector employment:</w:t>
      </w:r>
      <w:r w:rsidR="00144838" w:rsidRPr="004B112F">
        <w:rPr>
          <w:rFonts w:asciiTheme="majorHAnsi" w:eastAsia="Calibri" w:hAnsiTheme="majorHAnsi"/>
        </w:rPr>
        <w:t xml:space="preserve"> </w:t>
      </w:r>
      <w:r w:rsidRPr="004B112F">
        <w:rPr>
          <w:rFonts w:asciiTheme="majorHAnsi" w:eastAsia="Calibri" w:hAnsiTheme="majorHAnsi"/>
          <w:lang w:val="en-GB"/>
        </w:rPr>
        <w:t>3.2%</w:t>
      </w:r>
      <w:r w:rsidRPr="004B112F">
        <w:rPr>
          <w:rFonts w:asciiTheme="majorHAnsi" w:eastAsia="Calibri" w:hAnsiTheme="majorHAnsi"/>
          <w:lang w:val="en-GB"/>
        </w:rPr>
        <w:br/>
        <w:t>public sector employment:</w:t>
      </w:r>
      <w:r w:rsidRPr="004B112F">
        <w:rPr>
          <w:rFonts w:asciiTheme="majorHAnsi" w:eastAsia="Calibri" w:hAnsiTheme="majorHAnsi"/>
        </w:rPr>
        <w:t xml:space="preserve"> 1.</w:t>
      </w:r>
      <w:r w:rsidR="00144838" w:rsidRPr="004B112F">
        <w:rPr>
          <w:rFonts w:asciiTheme="majorHAnsi" w:eastAsia="Calibri" w:hAnsiTheme="majorHAnsi"/>
        </w:rPr>
        <w:t>3%</w:t>
      </w:r>
    </w:p>
    <w:p w:rsidR="00144838" w:rsidRPr="004B112F" w:rsidRDefault="006D39D8" w:rsidP="00AB48BE">
      <w:pPr>
        <w:spacing w:line="280" w:lineRule="auto"/>
        <w:jc w:val="both"/>
        <w:rPr>
          <w:rFonts w:asciiTheme="majorHAnsi" w:eastAsia="Calibri" w:hAnsiTheme="majorHAnsi"/>
          <w:b/>
        </w:rPr>
      </w:pPr>
      <w:r w:rsidRPr="004B112F">
        <w:rPr>
          <w:rFonts w:asciiTheme="majorHAnsi" w:eastAsia="Calibri" w:hAnsiTheme="majorHAnsi"/>
          <w:b/>
          <w:lang w:val="en-GB"/>
        </w:rPr>
        <w:t>Age</w:t>
      </w:r>
      <w:r w:rsidR="00144838" w:rsidRPr="004B112F">
        <w:rPr>
          <w:rFonts w:asciiTheme="majorHAnsi" w:eastAsia="Calibri" w:hAnsiTheme="majorHAnsi"/>
          <w:b/>
        </w:rPr>
        <w:t xml:space="preserve"> </w:t>
      </w:r>
    </w:p>
    <w:p w:rsidR="00144838" w:rsidRPr="004B112F" w:rsidRDefault="006D39D8" w:rsidP="00AB48BE">
      <w:pPr>
        <w:spacing w:line="280" w:lineRule="auto"/>
        <w:rPr>
          <w:rFonts w:asciiTheme="majorHAnsi" w:eastAsia="Calibri" w:hAnsiTheme="majorHAnsi"/>
        </w:rPr>
      </w:pPr>
      <w:r w:rsidRPr="004B112F">
        <w:rPr>
          <w:rFonts w:asciiTheme="majorHAnsi" w:eastAsia="Calibri" w:hAnsiTheme="majorHAnsi"/>
          <w:lang w:val="en-GB"/>
        </w:rPr>
        <w:t>private sector employment:</w:t>
      </w:r>
      <w:r w:rsidR="00144838" w:rsidRPr="004B112F">
        <w:rPr>
          <w:rFonts w:asciiTheme="majorHAnsi" w:eastAsia="Calibri" w:hAnsiTheme="majorHAnsi"/>
        </w:rPr>
        <w:t xml:space="preserve"> </w:t>
      </w:r>
      <w:r w:rsidRPr="004B112F">
        <w:rPr>
          <w:rFonts w:asciiTheme="majorHAnsi" w:eastAsia="Calibri" w:hAnsiTheme="majorHAnsi"/>
          <w:lang w:val="en-GB"/>
        </w:rPr>
        <w:t>1.9%</w:t>
      </w:r>
      <w:r w:rsidRPr="004B112F">
        <w:rPr>
          <w:rFonts w:asciiTheme="majorHAnsi" w:eastAsia="Calibri" w:hAnsiTheme="majorHAnsi"/>
          <w:lang w:val="en-GB"/>
        </w:rPr>
        <w:br/>
        <w:t>public sector employment:</w:t>
      </w:r>
      <w:r w:rsidRPr="004B112F">
        <w:rPr>
          <w:rFonts w:asciiTheme="majorHAnsi" w:eastAsia="Calibri" w:hAnsiTheme="majorHAnsi"/>
        </w:rPr>
        <w:t xml:space="preserve"> 2.</w:t>
      </w:r>
      <w:r w:rsidR="00144838" w:rsidRPr="004B112F">
        <w:rPr>
          <w:rFonts w:asciiTheme="majorHAnsi" w:eastAsia="Calibri" w:hAnsiTheme="majorHAnsi"/>
        </w:rPr>
        <w:t>4%</w:t>
      </w:r>
    </w:p>
    <w:p w:rsidR="00144838" w:rsidRPr="004B112F" w:rsidRDefault="006D39D8" w:rsidP="00AB48BE">
      <w:pPr>
        <w:spacing w:line="280" w:lineRule="auto"/>
        <w:jc w:val="both"/>
        <w:rPr>
          <w:rFonts w:asciiTheme="majorHAnsi" w:eastAsia="Calibri" w:hAnsiTheme="majorHAnsi"/>
          <w:b/>
        </w:rPr>
      </w:pPr>
      <w:r w:rsidRPr="004B112F">
        <w:rPr>
          <w:rFonts w:asciiTheme="majorHAnsi" w:eastAsia="Calibri" w:hAnsiTheme="majorHAnsi"/>
          <w:b/>
          <w:lang w:val="en-GB"/>
        </w:rPr>
        <w:t>Sex</w:t>
      </w:r>
    </w:p>
    <w:p w:rsidR="00144838" w:rsidRPr="004B112F" w:rsidRDefault="006D39D8" w:rsidP="00AB48BE">
      <w:pPr>
        <w:spacing w:line="280" w:lineRule="auto"/>
        <w:rPr>
          <w:rFonts w:asciiTheme="majorHAnsi" w:eastAsia="Calibri" w:hAnsiTheme="majorHAnsi"/>
        </w:rPr>
      </w:pPr>
      <w:r w:rsidRPr="004B112F">
        <w:rPr>
          <w:rFonts w:asciiTheme="majorHAnsi" w:eastAsia="Calibri" w:hAnsiTheme="majorHAnsi"/>
          <w:lang w:val="en-GB"/>
        </w:rPr>
        <w:t>private sector employment:</w:t>
      </w:r>
      <w:r w:rsidR="00144838" w:rsidRPr="004B112F">
        <w:rPr>
          <w:rFonts w:asciiTheme="majorHAnsi" w:eastAsia="Calibri" w:hAnsiTheme="majorHAnsi"/>
        </w:rPr>
        <w:t xml:space="preserve"> </w:t>
      </w:r>
      <w:r w:rsidRPr="004B112F">
        <w:rPr>
          <w:rFonts w:asciiTheme="majorHAnsi" w:eastAsia="Calibri" w:hAnsiTheme="majorHAnsi"/>
          <w:lang w:val="en-GB"/>
        </w:rPr>
        <w:t>2.2%</w:t>
      </w:r>
      <w:r w:rsidRPr="004B112F">
        <w:rPr>
          <w:rFonts w:asciiTheme="majorHAnsi" w:eastAsia="Calibri" w:hAnsiTheme="majorHAnsi"/>
          <w:lang w:val="en-GB"/>
        </w:rPr>
        <w:br/>
        <w:t>public sector employment:</w:t>
      </w:r>
      <w:r w:rsidR="00AB48BE" w:rsidRPr="004B112F">
        <w:rPr>
          <w:rFonts w:asciiTheme="majorHAnsi" w:eastAsia="Calibri" w:hAnsiTheme="majorHAnsi"/>
        </w:rPr>
        <w:t xml:space="preserve"> 0.</w:t>
      </w:r>
      <w:r w:rsidR="00144838" w:rsidRPr="004B112F">
        <w:rPr>
          <w:rFonts w:asciiTheme="majorHAnsi" w:eastAsia="Calibri" w:hAnsiTheme="majorHAnsi"/>
        </w:rPr>
        <w:t>9%</w:t>
      </w:r>
    </w:p>
    <w:p w:rsidR="00144838" w:rsidRPr="004B112F" w:rsidRDefault="006D39D8" w:rsidP="00AB48BE">
      <w:pPr>
        <w:spacing w:line="280" w:lineRule="auto"/>
        <w:jc w:val="both"/>
        <w:rPr>
          <w:rFonts w:asciiTheme="majorHAnsi" w:eastAsia="Calibri" w:hAnsiTheme="majorHAnsi"/>
          <w:b/>
        </w:rPr>
      </w:pPr>
      <w:r w:rsidRPr="004B112F">
        <w:rPr>
          <w:rFonts w:asciiTheme="majorHAnsi" w:eastAsia="Calibri" w:hAnsiTheme="majorHAnsi"/>
          <w:b/>
          <w:lang w:val="en-GB"/>
        </w:rPr>
        <w:t>Family situation</w:t>
      </w:r>
    </w:p>
    <w:p w:rsidR="00144838" w:rsidRPr="004B112F" w:rsidRDefault="006D39D8" w:rsidP="00AB48BE">
      <w:pPr>
        <w:spacing w:line="280" w:lineRule="auto"/>
        <w:rPr>
          <w:rFonts w:asciiTheme="majorHAnsi" w:eastAsia="Calibri" w:hAnsiTheme="majorHAnsi"/>
        </w:rPr>
      </w:pPr>
      <w:r w:rsidRPr="004B112F">
        <w:rPr>
          <w:rFonts w:asciiTheme="majorHAnsi" w:eastAsia="Calibri" w:hAnsiTheme="majorHAnsi"/>
          <w:lang w:val="en-GB"/>
        </w:rPr>
        <w:t>private sector employment:</w:t>
      </w:r>
      <w:r w:rsidR="00144838" w:rsidRPr="004B112F">
        <w:rPr>
          <w:rFonts w:asciiTheme="majorHAnsi" w:eastAsia="Calibri" w:hAnsiTheme="majorHAnsi"/>
        </w:rPr>
        <w:t xml:space="preserve"> </w:t>
      </w:r>
      <w:r w:rsidRPr="004B112F">
        <w:rPr>
          <w:rFonts w:asciiTheme="majorHAnsi" w:eastAsia="Calibri" w:hAnsiTheme="majorHAnsi"/>
          <w:lang w:val="en-GB"/>
        </w:rPr>
        <w:t>1.4%</w:t>
      </w:r>
      <w:r w:rsidRPr="004B112F">
        <w:rPr>
          <w:rFonts w:asciiTheme="majorHAnsi" w:eastAsia="Calibri" w:hAnsiTheme="majorHAnsi"/>
          <w:lang w:val="en-GB"/>
        </w:rPr>
        <w:br/>
        <w:t>public sector employment:</w:t>
      </w:r>
      <w:r w:rsidR="00AB48BE" w:rsidRPr="004B112F">
        <w:rPr>
          <w:rFonts w:asciiTheme="majorHAnsi" w:eastAsia="Calibri" w:hAnsiTheme="majorHAnsi"/>
        </w:rPr>
        <w:t xml:space="preserve"> 1.</w:t>
      </w:r>
      <w:r w:rsidR="00144838" w:rsidRPr="004B112F">
        <w:rPr>
          <w:rFonts w:asciiTheme="majorHAnsi" w:eastAsia="Calibri" w:hAnsiTheme="majorHAnsi"/>
        </w:rPr>
        <w:t>1%</w:t>
      </w:r>
    </w:p>
    <w:p w:rsidR="00144838" w:rsidRPr="004B112F" w:rsidRDefault="006D39D8" w:rsidP="002A4D57">
      <w:pPr>
        <w:spacing w:line="280" w:lineRule="auto"/>
        <w:jc w:val="both"/>
        <w:rPr>
          <w:rFonts w:asciiTheme="majorHAnsi" w:eastAsia="Calibri" w:hAnsiTheme="majorHAnsi"/>
          <w:b/>
        </w:rPr>
      </w:pPr>
      <w:r w:rsidRPr="004B112F">
        <w:rPr>
          <w:rFonts w:asciiTheme="majorHAnsi" w:eastAsia="Calibri" w:hAnsiTheme="majorHAnsi"/>
          <w:b/>
          <w:lang w:val="en-GB"/>
        </w:rPr>
        <w:t>Religious convictions</w:t>
      </w:r>
    </w:p>
    <w:p w:rsidR="00144838" w:rsidRPr="004B112F" w:rsidRDefault="006D39D8" w:rsidP="002A4D57">
      <w:pPr>
        <w:spacing w:line="280" w:lineRule="auto"/>
        <w:rPr>
          <w:rFonts w:asciiTheme="majorHAnsi" w:eastAsia="Calibri" w:hAnsiTheme="majorHAnsi"/>
        </w:rPr>
      </w:pPr>
      <w:r w:rsidRPr="004B112F">
        <w:rPr>
          <w:rFonts w:asciiTheme="majorHAnsi" w:eastAsia="Calibri" w:hAnsiTheme="majorHAnsi"/>
          <w:lang w:val="en-GB"/>
        </w:rPr>
        <w:t>private sector employment:</w:t>
      </w:r>
      <w:r w:rsidR="00144838" w:rsidRPr="004B112F">
        <w:rPr>
          <w:rFonts w:asciiTheme="majorHAnsi" w:eastAsia="Calibri" w:hAnsiTheme="majorHAnsi"/>
        </w:rPr>
        <w:t xml:space="preserve"> </w:t>
      </w:r>
      <w:r w:rsidRPr="004B112F">
        <w:rPr>
          <w:rFonts w:asciiTheme="majorHAnsi" w:eastAsia="Calibri" w:hAnsiTheme="majorHAnsi"/>
          <w:lang w:val="en-GB"/>
        </w:rPr>
        <w:t>0.9%</w:t>
      </w:r>
      <w:r w:rsidRPr="004B112F">
        <w:rPr>
          <w:rFonts w:asciiTheme="majorHAnsi" w:eastAsia="Calibri" w:hAnsiTheme="majorHAnsi"/>
          <w:lang w:val="en-GB"/>
        </w:rPr>
        <w:br/>
        <w:t>public sector employment:</w:t>
      </w:r>
      <w:r w:rsidRPr="004B112F">
        <w:rPr>
          <w:rFonts w:asciiTheme="majorHAnsi" w:eastAsia="Calibri" w:hAnsiTheme="majorHAnsi"/>
        </w:rPr>
        <w:t xml:space="preserve"> 0.</w:t>
      </w:r>
      <w:r w:rsidR="00144838" w:rsidRPr="004B112F">
        <w:rPr>
          <w:rFonts w:asciiTheme="majorHAnsi" w:eastAsia="Calibri" w:hAnsiTheme="majorHAnsi"/>
        </w:rPr>
        <w:t>5%</w:t>
      </w:r>
    </w:p>
    <w:p w:rsidR="00144838" w:rsidRPr="004B112F" w:rsidRDefault="006D39D8" w:rsidP="002A4D57">
      <w:pPr>
        <w:spacing w:line="280" w:lineRule="auto"/>
        <w:jc w:val="both"/>
        <w:rPr>
          <w:rFonts w:asciiTheme="majorHAnsi" w:eastAsia="Calibri" w:hAnsiTheme="majorHAnsi"/>
          <w:b/>
        </w:rPr>
      </w:pPr>
      <w:r w:rsidRPr="004B112F">
        <w:rPr>
          <w:rFonts w:asciiTheme="majorHAnsi" w:eastAsia="Calibri" w:hAnsiTheme="majorHAnsi"/>
          <w:b/>
          <w:lang w:val="en-GB"/>
        </w:rPr>
        <w:t>Physical appearance</w:t>
      </w:r>
    </w:p>
    <w:p w:rsidR="00144838" w:rsidRPr="004B112F" w:rsidRDefault="006D39D8" w:rsidP="002A4D57">
      <w:pPr>
        <w:spacing w:line="280" w:lineRule="auto"/>
        <w:rPr>
          <w:rFonts w:asciiTheme="majorHAnsi" w:eastAsia="Calibri" w:hAnsiTheme="majorHAnsi"/>
        </w:rPr>
      </w:pPr>
      <w:r w:rsidRPr="004B112F">
        <w:rPr>
          <w:rFonts w:asciiTheme="majorHAnsi" w:eastAsia="Calibri" w:hAnsiTheme="majorHAnsi"/>
          <w:lang w:val="en-GB"/>
        </w:rPr>
        <w:t>private sector employment:</w:t>
      </w:r>
      <w:r w:rsidR="00144838" w:rsidRPr="004B112F">
        <w:rPr>
          <w:rFonts w:asciiTheme="majorHAnsi" w:eastAsia="Calibri" w:hAnsiTheme="majorHAnsi"/>
        </w:rPr>
        <w:t xml:space="preserve"> </w:t>
      </w:r>
      <w:r w:rsidRPr="004B112F">
        <w:rPr>
          <w:rFonts w:asciiTheme="majorHAnsi" w:eastAsia="Calibri" w:hAnsiTheme="majorHAnsi"/>
          <w:lang w:val="en-GB"/>
        </w:rPr>
        <w:t>1%</w:t>
      </w:r>
      <w:r w:rsidRPr="004B112F">
        <w:rPr>
          <w:rFonts w:asciiTheme="majorHAnsi" w:eastAsia="Calibri" w:hAnsiTheme="majorHAnsi"/>
          <w:lang w:val="en-GB"/>
        </w:rPr>
        <w:br/>
        <w:t>public sector employment:</w:t>
      </w:r>
      <w:r w:rsidRPr="004B112F">
        <w:rPr>
          <w:rFonts w:asciiTheme="majorHAnsi" w:eastAsia="Calibri" w:hAnsiTheme="majorHAnsi"/>
        </w:rPr>
        <w:t xml:space="preserve"> 0.</w:t>
      </w:r>
      <w:r w:rsidR="00144838" w:rsidRPr="004B112F">
        <w:rPr>
          <w:rFonts w:asciiTheme="majorHAnsi" w:eastAsia="Calibri" w:hAnsiTheme="majorHAnsi"/>
        </w:rPr>
        <w:t>3%</w:t>
      </w:r>
    </w:p>
    <w:p w:rsidR="00D60D83" w:rsidRPr="004B112F" w:rsidRDefault="00774601" w:rsidP="00D72403">
      <w:pPr>
        <w:jc w:val="both"/>
        <w:rPr>
          <w:rFonts w:asciiTheme="majorHAnsi" w:eastAsia="Calibri" w:hAnsiTheme="majorHAnsi"/>
        </w:rPr>
      </w:pPr>
      <w:r w:rsidRPr="004B112F">
        <w:rPr>
          <w:rFonts w:asciiTheme="majorHAnsi" w:eastAsia="Calibri" w:hAnsiTheme="majorHAnsi"/>
        </w:rPr>
        <w:br w:type="page"/>
      </w:r>
    </w:p>
    <w:p w:rsidR="00F8488A" w:rsidRPr="004B112F" w:rsidRDefault="00F8488A" w:rsidP="00D72403">
      <w:pPr>
        <w:jc w:val="both"/>
        <w:rPr>
          <w:rFonts w:asciiTheme="majorHAnsi" w:hAnsiTheme="majorHAnsi" w:cstheme="minorHAnsi"/>
        </w:rPr>
      </w:pPr>
    </w:p>
    <w:p w:rsidR="00774601" w:rsidRPr="004B112F" w:rsidRDefault="006D39D8" w:rsidP="002A4D57">
      <w:pPr>
        <w:pStyle w:val="Paragraphedeliste"/>
        <w:numPr>
          <w:ilvl w:val="0"/>
          <w:numId w:val="25"/>
        </w:numPr>
        <w:spacing w:line="280" w:lineRule="auto"/>
        <w:rPr>
          <w:rFonts w:asciiTheme="majorHAnsi" w:hAnsiTheme="majorHAnsi"/>
          <w:b/>
        </w:rPr>
      </w:pPr>
      <w:r w:rsidRPr="004B112F">
        <w:rPr>
          <w:rFonts w:asciiTheme="majorHAnsi" w:hAnsiTheme="majorHAnsi"/>
          <w:b/>
          <w:u w:val="single"/>
          <w:lang w:val="en-GB"/>
        </w:rPr>
        <w:t>POLICE ETHICS</w:t>
      </w:r>
      <w:r w:rsidR="00774601" w:rsidRPr="004B112F">
        <w:rPr>
          <w:rFonts w:asciiTheme="majorHAnsi" w:hAnsiTheme="majorHAnsi"/>
          <w:b/>
        </w:rPr>
        <w:tab/>
      </w:r>
    </w:p>
    <w:p w:rsidR="00774601" w:rsidRPr="004B112F" w:rsidRDefault="006D39D8" w:rsidP="002A4D57">
      <w:pPr>
        <w:spacing w:line="280" w:lineRule="auto"/>
        <w:rPr>
          <w:rFonts w:asciiTheme="majorHAnsi" w:eastAsia="Times New Roman" w:hAnsiTheme="majorHAnsi" w:cs="Times New Roman"/>
          <w:i/>
          <w:lang w:eastAsia="fr-FR"/>
        </w:rPr>
      </w:pPr>
      <w:r w:rsidRPr="004B112F">
        <w:rPr>
          <w:rFonts w:asciiTheme="majorHAnsi" w:eastAsia="Times New Roman" w:hAnsiTheme="majorHAnsi" w:cs="Times New Roman"/>
          <w:i/>
          <w:lang w:val="en-GB" w:eastAsia="fr-FR"/>
        </w:rPr>
        <w:t>The Defender of Rights is entrusted with the task</w:t>
      </w:r>
      <w:r w:rsidR="002A4D57" w:rsidRPr="004B112F">
        <w:rPr>
          <w:rFonts w:asciiTheme="majorHAnsi" w:eastAsia="Times New Roman" w:hAnsiTheme="majorHAnsi" w:cs="Times New Roman"/>
          <w:i/>
          <w:lang w:val="en-GB" w:eastAsia="fr-FR"/>
        </w:rPr>
        <w:t>s</w:t>
      </w:r>
      <w:r w:rsidRPr="004B112F">
        <w:rPr>
          <w:rFonts w:asciiTheme="majorHAnsi" w:eastAsia="Times New Roman" w:hAnsiTheme="majorHAnsi" w:cs="Times New Roman"/>
          <w:i/>
          <w:lang w:val="en-GB" w:eastAsia="fr-FR"/>
        </w:rPr>
        <w:t xml:space="preserve"> of:</w:t>
      </w:r>
    </w:p>
    <w:p w:rsidR="00774601" w:rsidRPr="004B112F" w:rsidRDefault="006D39D8" w:rsidP="00D778C5">
      <w:pPr>
        <w:spacing w:line="280" w:lineRule="auto"/>
        <w:rPr>
          <w:rFonts w:asciiTheme="majorHAnsi" w:eastAsia="Times New Roman" w:hAnsiTheme="majorHAnsi" w:cs="Times New Roman"/>
          <w:i/>
          <w:lang w:eastAsia="fr-FR"/>
        </w:rPr>
      </w:pPr>
      <w:r w:rsidRPr="004B112F">
        <w:rPr>
          <w:rFonts w:asciiTheme="majorHAnsi" w:eastAsia="Times New Roman" w:hAnsiTheme="majorHAnsi" w:cs="Times New Roman"/>
          <w:i/>
          <w:lang w:val="en-GB" w:eastAsia="fr-FR"/>
        </w:rPr>
        <w:t>4° Upholding compliance with professional ethics by persons exercising security activities on French territory.</w:t>
      </w:r>
    </w:p>
    <w:p w:rsidR="0067502C" w:rsidRPr="004B112F" w:rsidRDefault="006D39D8" w:rsidP="00D778C5">
      <w:pPr>
        <w:pStyle w:val="Paragraphedeliste"/>
        <w:spacing w:line="280" w:lineRule="auto"/>
        <w:ind w:left="0"/>
        <w:jc w:val="both"/>
        <w:rPr>
          <w:rFonts w:asciiTheme="majorHAnsi" w:eastAsia="Times New Roman" w:hAnsiTheme="majorHAnsi" w:cs="Times New Roman"/>
          <w:lang w:eastAsia="fr-FR"/>
        </w:rPr>
      </w:pPr>
      <w:r w:rsidRPr="004B112F">
        <w:rPr>
          <w:rFonts w:asciiTheme="majorHAnsi" w:eastAsia="Times New Roman" w:hAnsiTheme="majorHAnsi" w:cs="Times New Roman"/>
          <w:lang w:val="en-GB" w:eastAsia="fr-FR"/>
        </w:rPr>
        <w:t>For the exercise of his jurisdiction, the Defender of Rights is assiste</w:t>
      </w:r>
      <w:r w:rsidR="00D778C5" w:rsidRPr="004B112F">
        <w:rPr>
          <w:rFonts w:asciiTheme="majorHAnsi" w:eastAsia="Times New Roman" w:hAnsiTheme="majorHAnsi" w:cs="Times New Roman"/>
          <w:lang w:val="en-GB" w:eastAsia="fr-FR"/>
        </w:rPr>
        <w:t>d by the “Security Ethics” Committee, which he chairs; the committee</w:t>
      </w:r>
      <w:r w:rsidRPr="004B112F">
        <w:rPr>
          <w:rFonts w:asciiTheme="majorHAnsi" w:eastAsia="Times New Roman" w:hAnsiTheme="majorHAnsi" w:cs="Times New Roman"/>
          <w:lang w:val="en-GB" w:eastAsia="fr-FR"/>
        </w:rPr>
        <w:t xml:space="preserve"> is vice-chaired by his Deputy in this field.</w:t>
      </w:r>
      <w:r w:rsidR="0067502C" w:rsidRPr="004B112F">
        <w:rPr>
          <w:rFonts w:asciiTheme="majorHAnsi" w:eastAsia="Times New Roman" w:hAnsiTheme="majorHAnsi" w:cs="Times New Roman"/>
          <w:lang w:eastAsia="fr-FR"/>
        </w:rPr>
        <w:t xml:space="preserve">  </w:t>
      </w:r>
    </w:p>
    <w:p w:rsidR="0067502C" w:rsidRPr="004B112F" w:rsidRDefault="0067502C" w:rsidP="00A24E05">
      <w:pPr>
        <w:rPr>
          <w:rFonts w:asciiTheme="majorHAnsi" w:eastAsia="Times New Roman" w:hAnsiTheme="majorHAnsi" w:cs="Times New Roman"/>
          <w:i/>
          <w:lang w:eastAsia="fr-FR"/>
        </w:rPr>
      </w:pPr>
    </w:p>
    <w:p w:rsidR="00774601" w:rsidRPr="004B112F" w:rsidRDefault="000F1851" w:rsidP="00A24E05">
      <w:pPr>
        <w:spacing w:before="120" w:after="120"/>
        <w:jc w:val="center"/>
        <w:rPr>
          <w:rFonts w:asciiTheme="majorHAnsi" w:hAnsiTheme="majorHAnsi" w:cstheme="minorHAnsi"/>
          <w:b/>
        </w:rPr>
      </w:pPr>
      <w:r w:rsidRPr="004B112F">
        <w:rPr>
          <w:rFonts w:asciiTheme="majorHAnsi" w:hAnsiTheme="majorHAnsi" w:cstheme="minorHAnsi"/>
          <w:b/>
        </w:rPr>
        <w:t>*</w:t>
      </w:r>
    </w:p>
    <w:p w:rsidR="00774601" w:rsidRPr="004B112F" w:rsidRDefault="00774601" w:rsidP="00A24E05">
      <w:pPr>
        <w:pStyle w:val="Paragraphedeliste"/>
        <w:spacing w:before="120" w:after="120"/>
        <w:ind w:left="0"/>
        <w:rPr>
          <w:rFonts w:asciiTheme="majorHAnsi" w:hAnsiTheme="majorHAnsi" w:cstheme="minorHAnsi"/>
        </w:rPr>
      </w:pPr>
    </w:p>
    <w:p w:rsidR="00774601" w:rsidRPr="004B112F" w:rsidRDefault="006D39D8" w:rsidP="00D778C5">
      <w:pPr>
        <w:pStyle w:val="Paragraphedeliste"/>
        <w:spacing w:before="120" w:after="120" w:line="280" w:lineRule="auto"/>
        <w:ind w:left="0"/>
        <w:jc w:val="both"/>
        <w:rPr>
          <w:rFonts w:asciiTheme="majorHAnsi" w:hAnsiTheme="majorHAnsi" w:cstheme="minorHAnsi"/>
        </w:rPr>
      </w:pPr>
      <w:r w:rsidRPr="004B112F">
        <w:rPr>
          <w:rFonts w:asciiTheme="majorHAnsi" w:hAnsiTheme="majorHAnsi" w:cstheme="minorHAnsi"/>
          <w:lang w:val="en-GB"/>
        </w:rPr>
        <w:t>In the course of 2015, the Defender of Rights continued to exert the whole o</w:t>
      </w:r>
      <w:r w:rsidR="00D778C5" w:rsidRPr="004B112F">
        <w:rPr>
          <w:rFonts w:asciiTheme="majorHAnsi" w:hAnsiTheme="majorHAnsi" w:cstheme="minorHAnsi"/>
          <w:lang w:val="en-GB"/>
        </w:rPr>
        <w:t>f his powers in favour of improved</w:t>
      </w:r>
      <w:r w:rsidRPr="004B112F">
        <w:rPr>
          <w:rFonts w:asciiTheme="majorHAnsi" w:hAnsiTheme="majorHAnsi" w:cstheme="minorHAnsi"/>
          <w:lang w:val="en-GB"/>
        </w:rPr>
        <w:t xml:space="preserve"> compliance with security ethics.</w:t>
      </w:r>
      <w:r w:rsidR="00774601" w:rsidRPr="004B112F">
        <w:rPr>
          <w:rFonts w:asciiTheme="majorHAnsi" w:hAnsiTheme="majorHAnsi" w:cstheme="minorHAnsi"/>
        </w:rPr>
        <w:t xml:space="preserve"> </w:t>
      </w:r>
      <w:r w:rsidRPr="004B112F">
        <w:rPr>
          <w:rFonts w:asciiTheme="majorHAnsi" w:hAnsiTheme="majorHAnsi" w:cstheme="minorHAnsi"/>
          <w:lang w:val="en-GB"/>
        </w:rPr>
        <w:t>Apart from handling cases referred by complainants, training initiatives with security actors and Opinions issued to Parliament, the Defender of Rights drew upon his territorial network for the first time in this field, within the framework of experimentation aimed at the implementation of mediation a</w:t>
      </w:r>
      <w:r w:rsidR="00D778C5" w:rsidRPr="004B112F">
        <w:rPr>
          <w:rFonts w:asciiTheme="majorHAnsi" w:hAnsiTheme="majorHAnsi" w:cstheme="minorHAnsi"/>
          <w:lang w:val="en-GB"/>
        </w:rPr>
        <w:t>t a</w:t>
      </w:r>
      <w:r w:rsidRPr="004B112F">
        <w:rPr>
          <w:rFonts w:asciiTheme="majorHAnsi" w:hAnsiTheme="majorHAnsi" w:cstheme="minorHAnsi"/>
          <w:lang w:val="en-GB"/>
        </w:rPr>
        <w:t xml:space="preserve"> local level.</w:t>
      </w:r>
    </w:p>
    <w:p w:rsidR="00774601" w:rsidRPr="004B112F" w:rsidRDefault="006D39D8" w:rsidP="00933727">
      <w:pPr>
        <w:pStyle w:val="Paragraphedeliste"/>
        <w:spacing w:before="120" w:after="120" w:line="280" w:lineRule="auto"/>
        <w:ind w:left="0"/>
        <w:jc w:val="both"/>
        <w:rPr>
          <w:rFonts w:asciiTheme="majorHAnsi" w:hAnsiTheme="majorHAnsi" w:cstheme="minorHAnsi"/>
        </w:rPr>
      </w:pPr>
      <w:r w:rsidRPr="004B112F">
        <w:rPr>
          <w:rFonts w:asciiTheme="majorHAnsi" w:hAnsiTheme="majorHAnsi" w:cstheme="minorHAnsi"/>
          <w:lang w:val="en-GB"/>
        </w:rPr>
        <w:t>Since 1</w:t>
      </w:r>
      <w:r w:rsidRPr="004B112F">
        <w:rPr>
          <w:rFonts w:asciiTheme="majorHAnsi" w:hAnsiTheme="majorHAnsi" w:cstheme="minorHAnsi"/>
          <w:vertAlign w:val="superscript"/>
          <w:lang w:val="en-GB"/>
        </w:rPr>
        <w:t>st</w:t>
      </w:r>
      <w:r w:rsidRPr="004B112F">
        <w:rPr>
          <w:rFonts w:asciiTheme="majorHAnsi" w:hAnsiTheme="majorHAnsi" w:cstheme="minorHAnsi"/>
          <w:lang w:val="en-GB"/>
        </w:rPr>
        <w:t xml:space="preserve"> October 2015, six delegates covering five regions –</w:t>
      </w:r>
      <w:r w:rsidRPr="004B112F">
        <w:rPr>
          <w:lang w:val="en-GB"/>
        </w:rPr>
        <w:t xml:space="preserve"> </w:t>
      </w:r>
      <w:r w:rsidRPr="004B112F">
        <w:rPr>
          <w:rFonts w:asciiTheme="majorHAnsi" w:hAnsiTheme="majorHAnsi" w:cstheme="minorHAnsi"/>
          <w:lang w:val="en-GB"/>
        </w:rPr>
        <w:t>Rhône-Alpes, Aquitaine, Midi-Pyrénées, Centre, Auvergne and Pays de Loire – and two departments –</w:t>
      </w:r>
      <w:r w:rsidRPr="004B112F">
        <w:rPr>
          <w:lang w:val="en-GB"/>
        </w:rPr>
        <w:t xml:space="preserve"> </w:t>
      </w:r>
      <w:r w:rsidRPr="004B112F">
        <w:rPr>
          <w:rFonts w:asciiTheme="majorHAnsi" w:hAnsiTheme="majorHAnsi" w:cstheme="minorHAnsi"/>
          <w:lang w:val="en-GB"/>
        </w:rPr>
        <w:t>Savoie and Haute-Savoie – have begun handling complaints</w:t>
      </w:r>
      <w:r w:rsidR="00797E6B" w:rsidRPr="004B112F">
        <w:rPr>
          <w:lang w:val="en-GB"/>
        </w:rPr>
        <w:t xml:space="preserve"> </w:t>
      </w:r>
      <w:r w:rsidR="00797E6B" w:rsidRPr="004B112F">
        <w:rPr>
          <w:rFonts w:asciiTheme="majorHAnsi" w:hAnsiTheme="majorHAnsi" w:cstheme="minorHAnsi"/>
          <w:lang w:val="en-GB"/>
        </w:rPr>
        <w:t>by means of mediation,</w:t>
      </w:r>
      <w:r w:rsidRPr="004B112F">
        <w:rPr>
          <w:lang w:val="en-GB"/>
        </w:rPr>
        <w:t xml:space="preserve"> </w:t>
      </w:r>
      <w:r w:rsidRPr="004B112F">
        <w:rPr>
          <w:rFonts w:asciiTheme="majorHAnsi" w:hAnsiTheme="majorHAnsi" w:cstheme="minorHAnsi"/>
          <w:lang w:val="en-GB"/>
        </w:rPr>
        <w:t>within the field of security ethics</w:t>
      </w:r>
      <w:r w:rsidR="00797E6B" w:rsidRPr="004B112F">
        <w:rPr>
          <w:rFonts w:asciiTheme="majorHAnsi" w:hAnsiTheme="majorHAnsi" w:cstheme="minorHAnsi"/>
          <w:lang w:val="en-GB"/>
        </w:rPr>
        <w:t xml:space="preserve"> involving police and gendarmes</w:t>
      </w:r>
      <w:r w:rsidRPr="004B112F">
        <w:rPr>
          <w:rFonts w:asciiTheme="majorHAnsi" w:hAnsiTheme="majorHAnsi" w:cstheme="minorHAnsi"/>
          <w:lang w:val="en-GB"/>
        </w:rPr>
        <w:t xml:space="preserve"> in cases of inappropriate remarks</w:t>
      </w:r>
      <w:r w:rsidR="00797E6B" w:rsidRPr="004B112F">
        <w:rPr>
          <w:rFonts w:asciiTheme="majorHAnsi" w:hAnsiTheme="majorHAnsi" w:cstheme="minorHAnsi"/>
          <w:lang w:val="en-GB"/>
        </w:rPr>
        <w:t xml:space="preserve"> and refusal of complaints.</w:t>
      </w:r>
      <w:r w:rsidR="00774601" w:rsidRPr="004B112F">
        <w:rPr>
          <w:rFonts w:asciiTheme="majorHAnsi" w:hAnsiTheme="majorHAnsi" w:cstheme="minorHAnsi"/>
        </w:rPr>
        <w:t xml:space="preserve"> </w:t>
      </w:r>
      <w:r w:rsidR="00797E6B" w:rsidRPr="004B112F">
        <w:rPr>
          <w:rFonts w:asciiTheme="majorHAnsi" w:hAnsiTheme="majorHAnsi" w:cstheme="minorHAnsi"/>
          <w:lang w:val="en-GB"/>
        </w:rPr>
        <w:t>After two months of experimentation, solutions have thus been found in six cases.</w:t>
      </w:r>
      <w:r w:rsidR="00774601" w:rsidRPr="004B112F">
        <w:rPr>
          <w:rFonts w:asciiTheme="majorHAnsi" w:hAnsiTheme="majorHAnsi" w:cstheme="minorHAnsi"/>
        </w:rPr>
        <w:t xml:space="preserve"> </w:t>
      </w:r>
    </w:p>
    <w:p w:rsidR="00774601" w:rsidRPr="004B112F" w:rsidRDefault="00797E6B" w:rsidP="00933727">
      <w:pPr>
        <w:pStyle w:val="Paragraphedeliste"/>
        <w:spacing w:before="120" w:after="120" w:line="280" w:lineRule="auto"/>
        <w:ind w:left="0"/>
        <w:jc w:val="both"/>
        <w:rPr>
          <w:rFonts w:asciiTheme="majorHAnsi" w:hAnsiTheme="majorHAnsi" w:cstheme="minorHAnsi"/>
        </w:rPr>
      </w:pPr>
      <w:r w:rsidRPr="004B112F">
        <w:rPr>
          <w:rFonts w:asciiTheme="majorHAnsi" w:hAnsiTheme="majorHAnsi" w:cstheme="minorHAnsi"/>
          <w:lang w:val="en-GB"/>
        </w:rPr>
        <w:t>He also presented observations for the first time before a court, the Paris Court of Appeal, on the sensitive issue of discriminatory identity checks.</w:t>
      </w:r>
      <w:r w:rsidR="00EC3BF8" w:rsidRPr="004B112F">
        <w:rPr>
          <w:rFonts w:asciiTheme="majorHAnsi" w:hAnsiTheme="majorHAnsi" w:cstheme="minorHAnsi"/>
        </w:rPr>
        <w:t xml:space="preserve"> </w:t>
      </w:r>
      <w:r w:rsidRPr="004B112F">
        <w:rPr>
          <w:rFonts w:asciiTheme="majorHAnsi" w:hAnsiTheme="majorHAnsi" w:cstheme="minorHAnsi"/>
          <w:lang w:val="en-GB"/>
        </w:rPr>
        <w:t>Finally, he reinforced his international initiatives in this area.</w:t>
      </w:r>
    </w:p>
    <w:p w:rsidR="00774601" w:rsidRPr="004B112F" w:rsidRDefault="00774601" w:rsidP="00A24E05">
      <w:pPr>
        <w:pStyle w:val="Paragraphedeliste"/>
        <w:spacing w:before="120" w:after="120"/>
        <w:ind w:left="0"/>
        <w:jc w:val="both"/>
        <w:rPr>
          <w:rFonts w:asciiTheme="majorHAnsi" w:hAnsiTheme="majorHAnsi" w:cstheme="minorHAnsi"/>
          <w:b/>
        </w:rPr>
      </w:pPr>
    </w:p>
    <w:p w:rsidR="00774601" w:rsidRPr="004B112F" w:rsidRDefault="00797E6B" w:rsidP="00933727">
      <w:pPr>
        <w:pStyle w:val="Paragraphedeliste"/>
        <w:numPr>
          <w:ilvl w:val="0"/>
          <w:numId w:val="28"/>
        </w:numPr>
        <w:spacing w:before="120" w:after="120" w:line="280" w:lineRule="auto"/>
        <w:jc w:val="both"/>
        <w:rPr>
          <w:rFonts w:asciiTheme="majorHAnsi" w:hAnsiTheme="majorHAnsi" w:cstheme="minorHAnsi"/>
          <w:b/>
          <w:u w:val="single"/>
        </w:rPr>
      </w:pPr>
      <w:r w:rsidRPr="004B112F">
        <w:rPr>
          <w:rFonts w:asciiTheme="majorHAnsi" w:hAnsiTheme="majorHAnsi" w:cstheme="minorHAnsi"/>
          <w:b/>
          <w:u w:val="single"/>
          <w:lang w:val="en-GB"/>
        </w:rPr>
        <w:t>The Handling of Complaints</w:t>
      </w:r>
    </w:p>
    <w:p w:rsidR="00774601" w:rsidRPr="004B112F" w:rsidRDefault="00797E6B" w:rsidP="00933727">
      <w:pPr>
        <w:pStyle w:val="Paragraphedeliste"/>
        <w:numPr>
          <w:ilvl w:val="0"/>
          <w:numId w:val="29"/>
        </w:numPr>
        <w:spacing w:before="120" w:after="120" w:line="280" w:lineRule="auto"/>
        <w:jc w:val="both"/>
        <w:rPr>
          <w:rFonts w:asciiTheme="majorHAnsi" w:hAnsiTheme="majorHAnsi" w:cstheme="minorHAnsi"/>
          <w:b/>
          <w:u w:val="single"/>
        </w:rPr>
      </w:pPr>
      <w:r w:rsidRPr="004B112F">
        <w:rPr>
          <w:rFonts w:asciiTheme="majorHAnsi" w:hAnsiTheme="majorHAnsi" w:cstheme="minorHAnsi"/>
          <w:b/>
          <w:u w:val="single"/>
          <w:lang w:val="en-GB"/>
        </w:rPr>
        <w:t>From Recommendations to Observations before the Courts</w:t>
      </w:r>
    </w:p>
    <w:p w:rsidR="00774601" w:rsidRPr="004B112F" w:rsidRDefault="00774601" w:rsidP="00A24E05">
      <w:pPr>
        <w:pStyle w:val="Paragraphedeliste"/>
        <w:spacing w:before="120" w:after="120"/>
        <w:jc w:val="both"/>
        <w:rPr>
          <w:rFonts w:asciiTheme="majorHAnsi" w:hAnsiTheme="majorHAnsi" w:cstheme="minorHAnsi"/>
        </w:rPr>
      </w:pPr>
    </w:p>
    <w:p w:rsidR="00EC3BF8" w:rsidRPr="004B112F" w:rsidRDefault="00797E6B" w:rsidP="00933727">
      <w:pPr>
        <w:spacing w:before="120" w:after="120" w:line="280" w:lineRule="auto"/>
        <w:jc w:val="both"/>
        <w:rPr>
          <w:rFonts w:asciiTheme="majorHAnsi" w:hAnsiTheme="majorHAnsi" w:cstheme="minorHAnsi"/>
        </w:rPr>
      </w:pPr>
      <w:r w:rsidRPr="004B112F">
        <w:rPr>
          <w:rFonts w:asciiTheme="majorHAnsi" w:hAnsiTheme="majorHAnsi" w:cstheme="minorHAnsi"/>
          <w:lang w:val="en-GB"/>
        </w:rPr>
        <w:t>The Defender of Rights issued recommendations of a general order in 10% of the cases handled in 2015 as a whole.</w:t>
      </w:r>
      <w:r w:rsidR="00EC3BF8" w:rsidRPr="004B112F">
        <w:rPr>
          <w:rFonts w:asciiTheme="majorHAnsi" w:hAnsiTheme="majorHAnsi" w:cstheme="minorHAnsi"/>
        </w:rPr>
        <w:t xml:space="preserve"> </w:t>
      </w:r>
    </w:p>
    <w:p w:rsidR="00EC3BF8" w:rsidRPr="004B112F" w:rsidRDefault="00797E6B" w:rsidP="00933727">
      <w:pPr>
        <w:spacing w:before="120" w:after="120" w:line="280" w:lineRule="auto"/>
        <w:jc w:val="both"/>
        <w:rPr>
          <w:rFonts w:asciiTheme="majorHAnsi" w:hAnsiTheme="majorHAnsi" w:cstheme="minorHAnsi"/>
        </w:rPr>
      </w:pPr>
      <w:r w:rsidRPr="004B112F">
        <w:rPr>
          <w:rFonts w:asciiTheme="majorHAnsi" w:hAnsiTheme="majorHAnsi" w:cstheme="minorHAnsi"/>
          <w:lang w:val="en-GB"/>
        </w:rPr>
        <w:t>For example, in his decision</w:t>
      </w:r>
      <w:r w:rsidRPr="004B112F">
        <w:rPr>
          <w:lang w:val="en-GB"/>
        </w:rPr>
        <w:t xml:space="preserve"> </w:t>
      </w:r>
      <w:r w:rsidRPr="004B112F">
        <w:rPr>
          <w:rFonts w:asciiTheme="majorHAnsi" w:hAnsiTheme="majorHAnsi" w:cstheme="minorHAnsi"/>
          <w:lang w:val="en-GB"/>
        </w:rPr>
        <w:t>MDS/2015-148 of 1</w:t>
      </w:r>
      <w:r w:rsidRPr="004B112F">
        <w:rPr>
          <w:rFonts w:asciiTheme="majorHAnsi" w:hAnsiTheme="majorHAnsi" w:cstheme="minorHAnsi"/>
          <w:vertAlign w:val="superscript"/>
          <w:lang w:val="en-GB"/>
        </w:rPr>
        <w:t>st</w:t>
      </w:r>
      <w:r w:rsidRPr="004B112F">
        <w:rPr>
          <w:rFonts w:asciiTheme="majorHAnsi" w:hAnsiTheme="majorHAnsi" w:cstheme="minorHAnsi"/>
          <w:lang w:val="en-GB"/>
        </w:rPr>
        <w:t xml:space="preserve"> October 2015, the Defender of Rights, following his predecessor in his report of 2012 “concerning police-citizens relations and identity checks”, recalled that any negative feeling following action by the police, concerning remarks perceived as improper and identity checks refer</w:t>
      </w:r>
      <w:r w:rsidR="00933727" w:rsidRPr="004B112F">
        <w:rPr>
          <w:rFonts w:asciiTheme="majorHAnsi" w:hAnsiTheme="majorHAnsi" w:cstheme="minorHAnsi"/>
          <w:lang w:val="en-GB"/>
        </w:rPr>
        <w:t xml:space="preserve">red to as </w:t>
      </w:r>
      <w:r w:rsidRPr="004B112F">
        <w:rPr>
          <w:rFonts w:asciiTheme="majorHAnsi" w:hAnsiTheme="majorHAnsi" w:cstheme="minorHAnsi"/>
          <w:lang w:val="en-GB"/>
        </w:rPr>
        <w:t>abusive o</w:t>
      </w:r>
      <w:r w:rsidR="00933727" w:rsidRPr="004B112F">
        <w:rPr>
          <w:rFonts w:asciiTheme="majorHAnsi" w:hAnsiTheme="majorHAnsi" w:cstheme="minorHAnsi"/>
          <w:lang w:val="en-GB"/>
        </w:rPr>
        <w:t>r experienced such, contributes</w:t>
      </w:r>
      <w:r w:rsidRPr="004B112F">
        <w:rPr>
          <w:rFonts w:asciiTheme="majorHAnsi" w:hAnsiTheme="majorHAnsi" w:cstheme="minorHAnsi"/>
          <w:lang w:val="en-GB"/>
        </w:rPr>
        <w:t xml:space="preserve"> to the worsening of tensions between these for</w:t>
      </w:r>
      <w:r w:rsidR="00933727" w:rsidRPr="004B112F">
        <w:rPr>
          <w:rFonts w:asciiTheme="majorHAnsi" w:hAnsiTheme="majorHAnsi" w:cstheme="minorHAnsi"/>
          <w:lang w:val="en-GB"/>
        </w:rPr>
        <w:t>ces and the population and calls</w:t>
      </w:r>
      <w:r w:rsidRPr="004B112F">
        <w:rPr>
          <w:rFonts w:asciiTheme="majorHAnsi" w:hAnsiTheme="majorHAnsi" w:cstheme="minorHAnsi"/>
          <w:lang w:val="en-GB"/>
        </w:rPr>
        <w:t xml:space="preserve"> the legitimacy of State action into question.</w:t>
      </w:r>
    </w:p>
    <w:p w:rsidR="00EC3BF8" w:rsidRPr="004B112F" w:rsidRDefault="00797E6B" w:rsidP="00933727">
      <w:pPr>
        <w:spacing w:before="120" w:after="120" w:line="280" w:lineRule="auto"/>
        <w:jc w:val="both"/>
        <w:rPr>
          <w:rFonts w:asciiTheme="majorHAnsi" w:hAnsiTheme="majorHAnsi" w:cstheme="minorHAnsi"/>
        </w:rPr>
      </w:pPr>
      <w:r w:rsidRPr="004B112F">
        <w:rPr>
          <w:rFonts w:asciiTheme="majorHAnsi" w:hAnsiTheme="majorHAnsi" w:cstheme="minorHAnsi"/>
          <w:b/>
          <w:lang w:val="en-GB"/>
        </w:rPr>
        <w:t>The D</w:t>
      </w:r>
      <w:r w:rsidR="00933727" w:rsidRPr="004B112F">
        <w:rPr>
          <w:rFonts w:asciiTheme="majorHAnsi" w:hAnsiTheme="majorHAnsi" w:cstheme="minorHAnsi"/>
          <w:b/>
          <w:lang w:val="en-GB"/>
        </w:rPr>
        <w:t>efender of Rights considers</w:t>
      </w:r>
      <w:r w:rsidRPr="004B112F">
        <w:rPr>
          <w:rFonts w:asciiTheme="majorHAnsi" w:hAnsiTheme="majorHAnsi" w:cstheme="minorHAnsi"/>
          <w:b/>
          <w:lang w:val="en-GB"/>
        </w:rPr>
        <w:t xml:space="preserve"> good relations between t</w:t>
      </w:r>
      <w:r w:rsidR="00933727" w:rsidRPr="004B112F">
        <w:rPr>
          <w:rFonts w:asciiTheme="majorHAnsi" w:hAnsiTheme="majorHAnsi" w:cstheme="minorHAnsi"/>
          <w:b/>
          <w:lang w:val="en-GB"/>
        </w:rPr>
        <w:t>he police and the population to be</w:t>
      </w:r>
      <w:r w:rsidRPr="004B112F">
        <w:rPr>
          <w:rFonts w:asciiTheme="majorHAnsi" w:hAnsiTheme="majorHAnsi" w:cstheme="minorHAnsi"/>
          <w:b/>
          <w:lang w:val="en-GB"/>
        </w:rPr>
        <w:t xml:space="preserve"> </w:t>
      </w:r>
      <w:r w:rsidR="00933727" w:rsidRPr="004B112F">
        <w:rPr>
          <w:rFonts w:asciiTheme="majorHAnsi" w:hAnsiTheme="majorHAnsi" w:cstheme="minorHAnsi"/>
          <w:b/>
          <w:lang w:val="en-GB"/>
        </w:rPr>
        <w:t xml:space="preserve">a </w:t>
      </w:r>
      <w:r w:rsidRPr="004B112F">
        <w:rPr>
          <w:rFonts w:asciiTheme="majorHAnsi" w:hAnsiTheme="majorHAnsi" w:cstheme="minorHAnsi"/>
          <w:b/>
          <w:lang w:val="en-GB"/>
        </w:rPr>
        <w:t>major issue a</w:t>
      </w:r>
      <w:r w:rsidR="00933727" w:rsidRPr="004B112F">
        <w:rPr>
          <w:rFonts w:asciiTheme="majorHAnsi" w:hAnsiTheme="majorHAnsi" w:cstheme="minorHAnsi"/>
          <w:b/>
          <w:lang w:val="en-GB"/>
        </w:rPr>
        <w:t>nd</w:t>
      </w:r>
      <w:r w:rsidRPr="004B112F">
        <w:rPr>
          <w:rFonts w:asciiTheme="majorHAnsi" w:hAnsiTheme="majorHAnsi" w:cstheme="minorHAnsi"/>
          <w:b/>
          <w:lang w:val="en-GB"/>
        </w:rPr>
        <w:t xml:space="preserve"> will continue his commitment to improving them.</w:t>
      </w:r>
      <w:r w:rsidR="00EC3BF8" w:rsidRPr="004B112F">
        <w:rPr>
          <w:rFonts w:asciiTheme="majorHAnsi" w:hAnsiTheme="majorHAnsi" w:cstheme="minorHAnsi"/>
        </w:rPr>
        <w:t xml:space="preserve"> </w:t>
      </w:r>
      <w:r w:rsidRPr="004B112F">
        <w:rPr>
          <w:rFonts w:asciiTheme="majorHAnsi" w:hAnsiTheme="majorHAnsi" w:cstheme="minorHAnsi"/>
          <w:lang w:val="en-GB"/>
        </w:rPr>
        <w:t>He thus recommended that explanations should be given to persons</w:t>
      </w:r>
      <w:r w:rsidR="00325184" w:rsidRPr="004B112F">
        <w:rPr>
          <w:rFonts w:asciiTheme="majorHAnsi" w:hAnsiTheme="majorHAnsi" w:cstheme="minorHAnsi"/>
          <w:lang w:val="en-GB"/>
        </w:rPr>
        <w:t xml:space="preserve"> whose identities are checked by police officers and gendarmes with regard to the reasons for the check.</w:t>
      </w:r>
    </w:p>
    <w:p w:rsidR="00774601" w:rsidRPr="004B112F" w:rsidRDefault="00C835FA" w:rsidP="00933727">
      <w:pPr>
        <w:spacing w:before="120" w:after="120" w:line="280" w:lineRule="auto"/>
        <w:jc w:val="both"/>
        <w:rPr>
          <w:rFonts w:asciiTheme="majorHAnsi" w:hAnsiTheme="majorHAnsi" w:cstheme="minorHAnsi"/>
          <w:b/>
        </w:rPr>
      </w:pPr>
      <w:r w:rsidRPr="004B112F">
        <w:rPr>
          <w:rFonts w:asciiTheme="majorHAnsi" w:hAnsiTheme="majorHAnsi" w:cstheme="minorHAnsi"/>
          <w:lang w:val="en-GB"/>
        </w:rPr>
        <w:lastRenderedPageBreak/>
        <w:t xml:space="preserve">Since its creation the Defender of Rights has been pursuing reflection on identity </w:t>
      </w:r>
      <w:r w:rsidR="00933727" w:rsidRPr="004B112F">
        <w:rPr>
          <w:rFonts w:asciiTheme="majorHAnsi" w:hAnsiTheme="majorHAnsi" w:cstheme="minorHAnsi"/>
          <w:lang w:val="en-GB"/>
        </w:rPr>
        <w:t>check procedures, about which it</w:t>
      </w:r>
      <w:r w:rsidRPr="004B112F">
        <w:rPr>
          <w:rFonts w:asciiTheme="majorHAnsi" w:hAnsiTheme="majorHAnsi" w:cstheme="minorHAnsi"/>
          <w:lang w:val="en-GB"/>
        </w:rPr>
        <w:t xml:space="preserve"> made a Report in the autumn of 2012. With</w:t>
      </w:r>
      <w:r w:rsidR="00933727" w:rsidRPr="004B112F">
        <w:rPr>
          <w:rFonts w:asciiTheme="majorHAnsi" w:hAnsiTheme="majorHAnsi" w:cstheme="minorHAnsi"/>
          <w:lang w:val="en-GB"/>
        </w:rPr>
        <w:t>in the framework of this work, the Defender of Rights</w:t>
      </w:r>
      <w:r w:rsidRPr="004B112F">
        <w:rPr>
          <w:rFonts w:asciiTheme="majorHAnsi" w:hAnsiTheme="majorHAnsi" w:cstheme="minorHAnsi"/>
          <w:lang w:val="en-GB"/>
        </w:rPr>
        <w:t xml:space="preserve"> submitted observations to the Paris Court of Appeal at the time of </w:t>
      </w:r>
      <w:r w:rsidR="00933727" w:rsidRPr="004B112F">
        <w:rPr>
          <w:rFonts w:asciiTheme="majorHAnsi" w:hAnsiTheme="majorHAnsi" w:cstheme="minorHAnsi"/>
          <w:lang w:val="en-GB"/>
        </w:rPr>
        <w:t xml:space="preserve">a </w:t>
      </w:r>
      <w:r w:rsidRPr="004B112F">
        <w:rPr>
          <w:rFonts w:asciiTheme="majorHAnsi" w:hAnsiTheme="majorHAnsi" w:cstheme="minorHAnsi"/>
          <w:lang w:val="en-GB"/>
        </w:rPr>
        <w:t xml:space="preserve">case referred by 13 young people of African and North African origin who considered that they </w:t>
      </w:r>
      <w:r w:rsidR="00933727" w:rsidRPr="004B112F">
        <w:rPr>
          <w:rFonts w:asciiTheme="majorHAnsi" w:hAnsiTheme="majorHAnsi" w:cstheme="minorHAnsi"/>
          <w:lang w:val="en-GB"/>
        </w:rPr>
        <w:t>had been subjected to</w:t>
      </w:r>
      <w:r w:rsidRPr="004B112F">
        <w:rPr>
          <w:rFonts w:asciiTheme="majorHAnsi" w:hAnsiTheme="majorHAnsi" w:cstheme="minorHAnsi"/>
          <w:lang w:val="en-GB"/>
        </w:rPr>
        <w:t xml:space="preserve"> discriminatory identity checks on the basis of their origins (MSP-MDS-MLD/2015-021, 3</w:t>
      </w:r>
      <w:r w:rsidRPr="004B112F">
        <w:rPr>
          <w:rFonts w:asciiTheme="majorHAnsi" w:hAnsiTheme="majorHAnsi" w:cstheme="minorHAnsi"/>
          <w:vertAlign w:val="superscript"/>
          <w:lang w:val="en-GB"/>
        </w:rPr>
        <w:t>rd</w:t>
      </w:r>
      <w:r w:rsidRPr="004B112F">
        <w:rPr>
          <w:rFonts w:asciiTheme="majorHAnsi" w:hAnsiTheme="majorHAnsi" w:cstheme="minorHAnsi"/>
          <w:lang w:val="en-GB"/>
        </w:rPr>
        <w:t xml:space="preserve"> February 2015). In several rulings of 24</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June 2015, taking up the Defender of Rights’ reasoning and arguments, the Court of Appeal condemned the State due to the discriminatory nature of five of these identity checks, on the basis of article</w:t>
      </w:r>
      <w:r w:rsidRPr="004B112F">
        <w:rPr>
          <w:lang w:val="en-GB"/>
        </w:rPr>
        <w:t xml:space="preserve"> </w:t>
      </w:r>
      <w:r w:rsidRPr="004B112F">
        <w:rPr>
          <w:rFonts w:asciiTheme="majorHAnsi" w:hAnsiTheme="majorHAnsi" w:cstheme="minorHAnsi"/>
          <w:lang w:val="en-GB"/>
        </w:rPr>
        <w:t xml:space="preserve">L.141-1 of the </w:t>
      </w:r>
      <w:r w:rsidR="00110770" w:rsidRPr="004B112F">
        <w:rPr>
          <w:rFonts w:asciiTheme="majorHAnsi" w:hAnsiTheme="majorHAnsi" w:cstheme="minorHAnsi"/>
          <w:lang w:val="en-GB"/>
        </w:rPr>
        <w:t xml:space="preserve">Code of Judicial Organisation </w:t>
      </w:r>
      <w:r w:rsidRPr="004B112F">
        <w:rPr>
          <w:rFonts w:asciiTheme="majorHAnsi" w:hAnsiTheme="majorHAnsi" w:cstheme="minorHAnsi"/>
          <w:lang w:val="en-GB"/>
        </w:rPr>
        <w:t>(</w:t>
      </w:r>
      <w:r w:rsidRPr="004B112F">
        <w:rPr>
          <w:rFonts w:asciiTheme="majorHAnsi" w:hAnsiTheme="majorHAnsi" w:cstheme="minorHAnsi"/>
          <w:i/>
          <w:lang w:val="en-GB"/>
        </w:rPr>
        <w:t>Code de l’organisation judiciaire</w:t>
      </w:r>
      <w:r w:rsidRPr="004B112F">
        <w:rPr>
          <w:rFonts w:asciiTheme="majorHAnsi" w:hAnsiTheme="majorHAnsi" w:cstheme="minorHAnsi"/>
          <w:lang w:val="en-GB"/>
        </w:rPr>
        <w:t>).</w:t>
      </w:r>
      <w:r w:rsidR="00774601" w:rsidRPr="004B112F">
        <w:rPr>
          <w:rFonts w:asciiTheme="majorHAnsi" w:hAnsiTheme="majorHAnsi" w:cstheme="minorHAnsi"/>
        </w:rPr>
        <w:t xml:space="preserve"> </w:t>
      </w:r>
      <w:r w:rsidR="00110770" w:rsidRPr="004B112F">
        <w:rPr>
          <w:rFonts w:asciiTheme="majorHAnsi" w:hAnsiTheme="majorHAnsi" w:cstheme="minorHAnsi"/>
          <w:b/>
          <w:lang w:val="en-GB"/>
        </w:rPr>
        <w:t>The Defender of Rights publicly welcomed this decision</w:t>
      </w:r>
      <w:r w:rsidR="00933727" w:rsidRPr="004B112F">
        <w:rPr>
          <w:rFonts w:asciiTheme="majorHAnsi" w:hAnsiTheme="majorHAnsi" w:cstheme="minorHAnsi"/>
          <w:b/>
          <w:lang w:val="en-GB"/>
        </w:rPr>
        <w:t>,</w:t>
      </w:r>
      <w:r w:rsidR="00110770" w:rsidRPr="004B112F">
        <w:rPr>
          <w:rFonts w:asciiTheme="majorHAnsi" w:hAnsiTheme="majorHAnsi" w:cstheme="minorHAnsi"/>
          <w:b/>
          <w:lang w:val="en-GB"/>
        </w:rPr>
        <w:t xml:space="preserve"> which is likely to “further the debate on the need to regulate identity checks, from the double point of view, desired by all, of better-targeted action, a guarantee of increased police effectiveness, and of an improvement in their relations with the population”.</w:t>
      </w:r>
      <w:r w:rsidR="00774601" w:rsidRPr="004B112F">
        <w:rPr>
          <w:rFonts w:asciiTheme="majorHAnsi" w:hAnsiTheme="majorHAnsi" w:cstheme="minorHAnsi"/>
          <w:b/>
        </w:rPr>
        <w:t xml:space="preserve"> </w:t>
      </w:r>
    </w:p>
    <w:p w:rsidR="00774601" w:rsidRPr="004B112F" w:rsidRDefault="00110770" w:rsidP="00933727">
      <w:pPr>
        <w:spacing w:before="120" w:after="120" w:line="280" w:lineRule="auto"/>
        <w:jc w:val="both"/>
        <w:rPr>
          <w:rFonts w:asciiTheme="majorHAnsi" w:hAnsiTheme="majorHAnsi" w:cstheme="minorHAnsi"/>
        </w:rPr>
      </w:pPr>
      <w:r w:rsidRPr="004B112F">
        <w:rPr>
          <w:rFonts w:asciiTheme="majorHAnsi" w:hAnsiTheme="majorHAnsi" w:cstheme="minorHAnsi"/>
          <w:lang w:val="en-GB"/>
        </w:rPr>
        <w:t>The State and the persons whose appeals were not granted entered an appeal on points of law to the Court of Cassation, before which the Defender of Rights is set to submit his observations.</w:t>
      </w:r>
      <w:r w:rsidR="00774601" w:rsidRPr="004B112F">
        <w:rPr>
          <w:rFonts w:asciiTheme="majorHAnsi" w:hAnsiTheme="majorHAnsi" w:cstheme="minorHAnsi"/>
        </w:rPr>
        <w:t xml:space="preserve"> </w:t>
      </w:r>
    </w:p>
    <w:p w:rsidR="00774601" w:rsidRPr="004B112F" w:rsidRDefault="00110770" w:rsidP="00933727">
      <w:pPr>
        <w:spacing w:line="280" w:lineRule="auto"/>
        <w:jc w:val="both"/>
        <w:rPr>
          <w:rFonts w:asciiTheme="majorHAnsi" w:hAnsiTheme="majorHAnsi" w:cstheme="minorHAnsi"/>
        </w:rPr>
      </w:pPr>
      <w:r w:rsidRPr="004B112F">
        <w:rPr>
          <w:rFonts w:asciiTheme="majorHAnsi" w:hAnsiTheme="majorHAnsi" w:cstheme="minorHAnsi"/>
          <w:lang w:val="en-GB"/>
        </w:rPr>
        <w:t xml:space="preserve">The Defender of Rights also noted </w:t>
      </w:r>
      <w:r w:rsidRPr="004B112F">
        <w:rPr>
          <w:rFonts w:asciiTheme="majorHAnsi" w:hAnsiTheme="majorHAnsi" w:cstheme="minorHAnsi"/>
          <w:b/>
          <w:lang w:val="en-GB"/>
        </w:rPr>
        <w:t>individual faults justifying the lodging of applications for disciplinary action</w:t>
      </w:r>
      <w:r w:rsidRPr="004B112F">
        <w:rPr>
          <w:rFonts w:asciiTheme="majorHAnsi" w:hAnsiTheme="majorHAnsi" w:cstheme="minorHAnsi"/>
          <w:lang w:val="en-GB"/>
        </w:rPr>
        <w:t>.</w:t>
      </w:r>
      <w:r w:rsidR="00774601" w:rsidRPr="004B112F">
        <w:rPr>
          <w:rFonts w:asciiTheme="majorHAnsi" w:hAnsiTheme="majorHAnsi" w:cstheme="minorHAnsi"/>
        </w:rPr>
        <w:t xml:space="preserve"> </w:t>
      </w:r>
      <w:r w:rsidRPr="004B112F">
        <w:rPr>
          <w:rFonts w:asciiTheme="majorHAnsi" w:hAnsiTheme="majorHAnsi" w:cstheme="minorHAnsi"/>
          <w:lang w:val="en-GB"/>
        </w:rPr>
        <w:t>Three illustrations thereof are set out below.</w:t>
      </w:r>
    </w:p>
    <w:p w:rsidR="00EC3BF8" w:rsidRPr="004B112F" w:rsidRDefault="00110770" w:rsidP="00CB0B81">
      <w:pPr>
        <w:spacing w:after="0" w:line="240" w:lineRule="auto"/>
        <w:jc w:val="both"/>
        <w:rPr>
          <w:rFonts w:asciiTheme="majorHAnsi" w:hAnsiTheme="majorHAnsi" w:cstheme="minorHAnsi"/>
        </w:rPr>
      </w:pPr>
      <w:r w:rsidRPr="004B112F">
        <w:rPr>
          <w:rFonts w:asciiTheme="majorHAnsi" w:hAnsiTheme="majorHAnsi" w:cstheme="minorHAnsi"/>
          <w:lang w:val="en-GB"/>
        </w:rPr>
        <w:t>On the one hand, decision</w:t>
      </w:r>
      <w:r w:rsidRPr="004B112F">
        <w:rPr>
          <w:lang w:val="en-GB"/>
        </w:rPr>
        <w:t xml:space="preserve"> </w:t>
      </w:r>
      <w:r w:rsidRPr="004B112F">
        <w:rPr>
          <w:rFonts w:asciiTheme="majorHAnsi" w:hAnsiTheme="majorHAnsi" w:cstheme="minorHAnsi"/>
          <w:lang w:val="en-GB"/>
        </w:rPr>
        <w:t>MDS/2015-175 of 10</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July 2015 concerning inappropriate remarks and acts on the part of a police officer</w:t>
      </w:r>
      <w:r w:rsidR="00CB0B81" w:rsidRPr="004B112F">
        <w:rPr>
          <w:rFonts w:asciiTheme="majorHAnsi" w:hAnsiTheme="majorHAnsi" w:cstheme="minorHAnsi"/>
          <w:lang w:val="en-GB"/>
        </w:rPr>
        <w:t xml:space="preserve"> in the course of an action in a supermarket, on 12</w:t>
      </w:r>
      <w:r w:rsidR="00933727" w:rsidRPr="004B112F">
        <w:rPr>
          <w:rFonts w:asciiTheme="majorHAnsi" w:hAnsiTheme="majorHAnsi" w:cstheme="minorHAnsi"/>
          <w:vertAlign w:val="superscript"/>
          <w:lang w:val="en-GB"/>
        </w:rPr>
        <w:t>th</w:t>
      </w:r>
      <w:r w:rsidR="00CB0B81" w:rsidRPr="004B112F">
        <w:rPr>
          <w:rFonts w:asciiTheme="majorHAnsi" w:hAnsiTheme="majorHAnsi" w:cstheme="minorHAnsi"/>
          <w:lang w:val="en-GB"/>
        </w:rPr>
        <w:t xml:space="preserve"> April 2013, and faults observed in the course of an investigation resulting therefrom, conducted by their senior commander.</w:t>
      </w:r>
    </w:p>
    <w:p w:rsidR="00774601" w:rsidRPr="004B112F" w:rsidRDefault="00CB0B81" w:rsidP="00933727">
      <w:pPr>
        <w:spacing w:line="280" w:lineRule="auto"/>
        <w:jc w:val="both"/>
        <w:rPr>
          <w:rFonts w:asciiTheme="majorHAnsi" w:hAnsiTheme="majorHAnsi" w:cstheme="minorHAnsi"/>
        </w:rPr>
      </w:pPr>
      <w:r w:rsidRPr="004B112F">
        <w:rPr>
          <w:rFonts w:asciiTheme="majorHAnsi" w:hAnsiTheme="majorHAnsi" w:cstheme="minorHAnsi"/>
          <w:lang w:val="en-GB"/>
        </w:rPr>
        <w:t>On the other hand, decision</w:t>
      </w:r>
      <w:r w:rsidRPr="004B112F">
        <w:rPr>
          <w:lang w:val="en-GB"/>
        </w:rPr>
        <w:t xml:space="preserve"> </w:t>
      </w:r>
      <w:r w:rsidRPr="004B112F">
        <w:rPr>
          <w:rFonts w:asciiTheme="majorHAnsi" w:hAnsiTheme="majorHAnsi" w:cstheme="minorHAnsi"/>
          <w:lang w:val="en-GB"/>
        </w:rPr>
        <w:t>MDS/2015-138 of 21</w:t>
      </w:r>
      <w:r w:rsidRPr="004B112F">
        <w:rPr>
          <w:rFonts w:asciiTheme="majorHAnsi" w:hAnsiTheme="majorHAnsi" w:cstheme="minorHAnsi"/>
          <w:vertAlign w:val="superscript"/>
          <w:lang w:val="en-GB"/>
        </w:rPr>
        <w:t>st</w:t>
      </w:r>
      <w:r w:rsidRPr="004B112F">
        <w:rPr>
          <w:rFonts w:asciiTheme="majorHAnsi" w:hAnsiTheme="majorHAnsi" w:cstheme="minorHAnsi"/>
          <w:lang w:val="en-GB"/>
        </w:rPr>
        <w:t xml:space="preserve"> May 2015, concerning the circumstances in which Mr X was taken in for questioning by police officers, who made him to fall off of the unlicensed motorbike which he was riding, without a crash helmet, with their car on 25</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June 2012.</w:t>
      </w:r>
      <w:r w:rsidR="00774601" w:rsidRPr="004B112F">
        <w:rPr>
          <w:rFonts w:asciiTheme="majorHAnsi" w:hAnsiTheme="majorHAnsi" w:cstheme="minorHAnsi"/>
        </w:rPr>
        <w:t xml:space="preserve"> </w:t>
      </w:r>
    </w:p>
    <w:p w:rsidR="00774601" w:rsidRPr="004B112F" w:rsidRDefault="00CB0B81" w:rsidP="00933727">
      <w:pPr>
        <w:spacing w:line="280" w:lineRule="auto"/>
        <w:jc w:val="both"/>
        <w:rPr>
          <w:rFonts w:asciiTheme="majorHAnsi" w:hAnsiTheme="majorHAnsi" w:cstheme="minorHAnsi"/>
        </w:rPr>
      </w:pPr>
      <w:r w:rsidRPr="004B112F">
        <w:rPr>
          <w:rFonts w:asciiTheme="majorHAnsi" w:hAnsiTheme="majorHAnsi" w:cstheme="minorHAnsi"/>
          <w:lang w:val="en-GB"/>
        </w:rPr>
        <w:t>Finally, decision</w:t>
      </w:r>
      <w:r w:rsidRPr="004B112F">
        <w:rPr>
          <w:lang w:val="en-GB"/>
        </w:rPr>
        <w:t xml:space="preserve"> </w:t>
      </w:r>
      <w:r w:rsidR="00933727" w:rsidRPr="004B112F">
        <w:rPr>
          <w:rFonts w:asciiTheme="majorHAnsi" w:hAnsiTheme="majorHAnsi" w:cstheme="minorHAnsi"/>
          <w:lang w:val="en-GB"/>
        </w:rPr>
        <w:t>MDS/2015-139 of 21</w:t>
      </w:r>
      <w:r w:rsidR="00933727" w:rsidRPr="004B112F">
        <w:rPr>
          <w:rFonts w:asciiTheme="majorHAnsi" w:hAnsiTheme="majorHAnsi" w:cstheme="minorHAnsi"/>
          <w:vertAlign w:val="superscript"/>
          <w:lang w:val="en-GB"/>
        </w:rPr>
        <w:t>st</w:t>
      </w:r>
      <w:r w:rsidRPr="004B112F">
        <w:rPr>
          <w:rFonts w:asciiTheme="majorHAnsi" w:hAnsiTheme="majorHAnsi" w:cstheme="minorHAnsi"/>
          <w:lang w:val="en-GB"/>
        </w:rPr>
        <w:t xml:space="preserve"> May 2015 concerning a police officer’s violation of his professional secrecy obligations in having disclosed to the employers of Ms X, a youth worker by profession, the circumstances under which she had been taken in for questioning by a police </w:t>
      </w:r>
      <w:r w:rsidR="00933727" w:rsidRPr="004B112F">
        <w:rPr>
          <w:rFonts w:asciiTheme="majorHAnsi" w:hAnsiTheme="majorHAnsi" w:cstheme="minorHAnsi"/>
          <w:lang w:val="en-GB"/>
        </w:rPr>
        <w:t xml:space="preserve">team </w:t>
      </w:r>
      <w:r w:rsidRPr="004B112F">
        <w:rPr>
          <w:rFonts w:asciiTheme="majorHAnsi" w:hAnsiTheme="majorHAnsi" w:cstheme="minorHAnsi"/>
          <w:lang w:val="en-GB"/>
        </w:rPr>
        <w:t>for acts of public and manifest drunkenness</w:t>
      </w:r>
      <w:r w:rsidR="00933727" w:rsidRPr="004B112F">
        <w:rPr>
          <w:rFonts w:asciiTheme="majorHAnsi" w:hAnsiTheme="majorHAnsi" w:cstheme="minorHAnsi"/>
          <w:lang w:val="en-GB"/>
        </w:rPr>
        <w:t>.</w:t>
      </w:r>
    </w:p>
    <w:p w:rsidR="00BE6095" w:rsidRPr="004B112F" w:rsidRDefault="00CB0B81" w:rsidP="00933727">
      <w:pPr>
        <w:spacing w:line="280" w:lineRule="auto"/>
        <w:jc w:val="both"/>
        <w:rPr>
          <w:rFonts w:asciiTheme="majorHAnsi" w:hAnsiTheme="majorHAnsi" w:cstheme="minorHAnsi"/>
        </w:rPr>
      </w:pPr>
      <w:r w:rsidRPr="004B112F">
        <w:rPr>
          <w:rFonts w:asciiTheme="majorHAnsi" w:hAnsiTheme="majorHAnsi" w:cstheme="minorHAnsi"/>
          <w:lang w:val="en-GB"/>
        </w:rPr>
        <w:t xml:space="preserve">A number of complaints are regularly submitted to the Defender of Rights denouncing </w:t>
      </w:r>
      <w:r w:rsidRPr="004B112F">
        <w:rPr>
          <w:rFonts w:asciiTheme="majorHAnsi" w:hAnsiTheme="majorHAnsi" w:cstheme="minorHAnsi"/>
          <w:b/>
          <w:lang w:val="en-GB"/>
        </w:rPr>
        <w:t>unnecessary and excessive measures in the course of operations for the maintenance of law and order</w:t>
      </w:r>
      <w:r w:rsidRPr="004B112F">
        <w:rPr>
          <w:rFonts w:asciiTheme="majorHAnsi" w:hAnsiTheme="majorHAnsi" w:cstheme="minorHAnsi"/>
          <w:lang w:val="en-GB"/>
        </w:rPr>
        <w:t>.</w:t>
      </w:r>
      <w:r w:rsidR="00BE6095" w:rsidRPr="004B112F">
        <w:rPr>
          <w:rFonts w:asciiTheme="majorHAnsi" w:hAnsiTheme="majorHAnsi" w:cstheme="minorHAnsi"/>
        </w:rPr>
        <w:t xml:space="preserve"> </w:t>
      </w:r>
      <w:r w:rsidR="00933727" w:rsidRPr="004B112F">
        <w:rPr>
          <w:rFonts w:asciiTheme="majorHAnsi" w:hAnsiTheme="majorHAnsi" w:cstheme="minorHAnsi"/>
          <w:lang w:val="en-GB"/>
        </w:rPr>
        <w:t>Some</w:t>
      </w:r>
      <w:r w:rsidRPr="004B112F">
        <w:rPr>
          <w:rFonts w:asciiTheme="majorHAnsi" w:hAnsiTheme="majorHAnsi" w:cstheme="minorHAnsi"/>
          <w:lang w:val="en-GB"/>
        </w:rPr>
        <w:t xml:space="preserve"> of these measures are taken in spite of the absence of any disturbance of public order during peaceful demonstrations,</w:t>
      </w:r>
      <w:r w:rsidR="00ED3155" w:rsidRPr="004B112F">
        <w:rPr>
          <w:rFonts w:asciiTheme="majorHAnsi" w:hAnsiTheme="majorHAnsi" w:cstheme="minorHAnsi"/>
          <w:lang w:val="en-GB"/>
        </w:rPr>
        <w:t xml:space="preserve"> after the model of meetings of the “Watch” [“</w:t>
      </w:r>
      <w:r w:rsidR="00ED3155" w:rsidRPr="004B112F">
        <w:rPr>
          <w:rFonts w:asciiTheme="majorHAnsi" w:hAnsiTheme="majorHAnsi" w:cstheme="minorHAnsi"/>
          <w:i/>
          <w:lang w:val="en-GB"/>
        </w:rPr>
        <w:t>Veilleurs</w:t>
      </w:r>
      <w:r w:rsidR="00ED3155" w:rsidRPr="004B112F">
        <w:rPr>
          <w:rFonts w:asciiTheme="majorHAnsi" w:hAnsiTheme="majorHAnsi" w:cstheme="minorHAnsi"/>
          <w:lang w:val="en-GB"/>
        </w:rPr>
        <w:t>”] or “Mothers’ Watch” [“</w:t>
      </w:r>
      <w:r w:rsidR="00ED3155" w:rsidRPr="004B112F">
        <w:rPr>
          <w:rFonts w:asciiTheme="majorHAnsi" w:hAnsiTheme="majorHAnsi" w:cstheme="minorHAnsi"/>
          <w:i/>
          <w:lang w:val="en-GB"/>
        </w:rPr>
        <w:t>Mères veilleuses</w:t>
      </w:r>
      <w:r w:rsidR="00ED3155" w:rsidRPr="004B112F">
        <w:rPr>
          <w:rFonts w:asciiTheme="majorHAnsi" w:hAnsiTheme="majorHAnsi" w:cstheme="minorHAnsi"/>
          <w:lang w:val="en-GB"/>
        </w:rPr>
        <w:t>”] action group, arising from the protests concerning the Act opening marriage to persons of the same sex.</w:t>
      </w:r>
      <w:r w:rsidR="00BE6095" w:rsidRPr="004B112F">
        <w:rPr>
          <w:rFonts w:asciiTheme="majorHAnsi" w:hAnsiTheme="majorHAnsi" w:cstheme="minorHAnsi"/>
        </w:rPr>
        <w:t xml:space="preserve"> </w:t>
      </w:r>
    </w:p>
    <w:p w:rsidR="00BE6095" w:rsidRPr="004B112F" w:rsidRDefault="00ED3155" w:rsidP="00933727">
      <w:pPr>
        <w:pStyle w:val="Paragraphedeliste"/>
        <w:spacing w:line="280" w:lineRule="auto"/>
        <w:ind w:left="0"/>
        <w:jc w:val="both"/>
        <w:rPr>
          <w:rFonts w:asciiTheme="majorHAnsi" w:hAnsiTheme="majorHAnsi" w:cstheme="minorHAnsi"/>
          <w:bCs/>
          <w:color w:val="000000"/>
        </w:rPr>
      </w:pPr>
      <w:r w:rsidRPr="004B112F">
        <w:rPr>
          <w:rFonts w:asciiTheme="majorHAnsi" w:hAnsiTheme="majorHAnsi" w:cstheme="minorHAnsi"/>
          <w:lang w:val="en-GB"/>
        </w:rPr>
        <w:t xml:space="preserve">The Defender of Rights recently made to important decisions concerning </w:t>
      </w:r>
      <w:r w:rsidRPr="004B112F">
        <w:rPr>
          <w:rFonts w:asciiTheme="majorHAnsi" w:hAnsiTheme="majorHAnsi" w:cstheme="minorHAnsi"/>
          <w:b/>
          <w:lang w:val="en-GB"/>
        </w:rPr>
        <w:t>the prac</w:t>
      </w:r>
      <w:r w:rsidR="00933727" w:rsidRPr="004B112F">
        <w:rPr>
          <w:rFonts w:asciiTheme="majorHAnsi" w:hAnsiTheme="majorHAnsi" w:cstheme="minorHAnsi"/>
          <w:b/>
          <w:lang w:val="en-GB"/>
        </w:rPr>
        <w:t>tice summarily referred to as the “kettling</w:t>
      </w:r>
      <w:r w:rsidRPr="004B112F">
        <w:rPr>
          <w:rFonts w:asciiTheme="majorHAnsi" w:hAnsiTheme="majorHAnsi" w:cstheme="minorHAnsi"/>
          <w:b/>
          <w:lang w:val="en-GB"/>
        </w:rPr>
        <w:t>” of demonstrators</w:t>
      </w:r>
      <w:r w:rsidRPr="004B112F">
        <w:rPr>
          <w:rFonts w:asciiTheme="majorHAnsi" w:hAnsiTheme="majorHAnsi" w:cstheme="minorHAnsi"/>
          <w:lang w:val="en-GB"/>
        </w:rPr>
        <w:t xml:space="preserve">, which consists of imposing a measure of confinement, encirclement or isolation </w:t>
      </w:r>
      <w:r w:rsidR="00933727" w:rsidRPr="004B112F">
        <w:rPr>
          <w:rFonts w:asciiTheme="majorHAnsi" w:hAnsiTheme="majorHAnsi" w:cstheme="minorHAnsi"/>
          <w:lang w:val="en-GB"/>
        </w:rPr>
        <w:t xml:space="preserve">for a specific length of time </w:t>
      </w:r>
      <w:r w:rsidRPr="004B112F">
        <w:rPr>
          <w:rFonts w:asciiTheme="majorHAnsi" w:hAnsiTheme="majorHAnsi" w:cstheme="minorHAnsi"/>
          <w:lang w:val="en-GB"/>
        </w:rPr>
        <w:t>upon a group of persons present in a public place.</w:t>
      </w:r>
      <w:r w:rsidR="00BE6095" w:rsidRPr="004B112F">
        <w:rPr>
          <w:rFonts w:asciiTheme="majorHAnsi" w:hAnsiTheme="majorHAnsi" w:cstheme="minorHAnsi"/>
        </w:rPr>
        <w:t xml:space="preserve"> </w:t>
      </w:r>
      <w:r w:rsidR="00FA0D76" w:rsidRPr="004B112F">
        <w:rPr>
          <w:rFonts w:asciiTheme="majorHAnsi" w:hAnsiTheme="majorHAnsi" w:cstheme="minorHAnsi"/>
          <w:lang w:val="en-GB"/>
        </w:rPr>
        <w:t>This measure was thus imposed upon about sixty mothers and children, from the “</w:t>
      </w:r>
      <w:r w:rsidR="00FA0D76" w:rsidRPr="004B112F">
        <w:rPr>
          <w:rFonts w:asciiTheme="majorHAnsi" w:hAnsiTheme="majorHAnsi" w:cstheme="minorHAnsi"/>
          <w:i/>
          <w:lang w:val="en-GB"/>
        </w:rPr>
        <w:t>Les Mères Veilleuses</w:t>
      </w:r>
      <w:r w:rsidR="00FA0D76" w:rsidRPr="004B112F">
        <w:rPr>
          <w:rFonts w:asciiTheme="majorHAnsi" w:hAnsiTheme="majorHAnsi" w:cstheme="minorHAnsi"/>
          <w:lang w:val="en-GB"/>
        </w:rPr>
        <w:t>” action group, who were deprived of their liberty for almost three hours at the time of a rally near the Ministry for Families, on 9</w:t>
      </w:r>
      <w:r w:rsidR="00FA0D76" w:rsidRPr="004B112F">
        <w:rPr>
          <w:rFonts w:asciiTheme="majorHAnsi" w:hAnsiTheme="majorHAnsi" w:cstheme="minorHAnsi"/>
          <w:vertAlign w:val="superscript"/>
          <w:lang w:val="en-GB"/>
        </w:rPr>
        <w:t>th</w:t>
      </w:r>
      <w:r w:rsidR="00FA0D76" w:rsidRPr="004B112F">
        <w:rPr>
          <w:rFonts w:asciiTheme="majorHAnsi" w:hAnsiTheme="majorHAnsi" w:cstheme="minorHAnsi"/>
          <w:lang w:val="en-GB"/>
        </w:rPr>
        <w:t xml:space="preserve"> December 2013.</w:t>
      </w:r>
      <w:r w:rsidR="00BE6095" w:rsidRPr="004B112F">
        <w:rPr>
          <w:rStyle w:val="Appelnotedebasdep"/>
          <w:rFonts w:asciiTheme="majorHAnsi" w:hAnsiTheme="majorHAnsi" w:cstheme="minorHAnsi"/>
          <w:bCs/>
          <w:color w:val="000000"/>
        </w:rPr>
        <w:footnoteReference w:id="6"/>
      </w:r>
      <w:r w:rsidR="00BE6095" w:rsidRPr="004B112F">
        <w:rPr>
          <w:rFonts w:asciiTheme="majorHAnsi" w:hAnsiTheme="majorHAnsi" w:cstheme="minorHAnsi"/>
          <w:bCs/>
        </w:rPr>
        <w:t xml:space="preserve"> </w:t>
      </w:r>
      <w:r w:rsidR="00FA0D76" w:rsidRPr="004B112F">
        <w:rPr>
          <w:rFonts w:asciiTheme="majorHAnsi" w:hAnsiTheme="majorHAnsi" w:cstheme="minorHAnsi"/>
          <w:bCs/>
          <w:lang w:val="en-GB"/>
        </w:rPr>
        <w:t xml:space="preserve">The Defender </w:t>
      </w:r>
      <w:r w:rsidR="00FA0D76" w:rsidRPr="004B112F">
        <w:rPr>
          <w:rFonts w:asciiTheme="majorHAnsi" w:hAnsiTheme="majorHAnsi" w:cstheme="minorHAnsi"/>
          <w:bCs/>
          <w:lang w:val="en-GB"/>
        </w:rPr>
        <w:lastRenderedPageBreak/>
        <w:t>of Rights</w:t>
      </w:r>
      <w:r w:rsidR="00933727" w:rsidRPr="004B112F">
        <w:rPr>
          <w:rFonts w:asciiTheme="majorHAnsi" w:hAnsiTheme="majorHAnsi" w:cstheme="minorHAnsi"/>
          <w:bCs/>
          <w:lang w:val="en-GB"/>
        </w:rPr>
        <w:t xml:space="preserve"> found that this kettling</w:t>
      </w:r>
      <w:r w:rsidR="00FA0D76" w:rsidRPr="004B112F">
        <w:rPr>
          <w:rFonts w:asciiTheme="majorHAnsi" w:hAnsiTheme="majorHAnsi" w:cstheme="minorHAnsi"/>
          <w:bCs/>
          <w:lang w:val="en-GB"/>
        </w:rPr>
        <w:t xml:space="preserve"> was “</w:t>
      </w:r>
      <w:r w:rsidR="00FA0D76" w:rsidRPr="004B112F">
        <w:rPr>
          <w:rFonts w:asciiTheme="majorHAnsi" w:hAnsiTheme="majorHAnsi" w:cstheme="minorHAnsi"/>
          <w:bCs/>
          <w:i/>
          <w:lang w:val="en-GB"/>
        </w:rPr>
        <w:t>manifestly disproportionate, in particular with regard to its duration and the virtual absence of any risk of disturbance of public order being caused by the demonstrators</w:t>
      </w:r>
      <w:r w:rsidR="00FA0D76" w:rsidRPr="004B112F">
        <w:rPr>
          <w:rFonts w:asciiTheme="majorHAnsi" w:hAnsiTheme="majorHAnsi" w:cstheme="minorHAnsi"/>
          <w:bCs/>
          <w:lang w:val="en-GB"/>
        </w:rPr>
        <w:t>”.</w:t>
      </w:r>
    </w:p>
    <w:p w:rsidR="00BE6095" w:rsidRPr="004B112F" w:rsidRDefault="00FA0D76" w:rsidP="00933727">
      <w:pPr>
        <w:pStyle w:val="Paragraphedeliste"/>
        <w:spacing w:line="280" w:lineRule="auto"/>
        <w:ind w:left="0"/>
        <w:jc w:val="both"/>
        <w:rPr>
          <w:rFonts w:asciiTheme="majorHAnsi" w:hAnsiTheme="majorHAnsi" w:cstheme="minorHAnsi"/>
        </w:rPr>
      </w:pPr>
      <w:r w:rsidRPr="004B112F">
        <w:rPr>
          <w:rFonts w:asciiTheme="majorHAnsi" w:hAnsiTheme="majorHAnsi" w:cstheme="minorHAnsi"/>
          <w:lang w:val="en-GB"/>
        </w:rPr>
        <w:t>The Defender of Rights</w:t>
      </w:r>
      <w:r w:rsidR="00FA203E" w:rsidRPr="004B112F">
        <w:rPr>
          <w:rFonts w:asciiTheme="majorHAnsi" w:hAnsiTheme="majorHAnsi" w:cstheme="minorHAnsi"/>
          <w:lang w:val="en-GB"/>
        </w:rPr>
        <w:t xml:space="preserve"> had already had</w:t>
      </w:r>
      <w:r w:rsidR="00FF7AC4" w:rsidRPr="004B112F">
        <w:rPr>
          <w:rFonts w:asciiTheme="majorHAnsi" w:hAnsiTheme="majorHAnsi" w:cstheme="minorHAnsi"/>
          <w:lang w:val="en-GB"/>
        </w:rPr>
        <w:t xml:space="preserve"> occasion to emphasise, through a decision issued on 21</w:t>
      </w:r>
      <w:r w:rsidR="00FF7AC4" w:rsidRPr="004B112F">
        <w:rPr>
          <w:rFonts w:asciiTheme="majorHAnsi" w:hAnsiTheme="majorHAnsi" w:cstheme="minorHAnsi"/>
          <w:vertAlign w:val="superscript"/>
          <w:lang w:val="en-GB"/>
        </w:rPr>
        <w:t>st</w:t>
      </w:r>
      <w:r w:rsidR="00FF7AC4" w:rsidRPr="004B112F">
        <w:rPr>
          <w:rFonts w:asciiTheme="majorHAnsi" w:hAnsiTheme="majorHAnsi" w:cstheme="minorHAnsi"/>
          <w:lang w:val="en-GB"/>
        </w:rPr>
        <w:t xml:space="preserve"> May 2015, “</w:t>
      </w:r>
      <w:r w:rsidR="00FF7AC4" w:rsidRPr="004B112F">
        <w:rPr>
          <w:rFonts w:asciiTheme="majorHAnsi" w:hAnsiTheme="majorHAnsi" w:cstheme="minorHAnsi"/>
          <w:b/>
          <w:i/>
          <w:lang w:val="en-GB"/>
        </w:rPr>
        <w:t>that any restriction of freedoms, including those of expression, assembly and demonstration in particular, as well as of the freedom to come and go, should be strictly proportionate to the objective pursued</w:t>
      </w:r>
      <w:r w:rsidR="00FF7AC4" w:rsidRPr="004B112F">
        <w:rPr>
          <w:rFonts w:asciiTheme="majorHAnsi" w:hAnsiTheme="majorHAnsi" w:cstheme="minorHAnsi"/>
          <w:b/>
          <w:lang w:val="en-GB"/>
        </w:rPr>
        <w:t>”.</w:t>
      </w:r>
      <w:r w:rsidR="00BE6095" w:rsidRPr="004B112F">
        <w:rPr>
          <w:rStyle w:val="Appelnotedebasdep"/>
          <w:rFonts w:asciiTheme="majorHAnsi" w:hAnsiTheme="majorHAnsi" w:cstheme="minorHAnsi"/>
          <w:b/>
        </w:rPr>
        <w:footnoteReference w:id="7"/>
      </w:r>
      <w:r w:rsidR="00BE6095" w:rsidRPr="004B112F">
        <w:rPr>
          <w:rFonts w:asciiTheme="majorHAnsi" w:hAnsiTheme="majorHAnsi" w:cstheme="minorHAnsi"/>
        </w:rPr>
        <w:t xml:space="preserve"> </w:t>
      </w:r>
      <w:r w:rsidR="00FF7AC4" w:rsidRPr="004B112F">
        <w:rPr>
          <w:rFonts w:asciiTheme="majorHAnsi" w:hAnsiTheme="majorHAnsi" w:cstheme="minorHAnsi"/>
          <w:bCs/>
          <w:lang w:val="en-GB"/>
        </w:rPr>
        <w:t>A demonstrator complained of having been surrounded by police officers and held in the street, with other demonstrators assembled in response to a call from the</w:t>
      </w:r>
      <w:r w:rsidR="00FF7AC4" w:rsidRPr="004B112F">
        <w:rPr>
          <w:lang w:val="en-GB"/>
        </w:rPr>
        <w:t xml:space="preserve"> </w:t>
      </w:r>
      <w:r w:rsidR="00FF7AC4" w:rsidRPr="004B112F">
        <w:rPr>
          <w:rFonts w:asciiTheme="majorHAnsi" w:hAnsiTheme="majorHAnsi" w:cstheme="minorHAnsi"/>
          <w:bCs/>
          <w:i/>
          <w:lang w:val="en-GB"/>
        </w:rPr>
        <w:t>Ligue des droits de l’Homme</w:t>
      </w:r>
      <w:r w:rsidR="00FF7AC4" w:rsidRPr="004B112F">
        <w:rPr>
          <w:rFonts w:asciiTheme="majorHAnsi" w:hAnsiTheme="majorHAnsi" w:cstheme="minorHAnsi"/>
          <w:bCs/>
          <w:lang w:val="en-GB"/>
        </w:rPr>
        <w:t xml:space="preserve"> (LDH – “Human Rights League”) at the time of a visit by</w:t>
      </w:r>
      <w:r w:rsidR="00FF7AC4" w:rsidRPr="004B112F">
        <w:rPr>
          <w:lang w:val="en-GB"/>
        </w:rPr>
        <w:t xml:space="preserve"> </w:t>
      </w:r>
      <w:r w:rsidR="00FF7AC4" w:rsidRPr="004B112F">
        <w:rPr>
          <w:rFonts w:asciiTheme="majorHAnsi" w:hAnsiTheme="majorHAnsi" w:cstheme="minorHAnsi"/>
          <w:bCs/>
          <w:lang w:val="en-GB"/>
        </w:rPr>
        <w:t>Manuel Valls to</w:t>
      </w:r>
      <w:r w:rsidR="00FF7AC4" w:rsidRPr="004B112F">
        <w:rPr>
          <w:lang w:val="en-GB"/>
        </w:rPr>
        <w:t xml:space="preserve"> </w:t>
      </w:r>
      <w:r w:rsidR="00FF7AC4" w:rsidRPr="004B112F">
        <w:rPr>
          <w:rFonts w:asciiTheme="majorHAnsi" w:hAnsiTheme="majorHAnsi" w:cstheme="minorHAnsi"/>
          <w:bCs/>
          <w:lang w:val="en-GB"/>
        </w:rPr>
        <w:t>Asnières-sur-Seine, for more than three hours, on 28</w:t>
      </w:r>
      <w:r w:rsidR="00FF7AC4" w:rsidRPr="004B112F">
        <w:rPr>
          <w:rFonts w:asciiTheme="majorHAnsi" w:hAnsiTheme="majorHAnsi" w:cstheme="minorHAnsi"/>
          <w:bCs/>
          <w:vertAlign w:val="superscript"/>
          <w:lang w:val="en-GB"/>
        </w:rPr>
        <w:t>th</w:t>
      </w:r>
      <w:r w:rsidR="00FF7AC4" w:rsidRPr="004B112F">
        <w:rPr>
          <w:rFonts w:asciiTheme="majorHAnsi" w:hAnsiTheme="majorHAnsi" w:cstheme="minorHAnsi"/>
          <w:bCs/>
          <w:lang w:val="en-GB"/>
        </w:rPr>
        <w:t xml:space="preserve"> January 2013.</w:t>
      </w:r>
    </w:p>
    <w:p w:rsidR="00BE6095" w:rsidRPr="004B112F" w:rsidRDefault="00FF7AC4" w:rsidP="00933727">
      <w:pPr>
        <w:spacing w:line="280" w:lineRule="auto"/>
        <w:jc w:val="both"/>
        <w:rPr>
          <w:rFonts w:asciiTheme="majorHAnsi" w:hAnsiTheme="majorHAnsi" w:cstheme="minorHAnsi"/>
          <w:iCs/>
        </w:rPr>
      </w:pPr>
      <w:r w:rsidRPr="004B112F">
        <w:rPr>
          <w:rFonts w:asciiTheme="majorHAnsi" w:hAnsiTheme="majorHAnsi" w:cstheme="minorHAnsi"/>
          <w:lang w:val="en-GB"/>
        </w:rPr>
        <w:t>In a previous decision, adopted on 24</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November 2014 concerning the circumstances under which a person attending the military procession of 14</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July 2013 had been subjected to an identity check and had had their flocked pennant</w:t>
      </w:r>
      <w:r w:rsidR="00933727" w:rsidRPr="004B112F">
        <w:rPr>
          <w:rFonts w:asciiTheme="majorHAnsi" w:hAnsiTheme="majorHAnsi" w:cstheme="minorHAnsi"/>
          <w:lang w:val="en-GB"/>
        </w:rPr>
        <w:t xml:space="preserve"> confiscated</w:t>
      </w:r>
      <w:r w:rsidRPr="004B112F">
        <w:rPr>
          <w:rFonts w:asciiTheme="majorHAnsi" w:hAnsiTheme="majorHAnsi" w:cstheme="minorHAnsi"/>
          <w:lang w:val="en-GB"/>
        </w:rPr>
        <w:t>, bearing the logo of the</w:t>
      </w:r>
      <w:r w:rsidRPr="004B112F">
        <w:rPr>
          <w:lang w:val="en-GB"/>
        </w:rPr>
        <w:t xml:space="preserve"> “</w:t>
      </w:r>
      <w:r w:rsidRPr="004B112F">
        <w:rPr>
          <w:rFonts w:asciiTheme="majorHAnsi" w:hAnsiTheme="majorHAnsi" w:cstheme="minorHAnsi"/>
          <w:i/>
          <w:lang w:val="en-GB"/>
        </w:rPr>
        <w:t>La Manif’ pour tous</w:t>
      </w:r>
      <w:r w:rsidR="00933727" w:rsidRPr="004B112F">
        <w:rPr>
          <w:rFonts w:asciiTheme="majorHAnsi" w:hAnsiTheme="majorHAnsi" w:cstheme="minorHAnsi"/>
          <w:lang w:val="en-GB"/>
        </w:rPr>
        <w:t>” movement</w:t>
      </w:r>
      <w:r w:rsidRPr="004B112F">
        <w:rPr>
          <w:rFonts w:asciiTheme="majorHAnsi" w:hAnsiTheme="majorHAnsi" w:cstheme="minorHAnsi"/>
          <w:lang w:val="en-GB"/>
        </w:rPr>
        <w:t>, the Defender of Rights had recommended, in particular, the abolition of the general prohibition against “banners, posters and any other media expressing demands” among members of the public present in the controlled areas at the time of the military procession of 14</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July.</w:t>
      </w:r>
      <w:r w:rsidR="00BE6095" w:rsidRPr="004B112F">
        <w:rPr>
          <w:rStyle w:val="Appelnotedebasdep"/>
          <w:rFonts w:asciiTheme="majorHAnsi" w:hAnsiTheme="majorHAnsi" w:cstheme="minorHAnsi"/>
          <w:iCs/>
        </w:rPr>
        <w:footnoteReference w:id="8"/>
      </w:r>
    </w:p>
    <w:p w:rsidR="00774601" w:rsidRPr="004B112F" w:rsidRDefault="00FF7AC4" w:rsidP="00933727">
      <w:pPr>
        <w:pStyle w:val="Paragraphedeliste"/>
        <w:numPr>
          <w:ilvl w:val="0"/>
          <w:numId w:val="29"/>
        </w:numPr>
        <w:spacing w:before="120" w:after="120" w:line="280" w:lineRule="auto"/>
        <w:jc w:val="both"/>
        <w:rPr>
          <w:rFonts w:asciiTheme="majorHAnsi" w:hAnsiTheme="majorHAnsi" w:cstheme="minorHAnsi"/>
          <w:b/>
          <w:u w:val="single"/>
        </w:rPr>
      </w:pPr>
      <w:r w:rsidRPr="004B112F">
        <w:rPr>
          <w:rFonts w:asciiTheme="majorHAnsi" w:hAnsiTheme="majorHAnsi" w:cstheme="minorHAnsi"/>
          <w:b/>
          <w:u w:val="single"/>
          <w:lang w:val="en-GB"/>
        </w:rPr>
        <w:t xml:space="preserve">The Question of </w:t>
      </w:r>
      <w:r w:rsidR="005E034A" w:rsidRPr="004B112F">
        <w:rPr>
          <w:rFonts w:asciiTheme="majorHAnsi" w:hAnsiTheme="majorHAnsi" w:cstheme="minorHAnsi"/>
          <w:b/>
          <w:u w:val="single"/>
          <w:lang w:val="en-GB"/>
        </w:rPr>
        <w:t xml:space="preserve">Non-Lethal </w:t>
      </w:r>
      <w:r w:rsidRPr="004B112F">
        <w:rPr>
          <w:rFonts w:asciiTheme="majorHAnsi" w:hAnsiTheme="majorHAnsi" w:cstheme="minorHAnsi"/>
          <w:b/>
          <w:u w:val="single"/>
          <w:lang w:val="en-GB"/>
        </w:rPr>
        <w:t>Weapons</w:t>
      </w:r>
    </w:p>
    <w:p w:rsidR="00774601" w:rsidRPr="004B112F" w:rsidRDefault="00774601" w:rsidP="00A24E05">
      <w:pPr>
        <w:pStyle w:val="Paragraphedeliste"/>
        <w:spacing w:before="120" w:after="120"/>
        <w:jc w:val="both"/>
        <w:rPr>
          <w:rFonts w:asciiTheme="majorHAnsi" w:hAnsiTheme="majorHAnsi" w:cstheme="minorHAnsi"/>
        </w:rPr>
      </w:pPr>
    </w:p>
    <w:p w:rsidR="00EC3BF8" w:rsidRPr="004B112F" w:rsidRDefault="005E034A" w:rsidP="00933727">
      <w:pPr>
        <w:pStyle w:val="NormalWeb"/>
        <w:spacing w:after="160" w:line="280" w:lineRule="auto"/>
        <w:jc w:val="both"/>
        <w:rPr>
          <w:rFonts w:asciiTheme="majorHAnsi" w:hAnsiTheme="majorHAnsi" w:cs="Arial"/>
          <w:sz w:val="22"/>
          <w:szCs w:val="22"/>
        </w:rPr>
      </w:pPr>
      <w:r w:rsidRPr="004B112F">
        <w:rPr>
          <w:rFonts w:asciiTheme="majorHAnsi" w:hAnsiTheme="majorHAnsi" w:cs="Arial"/>
          <w:sz w:val="22"/>
          <w:szCs w:val="22"/>
          <w:lang w:val="en-GB"/>
        </w:rPr>
        <w:t>The use of so-called non-lethal weapons is another issue of concern for the Defender of Rights.</w:t>
      </w:r>
      <w:r w:rsidR="00EC3BF8" w:rsidRPr="004B112F">
        <w:rPr>
          <w:rFonts w:asciiTheme="majorHAnsi" w:hAnsiTheme="majorHAnsi" w:cs="Arial"/>
          <w:sz w:val="22"/>
          <w:szCs w:val="22"/>
        </w:rPr>
        <w:t xml:space="preserve"> </w:t>
      </w:r>
      <w:r w:rsidRPr="004B112F">
        <w:rPr>
          <w:rFonts w:asciiTheme="majorHAnsi" w:hAnsiTheme="majorHAnsi" w:cs="Arial"/>
          <w:sz w:val="22"/>
          <w:szCs w:val="22"/>
          <w:lang w:val="en-GB"/>
        </w:rPr>
        <w:t>He regularly takes up cases on his own initiative in which weapons of this kind are liable to have caused prejudice of particular seriousness (such as mutilation or disability) and regularly issues decisions concerning the use of these weapons.</w:t>
      </w:r>
      <w:r w:rsidR="00EC3BF8" w:rsidRPr="004B112F">
        <w:rPr>
          <w:rFonts w:asciiTheme="majorHAnsi" w:hAnsiTheme="majorHAnsi" w:cs="Arial"/>
          <w:sz w:val="22"/>
          <w:szCs w:val="22"/>
        </w:rPr>
        <w:t xml:space="preserve"> </w:t>
      </w:r>
    </w:p>
    <w:p w:rsidR="00EC3BF8" w:rsidRPr="004B112F" w:rsidRDefault="005E034A" w:rsidP="00933727">
      <w:pPr>
        <w:pStyle w:val="NormalWeb"/>
        <w:spacing w:after="160" w:line="280" w:lineRule="auto"/>
        <w:jc w:val="both"/>
        <w:rPr>
          <w:rFonts w:asciiTheme="majorHAnsi" w:hAnsiTheme="majorHAnsi" w:cs="Arial"/>
          <w:sz w:val="22"/>
          <w:szCs w:val="22"/>
        </w:rPr>
      </w:pPr>
      <w:r w:rsidRPr="004B112F">
        <w:rPr>
          <w:rFonts w:asciiTheme="majorHAnsi" w:hAnsiTheme="majorHAnsi" w:cs="Arial"/>
          <w:sz w:val="22"/>
          <w:szCs w:val="22"/>
          <w:lang w:val="en-GB"/>
        </w:rPr>
        <w:t>On his own initiative, the Defender of Rights thus took up a case concerning the course of events of an action conducted by</w:t>
      </w:r>
      <w:r w:rsidR="005A6571" w:rsidRPr="004B112F">
        <w:rPr>
          <w:rFonts w:asciiTheme="majorHAnsi" w:hAnsiTheme="majorHAnsi" w:cs="Arial"/>
          <w:sz w:val="22"/>
          <w:szCs w:val="22"/>
          <w:lang w:val="en-GB"/>
        </w:rPr>
        <w:t xml:space="preserve"> soldiers of the gendarmerie </w:t>
      </w:r>
      <w:r w:rsidRPr="004B112F">
        <w:rPr>
          <w:rFonts w:asciiTheme="majorHAnsi" w:hAnsiTheme="majorHAnsi" w:cs="Arial"/>
          <w:sz w:val="22"/>
          <w:szCs w:val="22"/>
          <w:lang w:val="en-GB"/>
        </w:rPr>
        <w:t>with regard to a person (Mr X) threatening to commit suicide, the use of the Taser</w:t>
      </w:r>
      <w:r w:rsidRPr="004B112F">
        <w:rPr>
          <w:lang w:val="en-GB"/>
        </w:rPr>
        <w:t xml:space="preserve"> </w:t>
      </w:r>
      <w:r w:rsidRPr="004B112F">
        <w:rPr>
          <w:rFonts w:asciiTheme="majorHAnsi" w:hAnsiTheme="majorHAnsi" w:cs="Arial"/>
          <w:sz w:val="22"/>
          <w:szCs w:val="22"/>
          <w:lang w:val="en-GB"/>
        </w:rPr>
        <w:t>X26® electroshock gun during this action, and the circumstances of this person’s death, shortly after being taken in for questioning (Decision</w:t>
      </w:r>
      <w:r w:rsidRPr="004B112F">
        <w:rPr>
          <w:lang w:val="en-GB"/>
        </w:rPr>
        <w:t xml:space="preserve"> </w:t>
      </w:r>
      <w:r w:rsidRPr="004B112F">
        <w:rPr>
          <w:rFonts w:asciiTheme="majorHAnsi" w:hAnsiTheme="majorHAnsi" w:cs="Arial"/>
          <w:sz w:val="22"/>
          <w:szCs w:val="22"/>
          <w:lang w:val="en-GB"/>
        </w:rPr>
        <w:t>MDS-2015-171 of 3</w:t>
      </w:r>
      <w:r w:rsidRPr="004B112F">
        <w:rPr>
          <w:rFonts w:asciiTheme="majorHAnsi" w:hAnsiTheme="majorHAnsi" w:cs="Arial"/>
          <w:sz w:val="22"/>
          <w:szCs w:val="22"/>
          <w:vertAlign w:val="superscript"/>
          <w:lang w:val="en-GB"/>
        </w:rPr>
        <w:t>rd</w:t>
      </w:r>
      <w:r w:rsidRPr="004B112F">
        <w:rPr>
          <w:rFonts w:asciiTheme="majorHAnsi" w:hAnsiTheme="majorHAnsi" w:cs="Arial"/>
          <w:sz w:val="22"/>
          <w:szCs w:val="22"/>
          <w:lang w:val="en-GB"/>
        </w:rPr>
        <w:t xml:space="preserve"> July 2015).</w:t>
      </w:r>
    </w:p>
    <w:p w:rsidR="00EC3BF8" w:rsidRPr="004B112F" w:rsidRDefault="005E034A" w:rsidP="00933727">
      <w:pPr>
        <w:pStyle w:val="NormalWeb"/>
        <w:spacing w:after="160" w:line="280" w:lineRule="auto"/>
        <w:jc w:val="both"/>
        <w:rPr>
          <w:rFonts w:asciiTheme="majorHAnsi" w:hAnsiTheme="majorHAnsi" w:cs="Arial"/>
          <w:sz w:val="22"/>
          <w:szCs w:val="22"/>
        </w:rPr>
      </w:pPr>
      <w:r w:rsidRPr="004B112F">
        <w:rPr>
          <w:rFonts w:asciiTheme="majorHAnsi" w:hAnsiTheme="majorHAnsi" w:cs="Arial"/>
          <w:sz w:val="22"/>
          <w:szCs w:val="22"/>
          <w:lang w:val="en-GB"/>
        </w:rPr>
        <w:t>The Defender of Rights observed a lack of communication between the different gendarmerie units.</w:t>
      </w:r>
      <w:r w:rsidR="00EC3BF8" w:rsidRPr="004B112F">
        <w:rPr>
          <w:rFonts w:asciiTheme="majorHAnsi" w:hAnsiTheme="majorHAnsi" w:cs="Arial"/>
          <w:sz w:val="22"/>
          <w:szCs w:val="22"/>
        </w:rPr>
        <w:t xml:space="preserve"> </w:t>
      </w:r>
      <w:r w:rsidRPr="004B112F">
        <w:rPr>
          <w:rFonts w:asciiTheme="majorHAnsi" w:hAnsiTheme="majorHAnsi" w:cs="Arial"/>
          <w:sz w:val="22"/>
          <w:szCs w:val="22"/>
          <w:lang w:val="en-GB"/>
        </w:rPr>
        <w:t>He deplored that the possibility of a heart problem</w:t>
      </w:r>
      <w:r w:rsidR="005E2FC7" w:rsidRPr="004B112F">
        <w:rPr>
          <w:rFonts w:asciiTheme="majorHAnsi" w:hAnsiTheme="majorHAnsi" w:cs="Arial"/>
          <w:sz w:val="22"/>
          <w:szCs w:val="22"/>
          <w:lang w:val="en-GB"/>
        </w:rPr>
        <w:t xml:space="preserve">, of </w:t>
      </w:r>
      <w:r w:rsidRPr="004B112F">
        <w:rPr>
          <w:rFonts w:asciiTheme="majorHAnsi" w:hAnsiTheme="majorHAnsi" w:cs="Arial"/>
          <w:sz w:val="22"/>
          <w:szCs w:val="22"/>
          <w:lang w:val="en-GB"/>
        </w:rPr>
        <w:t>the consumption of psychoactive medicines</w:t>
      </w:r>
      <w:r w:rsidR="005E2FC7" w:rsidRPr="004B112F">
        <w:rPr>
          <w:rFonts w:asciiTheme="majorHAnsi" w:hAnsiTheme="majorHAnsi" w:cs="Arial"/>
          <w:sz w:val="22"/>
          <w:szCs w:val="22"/>
          <w:lang w:val="en-GB"/>
        </w:rPr>
        <w:t xml:space="preserve"> and the victim’s specific physical and psychic state on the day of the events, as well as the remarks of Mr X’s partner concerning his state of health, had not been sufficiently taken into consideration with a view to more pertinent negotiation and the elaboration of a strategy for action more appropriate to the reality of the situation.</w:t>
      </w:r>
      <w:r w:rsidR="00EC3BF8" w:rsidRPr="004B112F">
        <w:rPr>
          <w:rFonts w:asciiTheme="majorHAnsi" w:hAnsiTheme="majorHAnsi" w:cs="Arial"/>
          <w:sz w:val="22"/>
          <w:szCs w:val="22"/>
        </w:rPr>
        <w:t xml:space="preserve"> </w:t>
      </w:r>
    </w:p>
    <w:p w:rsidR="00EC3BF8" w:rsidRPr="004B112F" w:rsidRDefault="005E2FC7" w:rsidP="00933727">
      <w:pPr>
        <w:pStyle w:val="NormalWeb"/>
        <w:spacing w:after="160" w:line="280" w:lineRule="auto"/>
        <w:jc w:val="both"/>
        <w:rPr>
          <w:rFonts w:asciiTheme="majorHAnsi" w:hAnsiTheme="majorHAnsi" w:cs="Arial"/>
          <w:sz w:val="22"/>
          <w:szCs w:val="22"/>
        </w:rPr>
      </w:pPr>
      <w:r w:rsidRPr="004B112F">
        <w:rPr>
          <w:rFonts w:asciiTheme="majorHAnsi" w:hAnsiTheme="majorHAnsi" w:cs="Arial"/>
          <w:sz w:val="22"/>
          <w:szCs w:val="22"/>
          <w:lang w:val="en-GB"/>
        </w:rPr>
        <w:t>The military measures implemented then appeared to be disproportionate in view of the event having led to the commencement of the operations (a call to the fire brigade from Mr X’s partner conce</w:t>
      </w:r>
      <w:r w:rsidR="00933727" w:rsidRPr="004B112F">
        <w:rPr>
          <w:rFonts w:asciiTheme="majorHAnsi" w:hAnsiTheme="majorHAnsi" w:cs="Arial"/>
          <w:sz w:val="22"/>
          <w:szCs w:val="22"/>
          <w:lang w:val="en-GB"/>
        </w:rPr>
        <w:t xml:space="preserve">rning his </w:t>
      </w:r>
      <w:r w:rsidRPr="004B112F">
        <w:rPr>
          <w:rFonts w:asciiTheme="majorHAnsi" w:hAnsiTheme="majorHAnsi" w:cs="Arial"/>
          <w:sz w:val="22"/>
          <w:szCs w:val="22"/>
          <w:lang w:val="en-GB"/>
        </w:rPr>
        <w:t>state of health) and the real situation, in so far as they contributed to dramatising the situation.</w:t>
      </w:r>
      <w:r w:rsidR="00EC3BF8" w:rsidRPr="004B112F">
        <w:rPr>
          <w:rFonts w:asciiTheme="majorHAnsi" w:hAnsiTheme="majorHAnsi" w:cs="Arial"/>
          <w:sz w:val="22"/>
          <w:szCs w:val="22"/>
        </w:rPr>
        <w:t xml:space="preserve"> </w:t>
      </w:r>
    </w:p>
    <w:p w:rsidR="00EC3BF8" w:rsidRPr="004B112F" w:rsidRDefault="005A6571" w:rsidP="00933727">
      <w:pPr>
        <w:pStyle w:val="NormalWeb"/>
        <w:spacing w:after="160" w:line="280" w:lineRule="auto"/>
        <w:jc w:val="both"/>
        <w:rPr>
          <w:rFonts w:asciiTheme="majorHAnsi" w:hAnsiTheme="majorHAnsi" w:cs="Arial"/>
          <w:sz w:val="22"/>
          <w:szCs w:val="22"/>
        </w:rPr>
      </w:pPr>
      <w:r w:rsidRPr="004B112F">
        <w:rPr>
          <w:rFonts w:asciiTheme="majorHAnsi" w:hAnsiTheme="majorHAnsi" w:cs="Arial"/>
          <w:sz w:val="22"/>
          <w:szCs w:val="22"/>
          <w:lang w:val="en-GB"/>
        </w:rPr>
        <w:lastRenderedPageBreak/>
        <w:t>While questioning the rapidity with which the</w:t>
      </w:r>
      <w:r w:rsidRPr="004B112F">
        <w:rPr>
          <w:lang w:val="en-GB"/>
        </w:rPr>
        <w:t xml:space="preserve"> </w:t>
      </w:r>
      <w:r w:rsidRPr="004B112F">
        <w:rPr>
          <w:rFonts w:asciiTheme="majorHAnsi" w:hAnsiTheme="majorHAnsi" w:cs="Arial"/>
          <w:sz w:val="22"/>
          <w:szCs w:val="22"/>
          <w:lang w:val="en-GB"/>
        </w:rPr>
        <w:t>Taser X26® was fired, in view of the vulnerability of Mr X’s situation, the Defender of Rights did not note any breach of ethics on the part of the two soldiers involved in the firing, in particular in view of the elements of which they were informed.</w:t>
      </w:r>
    </w:p>
    <w:p w:rsidR="00E20A80" w:rsidRPr="004B112F" w:rsidRDefault="005A6571" w:rsidP="00933727">
      <w:pPr>
        <w:pStyle w:val="NormalWeb"/>
        <w:spacing w:after="160" w:line="280" w:lineRule="auto"/>
        <w:jc w:val="both"/>
        <w:rPr>
          <w:rFonts w:asciiTheme="majorHAnsi" w:hAnsiTheme="majorHAnsi" w:cstheme="minorHAnsi"/>
        </w:rPr>
      </w:pPr>
      <w:r w:rsidRPr="004B112F">
        <w:rPr>
          <w:rFonts w:asciiTheme="majorHAnsi" w:hAnsiTheme="majorHAnsi" w:cs="Arial"/>
          <w:sz w:val="22"/>
          <w:szCs w:val="22"/>
          <w:lang w:val="en-GB"/>
        </w:rPr>
        <w:t>However</w:t>
      </w:r>
      <w:r w:rsidR="00933727" w:rsidRPr="004B112F">
        <w:rPr>
          <w:rFonts w:asciiTheme="majorHAnsi" w:hAnsiTheme="majorHAnsi" w:cs="Arial"/>
          <w:sz w:val="22"/>
          <w:szCs w:val="22"/>
          <w:lang w:val="en-GB"/>
        </w:rPr>
        <w:t>,</w:t>
      </w:r>
      <w:r w:rsidRPr="004B112F">
        <w:rPr>
          <w:rFonts w:asciiTheme="majorHAnsi" w:hAnsiTheme="majorHAnsi" w:cs="Arial"/>
          <w:sz w:val="22"/>
          <w:szCs w:val="22"/>
          <w:lang w:val="en-GB"/>
        </w:rPr>
        <w:t xml:space="preserve"> the Defender of Rights recommended that all soldiers authorised to use</w:t>
      </w:r>
      <w:r w:rsidRPr="004B112F">
        <w:rPr>
          <w:lang w:val="en-GB"/>
        </w:rPr>
        <w:t xml:space="preserve"> </w:t>
      </w:r>
      <w:r w:rsidRPr="004B112F">
        <w:rPr>
          <w:rFonts w:asciiTheme="majorHAnsi" w:hAnsiTheme="majorHAnsi" w:cs="Arial"/>
          <w:sz w:val="22"/>
          <w:szCs w:val="22"/>
          <w:lang w:val="en-GB"/>
        </w:rPr>
        <w:t>X26® Tasers and present of the day of the events should be reminded that any information concerning a person’s state of health, including their possible state of health, and more generally any information concerning precautions for this weapon, should be brought to soldiers’ attention before they envisage the use thereof.</w:t>
      </w:r>
    </w:p>
    <w:p w:rsidR="00EC3BF8" w:rsidRPr="004B112F" w:rsidRDefault="00933727" w:rsidP="00933727">
      <w:pPr>
        <w:pStyle w:val="NormalWeb"/>
        <w:spacing w:after="160" w:line="280" w:lineRule="auto"/>
        <w:jc w:val="both"/>
        <w:rPr>
          <w:rFonts w:asciiTheme="majorHAnsi" w:hAnsiTheme="majorHAnsi" w:cstheme="minorHAnsi"/>
          <w:sz w:val="22"/>
          <w:szCs w:val="22"/>
        </w:rPr>
      </w:pPr>
      <w:r w:rsidRPr="004B112F">
        <w:rPr>
          <w:rFonts w:asciiTheme="majorHAnsi" w:hAnsiTheme="majorHAnsi" w:cstheme="minorHAnsi"/>
          <w:sz w:val="22"/>
          <w:szCs w:val="22"/>
          <w:lang w:val="en-GB"/>
        </w:rPr>
        <w:t>This case</w:t>
      </w:r>
      <w:r w:rsidR="005A6571" w:rsidRPr="004B112F">
        <w:rPr>
          <w:rFonts w:asciiTheme="majorHAnsi" w:hAnsiTheme="majorHAnsi" w:cstheme="minorHAnsi"/>
          <w:sz w:val="22"/>
          <w:szCs w:val="22"/>
          <w:lang w:val="en-GB"/>
        </w:rPr>
        <w:t xml:space="preserve"> is obviously not unconnected to the new overall recommendations made by the Defender of Rights with regard to the</w:t>
      </w:r>
      <w:r w:rsidR="005A6571" w:rsidRPr="004B112F">
        <w:rPr>
          <w:lang w:val="en-GB"/>
        </w:rPr>
        <w:t xml:space="preserve"> </w:t>
      </w:r>
      <w:r w:rsidR="005A6571" w:rsidRPr="004B112F">
        <w:rPr>
          <w:rFonts w:asciiTheme="majorHAnsi" w:hAnsiTheme="majorHAnsi" w:cstheme="minorHAnsi"/>
          <w:sz w:val="22"/>
          <w:szCs w:val="22"/>
          <w:lang w:val="en-GB"/>
        </w:rPr>
        <w:t>Flash-ball superpro®, LBD 40*46 and Taser X26® non-lethal weapons (Decision MDS/2015-147 of 16</w:t>
      </w:r>
      <w:r w:rsidR="005A6571" w:rsidRPr="004B112F">
        <w:rPr>
          <w:rFonts w:asciiTheme="majorHAnsi" w:hAnsiTheme="majorHAnsi" w:cstheme="minorHAnsi"/>
          <w:sz w:val="22"/>
          <w:szCs w:val="22"/>
          <w:vertAlign w:val="superscript"/>
          <w:lang w:val="en-GB"/>
        </w:rPr>
        <w:t>th</w:t>
      </w:r>
      <w:r w:rsidR="005A6571" w:rsidRPr="004B112F">
        <w:rPr>
          <w:rFonts w:asciiTheme="majorHAnsi" w:hAnsiTheme="majorHAnsi" w:cstheme="minorHAnsi"/>
          <w:sz w:val="22"/>
          <w:szCs w:val="22"/>
          <w:lang w:val="en-GB"/>
        </w:rPr>
        <w:t xml:space="preserve"> July 2015).</w:t>
      </w:r>
    </w:p>
    <w:p w:rsidR="00056DE8" w:rsidRPr="004B112F" w:rsidRDefault="00056DE8" w:rsidP="00A24E05">
      <w:pPr>
        <w:spacing w:before="120" w:after="120"/>
        <w:jc w:val="both"/>
        <w:rPr>
          <w:rFonts w:asciiTheme="majorHAnsi" w:hAnsiTheme="majorHAnsi" w:cstheme="minorHAnsi"/>
        </w:rPr>
      </w:pPr>
    </w:p>
    <w:p w:rsidR="00270B5D" w:rsidRPr="004B112F" w:rsidRDefault="00270B5D" w:rsidP="00A24E05">
      <w:pPr>
        <w:spacing w:before="120" w:after="120"/>
        <w:jc w:val="both"/>
        <w:rPr>
          <w:rFonts w:asciiTheme="majorHAnsi" w:hAnsiTheme="majorHAnsi" w:cstheme="minorHAnsi"/>
        </w:rPr>
      </w:pPr>
    </w:p>
    <w:p w:rsidR="00774601" w:rsidRPr="004B112F" w:rsidRDefault="005A6571" w:rsidP="00933727">
      <w:pPr>
        <w:pStyle w:val="Paragraphedeliste"/>
        <w:numPr>
          <w:ilvl w:val="0"/>
          <w:numId w:val="28"/>
        </w:numPr>
        <w:tabs>
          <w:tab w:val="left" w:pos="709"/>
          <w:tab w:val="left" w:pos="5400"/>
        </w:tabs>
        <w:spacing w:after="0" w:line="280" w:lineRule="auto"/>
        <w:jc w:val="both"/>
        <w:rPr>
          <w:rFonts w:asciiTheme="majorHAnsi" w:hAnsiTheme="majorHAnsi" w:cstheme="minorHAnsi"/>
          <w:b/>
          <w:u w:val="single"/>
        </w:rPr>
      </w:pPr>
      <w:r w:rsidRPr="004B112F">
        <w:rPr>
          <w:rFonts w:asciiTheme="majorHAnsi" w:hAnsiTheme="majorHAnsi" w:cstheme="minorHAnsi"/>
          <w:b/>
          <w:u w:val="single"/>
          <w:lang w:val="en-GB"/>
        </w:rPr>
        <w:t>Contributions to Professional Reflection and Practices</w:t>
      </w:r>
    </w:p>
    <w:p w:rsidR="00774601" w:rsidRPr="004B112F" w:rsidRDefault="005A6571" w:rsidP="00933727">
      <w:pPr>
        <w:pStyle w:val="Paragraphedeliste"/>
        <w:numPr>
          <w:ilvl w:val="0"/>
          <w:numId w:val="29"/>
        </w:numPr>
        <w:spacing w:after="0" w:line="280" w:lineRule="auto"/>
        <w:jc w:val="both"/>
        <w:rPr>
          <w:rFonts w:asciiTheme="majorHAnsi" w:hAnsiTheme="majorHAnsi" w:cstheme="minorHAnsi"/>
          <w:u w:val="single"/>
        </w:rPr>
      </w:pPr>
      <w:r w:rsidRPr="004B112F">
        <w:rPr>
          <w:rFonts w:asciiTheme="majorHAnsi" w:hAnsiTheme="majorHAnsi" w:cstheme="minorHAnsi"/>
          <w:u w:val="single"/>
          <w:lang w:val="en-GB"/>
        </w:rPr>
        <w:t>Security questions before Parliament</w:t>
      </w:r>
    </w:p>
    <w:p w:rsidR="00774601" w:rsidRPr="004B112F" w:rsidRDefault="00774601" w:rsidP="00A24E05">
      <w:pPr>
        <w:jc w:val="both"/>
        <w:rPr>
          <w:rFonts w:asciiTheme="majorHAnsi" w:hAnsiTheme="majorHAnsi" w:cstheme="minorHAnsi"/>
        </w:rPr>
      </w:pPr>
    </w:p>
    <w:p w:rsidR="00774601" w:rsidRPr="004B112F" w:rsidRDefault="005A6571" w:rsidP="00933727">
      <w:pPr>
        <w:spacing w:line="280" w:lineRule="auto"/>
        <w:jc w:val="both"/>
        <w:rPr>
          <w:rFonts w:asciiTheme="majorHAnsi" w:hAnsiTheme="majorHAnsi" w:cstheme="minorHAnsi"/>
        </w:rPr>
      </w:pPr>
      <w:r w:rsidRPr="004B112F">
        <w:rPr>
          <w:rFonts w:asciiTheme="majorHAnsi" w:hAnsiTheme="majorHAnsi" w:cstheme="minorHAnsi"/>
          <w:lang w:val="en-GB"/>
        </w:rPr>
        <w:t>The Defender of Rights is particularly vigilant with regard to security issues and regularly issues Opinions to the members of Parliament in order to shed light upon public debates.</w:t>
      </w:r>
      <w:r w:rsidR="00774601" w:rsidRPr="004B112F">
        <w:rPr>
          <w:rFonts w:asciiTheme="majorHAnsi" w:hAnsiTheme="majorHAnsi" w:cstheme="minorHAnsi"/>
        </w:rPr>
        <w:t xml:space="preserve"> </w:t>
      </w:r>
    </w:p>
    <w:p w:rsidR="00774601" w:rsidRPr="004B112F" w:rsidRDefault="005A6571" w:rsidP="00933727">
      <w:pPr>
        <w:spacing w:line="280" w:lineRule="auto"/>
        <w:jc w:val="both"/>
        <w:rPr>
          <w:rFonts w:asciiTheme="majorHAnsi" w:hAnsiTheme="majorHAnsi" w:cstheme="minorHAnsi"/>
        </w:rPr>
      </w:pPr>
      <w:r w:rsidRPr="004B112F">
        <w:rPr>
          <w:rFonts w:asciiTheme="majorHAnsi" w:hAnsiTheme="majorHAnsi" w:cstheme="minorHAnsi"/>
          <w:lang w:val="en-GB"/>
        </w:rPr>
        <w:t xml:space="preserve">He thus issued an </w:t>
      </w:r>
      <w:r w:rsidRPr="004B112F">
        <w:rPr>
          <w:rFonts w:asciiTheme="majorHAnsi" w:hAnsiTheme="majorHAnsi" w:cstheme="minorHAnsi"/>
          <w:b/>
          <w:lang w:val="en-GB"/>
        </w:rPr>
        <w:t>Opinion (Opinion 2015-06 of 16</w:t>
      </w:r>
      <w:r w:rsidRPr="004B112F">
        <w:rPr>
          <w:rFonts w:asciiTheme="majorHAnsi" w:hAnsiTheme="majorHAnsi" w:cstheme="minorHAnsi"/>
          <w:b/>
          <w:vertAlign w:val="superscript"/>
          <w:lang w:val="en-GB"/>
        </w:rPr>
        <w:t>th</w:t>
      </w:r>
      <w:r w:rsidRPr="004B112F">
        <w:rPr>
          <w:rFonts w:asciiTheme="majorHAnsi" w:hAnsiTheme="majorHAnsi" w:cstheme="minorHAnsi"/>
          <w:b/>
          <w:lang w:val="en-GB"/>
        </w:rPr>
        <w:t xml:space="preserve"> April 2015) concerning the maintenance of law and order</w:t>
      </w:r>
      <w:r w:rsidRPr="004B112F">
        <w:rPr>
          <w:rFonts w:asciiTheme="majorHAnsi" w:hAnsiTheme="majorHAnsi" w:cstheme="minorHAnsi"/>
          <w:lang w:val="en-GB"/>
        </w:rPr>
        <w:t xml:space="preserve"> presented before the</w:t>
      </w:r>
      <w:r w:rsidR="00583210" w:rsidRPr="004B112F">
        <w:rPr>
          <w:rFonts w:asciiTheme="majorHAnsi" w:hAnsiTheme="majorHAnsi" w:cstheme="minorHAnsi"/>
          <w:lang w:val="en-GB"/>
        </w:rPr>
        <w:t xml:space="preserve"> National Assembly’s commission of inquiry into the objectives and methods of maintenance of Republican law and order in a context of respect for public liberties and of the right to demonstrate, on 6</w:t>
      </w:r>
      <w:r w:rsidR="00583210" w:rsidRPr="004B112F">
        <w:rPr>
          <w:rFonts w:asciiTheme="majorHAnsi" w:hAnsiTheme="majorHAnsi" w:cstheme="minorHAnsi"/>
          <w:vertAlign w:val="superscript"/>
          <w:lang w:val="en-GB"/>
        </w:rPr>
        <w:t>th</w:t>
      </w:r>
      <w:r w:rsidR="00583210" w:rsidRPr="004B112F">
        <w:rPr>
          <w:rFonts w:asciiTheme="majorHAnsi" w:hAnsiTheme="majorHAnsi" w:cstheme="minorHAnsi"/>
          <w:lang w:val="en-GB"/>
        </w:rPr>
        <w:t xml:space="preserve"> April 2015. In this Opinion the Defender of Rights denounced several types of practices violating the freedom to come and go and/or freedom of expression in particular, and questioned the authorities, in various different regards, concerning the suitability of the preventive and repressive measures used in view of real disturbance or risks of disturbance of public order presented by the participants in a demonstration.</w:t>
      </w:r>
    </w:p>
    <w:p w:rsidR="00BE6095" w:rsidRPr="004B112F" w:rsidRDefault="00583210" w:rsidP="007C4A17">
      <w:pPr>
        <w:pStyle w:val="Commentaire"/>
        <w:spacing w:line="280" w:lineRule="auto"/>
        <w:jc w:val="both"/>
        <w:rPr>
          <w:rFonts w:asciiTheme="majorHAnsi" w:hAnsiTheme="majorHAnsi"/>
          <w:sz w:val="22"/>
          <w:szCs w:val="22"/>
        </w:rPr>
      </w:pPr>
      <w:r w:rsidRPr="004B112F">
        <w:rPr>
          <w:rFonts w:asciiTheme="majorHAnsi" w:hAnsiTheme="majorHAnsi" w:cstheme="minorHAnsi"/>
          <w:sz w:val="22"/>
          <w:szCs w:val="22"/>
          <w:lang w:val="en-GB"/>
        </w:rPr>
        <w:t xml:space="preserve">The Defender of Rights was heard by the </w:t>
      </w:r>
      <w:r w:rsidR="007C4A17" w:rsidRPr="004B112F">
        <w:rPr>
          <w:rFonts w:asciiTheme="majorHAnsi" w:hAnsiTheme="majorHAnsi" w:cstheme="minorHAnsi"/>
          <w:sz w:val="22"/>
          <w:szCs w:val="22"/>
          <w:lang w:val="en-GB"/>
        </w:rPr>
        <w:t xml:space="preserve">Senate’s </w:t>
      </w:r>
      <w:r w:rsidRPr="004B112F">
        <w:rPr>
          <w:rFonts w:asciiTheme="majorHAnsi" w:hAnsiTheme="majorHAnsi" w:cstheme="minorHAnsi"/>
          <w:sz w:val="22"/>
          <w:szCs w:val="22"/>
          <w:lang w:val="en-GB"/>
        </w:rPr>
        <w:t>fact-fi</w:t>
      </w:r>
      <w:r w:rsidR="007C4A17" w:rsidRPr="004B112F">
        <w:rPr>
          <w:rFonts w:asciiTheme="majorHAnsi" w:hAnsiTheme="majorHAnsi" w:cstheme="minorHAnsi"/>
          <w:sz w:val="22"/>
          <w:szCs w:val="22"/>
          <w:lang w:val="en-GB"/>
        </w:rPr>
        <w:t xml:space="preserve">nding mission on </w:t>
      </w:r>
      <w:r w:rsidRPr="004B112F">
        <w:rPr>
          <w:rFonts w:asciiTheme="majorHAnsi" w:hAnsiTheme="majorHAnsi" w:cstheme="minorHAnsi"/>
          <w:sz w:val="22"/>
          <w:szCs w:val="22"/>
          <w:lang w:val="en-GB"/>
        </w:rPr>
        <w:t>“</w:t>
      </w:r>
      <w:r w:rsidRPr="004B112F">
        <w:rPr>
          <w:rFonts w:asciiTheme="majorHAnsi" w:hAnsiTheme="majorHAnsi" w:cstheme="minorHAnsi"/>
          <w:i/>
          <w:sz w:val="22"/>
          <w:szCs w:val="22"/>
          <w:lang w:val="en-GB"/>
        </w:rPr>
        <w:t>Security in railway stations in the face of the terrorist threat</w:t>
      </w:r>
      <w:r w:rsidRPr="004B112F">
        <w:rPr>
          <w:rFonts w:asciiTheme="majorHAnsi" w:hAnsiTheme="majorHAnsi" w:cstheme="minorHAnsi"/>
          <w:sz w:val="22"/>
          <w:szCs w:val="22"/>
          <w:lang w:val="en-GB"/>
        </w:rPr>
        <w:t>”.</w:t>
      </w:r>
      <w:r w:rsidR="0036694B" w:rsidRPr="004B112F">
        <w:rPr>
          <w:rFonts w:asciiTheme="majorHAnsi" w:hAnsiTheme="majorHAnsi" w:cstheme="minorHAnsi"/>
          <w:sz w:val="22"/>
          <w:szCs w:val="22"/>
        </w:rPr>
        <w:t xml:space="preserve"> </w:t>
      </w:r>
      <w:r w:rsidRPr="004B112F">
        <w:rPr>
          <w:rFonts w:asciiTheme="majorHAnsi" w:hAnsiTheme="majorHAnsi" w:cstheme="minorHAnsi"/>
          <w:sz w:val="22"/>
          <w:szCs w:val="22"/>
          <w:lang w:val="en-GB"/>
        </w:rPr>
        <w:t>Although the Defender of Rights fully supports the legitimate objective of public security in means of transport and SNCF and RATP railway stations, he notes that the private member’s Bill confers coercive prerogatives upon private security officials, coming within the field of public security, a choice which necessarily imposes a series of precautions</w:t>
      </w:r>
      <w:r w:rsidR="007C4A17" w:rsidRPr="004B112F">
        <w:rPr>
          <w:rFonts w:asciiTheme="majorHAnsi" w:hAnsiTheme="majorHAnsi" w:cstheme="minorHAnsi"/>
          <w:sz w:val="22"/>
          <w:szCs w:val="22"/>
          <w:lang w:val="en-GB"/>
        </w:rPr>
        <w:t>,</w:t>
      </w:r>
      <w:r w:rsidRPr="004B112F">
        <w:rPr>
          <w:rFonts w:asciiTheme="majorHAnsi" w:hAnsiTheme="majorHAnsi" w:cstheme="minorHAnsi"/>
          <w:sz w:val="22"/>
          <w:szCs w:val="22"/>
          <w:lang w:val="en-GB"/>
        </w:rPr>
        <w:t xml:space="preserve"> which he lists in his Opinion</w:t>
      </w:r>
      <w:r w:rsidRPr="004B112F">
        <w:rPr>
          <w:lang w:val="en-GB"/>
        </w:rPr>
        <w:t xml:space="preserve"> </w:t>
      </w:r>
      <w:r w:rsidRPr="004B112F">
        <w:rPr>
          <w:rFonts w:asciiTheme="majorHAnsi" w:hAnsiTheme="majorHAnsi" w:cstheme="minorHAnsi"/>
          <w:sz w:val="22"/>
          <w:szCs w:val="22"/>
          <w:lang w:val="en-GB"/>
        </w:rPr>
        <w:t>no.</w:t>
      </w:r>
      <w:r w:rsidR="007C4A17" w:rsidRPr="004B112F">
        <w:rPr>
          <w:rFonts w:asciiTheme="majorHAnsi" w:hAnsiTheme="majorHAnsi" w:cstheme="minorHAnsi"/>
          <w:sz w:val="22"/>
          <w:szCs w:val="22"/>
          <w:lang w:val="en-GB"/>
        </w:rPr>
        <w:t xml:space="preserve"> </w:t>
      </w:r>
      <w:r w:rsidRPr="004B112F">
        <w:rPr>
          <w:rFonts w:asciiTheme="majorHAnsi" w:hAnsiTheme="majorHAnsi" w:cstheme="minorHAnsi"/>
          <w:sz w:val="22"/>
          <w:szCs w:val="22"/>
          <w:lang w:val="en-GB"/>
        </w:rPr>
        <w:t>15-28 of 11</w:t>
      </w:r>
      <w:r w:rsidRPr="004B112F">
        <w:rPr>
          <w:rFonts w:asciiTheme="majorHAnsi" w:hAnsiTheme="majorHAnsi" w:cstheme="minorHAnsi"/>
          <w:sz w:val="22"/>
          <w:szCs w:val="22"/>
          <w:vertAlign w:val="superscript"/>
          <w:lang w:val="en-GB"/>
        </w:rPr>
        <w:t>th</w:t>
      </w:r>
      <w:r w:rsidRPr="004B112F">
        <w:rPr>
          <w:rFonts w:asciiTheme="majorHAnsi" w:hAnsiTheme="majorHAnsi" w:cstheme="minorHAnsi"/>
          <w:sz w:val="22"/>
          <w:szCs w:val="22"/>
          <w:lang w:val="en-GB"/>
        </w:rPr>
        <w:t xml:space="preserve"> December 2015.</w:t>
      </w:r>
    </w:p>
    <w:p w:rsidR="00774601" w:rsidRPr="004B112F" w:rsidRDefault="00774601" w:rsidP="00156153">
      <w:pPr>
        <w:spacing w:line="280" w:lineRule="auto"/>
        <w:jc w:val="both"/>
        <w:rPr>
          <w:rFonts w:asciiTheme="majorHAnsi" w:hAnsiTheme="majorHAnsi" w:cstheme="minorHAnsi"/>
        </w:rPr>
      </w:pPr>
      <w:r w:rsidRPr="004B112F">
        <w:rPr>
          <w:rFonts w:asciiTheme="majorHAnsi" w:hAnsiTheme="majorHAnsi" w:cstheme="minorHAnsi"/>
        </w:rPr>
        <w:t xml:space="preserve"> </w:t>
      </w:r>
      <w:r w:rsidR="00583210" w:rsidRPr="004B112F">
        <w:rPr>
          <w:rFonts w:asciiTheme="majorHAnsi" w:hAnsiTheme="majorHAnsi" w:cstheme="minorHAnsi"/>
          <w:lang w:val="en-GB"/>
        </w:rPr>
        <w:t>The Defender of Rights thus recommends more specific</w:t>
      </w:r>
      <w:r w:rsidR="00AF6DCF" w:rsidRPr="004B112F">
        <w:rPr>
          <w:rFonts w:asciiTheme="majorHAnsi" w:hAnsiTheme="majorHAnsi" w:cstheme="minorHAnsi"/>
          <w:lang w:val="en-GB"/>
        </w:rPr>
        <w:t xml:space="preserve"> regulation of</w:t>
      </w:r>
      <w:r w:rsidR="00583210" w:rsidRPr="004B112F">
        <w:rPr>
          <w:rFonts w:asciiTheme="majorHAnsi" w:hAnsiTheme="majorHAnsi" w:cstheme="minorHAnsi"/>
          <w:lang w:val="en-GB"/>
        </w:rPr>
        <w:t xml:space="preserve"> </w:t>
      </w:r>
      <w:r w:rsidR="00156153" w:rsidRPr="004B112F">
        <w:rPr>
          <w:rFonts w:asciiTheme="majorHAnsi" w:hAnsiTheme="majorHAnsi" w:cstheme="minorHAnsi"/>
          <w:lang w:val="en-GB"/>
        </w:rPr>
        <w:t xml:space="preserve">the </w:t>
      </w:r>
      <w:r w:rsidR="00583210" w:rsidRPr="004B112F">
        <w:rPr>
          <w:rFonts w:asciiTheme="majorHAnsi" w:hAnsiTheme="majorHAnsi" w:cstheme="minorHAnsi"/>
          <w:lang w:val="en-GB"/>
        </w:rPr>
        <w:t>conditions</w:t>
      </w:r>
      <w:r w:rsidR="00AF6DCF" w:rsidRPr="004B112F">
        <w:rPr>
          <w:rFonts w:asciiTheme="majorHAnsi" w:hAnsiTheme="majorHAnsi" w:cstheme="minorHAnsi"/>
          <w:lang w:val="en-GB"/>
        </w:rPr>
        <w:t xml:space="preserve"> of exercise and</w:t>
      </w:r>
      <w:r w:rsidR="00583210" w:rsidRPr="004B112F">
        <w:rPr>
          <w:rFonts w:asciiTheme="majorHAnsi" w:hAnsiTheme="majorHAnsi" w:cstheme="minorHAnsi"/>
          <w:lang w:val="en-GB"/>
        </w:rPr>
        <w:t xml:space="preserve"> control of</w:t>
      </w:r>
      <w:r w:rsidR="00AF6DCF" w:rsidRPr="004B112F">
        <w:rPr>
          <w:rFonts w:asciiTheme="majorHAnsi" w:hAnsiTheme="majorHAnsi" w:cstheme="minorHAnsi"/>
          <w:lang w:val="en-GB"/>
        </w:rPr>
        <w:t xml:space="preserve"> coercive measures liable to be implemented against the public in SNCF and RATP railway stations and trains, in order to avoid the creation of new sources of tension in relations between the population and representatives of authority.</w:t>
      </w:r>
      <w:r w:rsidR="00BE6095" w:rsidRPr="004B112F">
        <w:rPr>
          <w:rFonts w:asciiTheme="majorHAnsi" w:hAnsiTheme="majorHAnsi" w:cstheme="minorHAnsi"/>
        </w:rPr>
        <w:t xml:space="preserve"> </w:t>
      </w:r>
      <w:r w:rsidR="00AF6DCF" w:rsidRPr="004B112F">
        <w:rPr>
          <w:rFonts w:asciiTheme="majorHAnsi" w:hAnsiTheme="majorHAnsi" w:cstheme="minorHAnsi"/>
          <w:lang w:val="en-GB"/>
        </w:rPr>
        <w:t>In particular</w:t>
      </w:r>
      <w:r w:rsidR="00156153" w:rsidRPr="004B112F">
        <w:rPr>
          <w:rFonts w:asciiTheme="majorHAnsi" w:hAnsiTheme="majorHAnsi" w:cstheme="minorHAnsi"/>
          <w:lang w:val="en-GB"/>
        </w:rPr>
        <w:t>,</w:t>
      </w:r>
      <w:r w:rsidR="00AF6DCF" w:rsidRPr="004B112F">
        <w:rPr>
          <w:rFonts w:asciiTheme="majorHAnsi" w:hAnsiTheme="majorHAnsi" w:cstheme="minorHAnsi"/>
          <w:lang w:val="en-GB"/>
        </w:rPr>
        <w:t xml:space="preserve"> he proposes specification of </w:t>
      </w:r>
      <w:r w:rsidR="00156153" w:rsidRPr="004B112F">
        <w:rPr>
          <w:rFonts w:asciiTheme="majorHAnsi" w:hAnsiTheme="majorHAnsi" w:cstheme="minorHAnsi"/>
          <w:lang w:val="en-GB"/>
        </w:rPr>
        <w:t xml:space="preserve">the </w:t>
      </w:r>
      <w:r w:rsidR="00AF6DCF" w:rsidRPr="004B112F">
        <w:rPr>
          <w:rFonts w:asciiTheme="majorHAnsi" w:hAnsiTheme="majorHAnsi" w:cstheme="minorHAnsi"/>
          <w:lang w:val="en-GB"/>
        </w:rPr>
        <w:t>circumstances and grounds for action as well as the provision of objective criteria for the selection of passengers subjected to coercive acts.</w:t>
      </w:r>
      <w:r w:rsidR="00BE6095" w:rsidRPr="004B112F">
        <w:rPr>
          <w:rFonts w:asciiTheme="majorHAnsi" w:hAnsiTheme="majorHAnsi" w:cstheme="minorHAnsi"/>
        </w:rPr>
        <w:t xml:space="preserve"> </w:t>
      </w:r>
      <w:r w:rsidR="00AF6DCF" w:rsidRPr="004B112F">
        <w:rPr>
          <w:rFonts w:asciiTheme="majorHAnsi" w:hAnsiTheme="majorHAnsi" w:cstheme="minorHAnsi"/>
          <w:lang w:val="en-GB"/>
        </w:rPr>
        <w:t>He also proposes the establishment of a system of traceability concerning controls implemented by officials, in order to meet the need for transparency with regard to these new security missions.</w:t>
      </w:r>
    </w:p>
    <w:p w:rsidR="00774601" w:rsidRPr="004B112F" w:rsidRDefault="00AF6DCF" w:rsidP="00156153">
      <w:pPr>
        <w:pStyle w:val="Paragraphedeliste"/>
        <w:numPr>
          <w:ilvl w:val="0"/>
          <w:numId w:val="29"/>
        </w:numPr>
        <w:spacing w:before="120" w:after="120" w:line="280" w:lineRule="auto"/>
        <w:jc w:val="both"/>
        <w:rPr>
          <w:rFonts w:asciiTheme="majorHAnsi" w:hAnsiTheme="majorHAnsi" w:cstheme="minorHAnsi"/>
          <w:b/>
          <w:u w:val="single"/>
        </w:rPr>
      </w:pPr>
      <w:r w:rsidRPr="004B112F">
        <w:rPr>
          <w:rFonts w:asciiTheme="majorHAnsi" w:hAnsiTheme="majorHAnsi" w:cstheme="minorHAnsi"/>
          <w:b/>
          <w:u w:val="single"/>
          <w:lang w:val="en-GB"/>
        </w:rPr>
        <w:lastRenderedPageBreak/>
        <w:t>The Training of Security Actors</w:t>
      </w:r>
    </w:p>
    <w:p w:rsidR="00774601" w:rsidRPr="004B112F" w:rsidRDefault="00774601" w:rsidP="00A24E05">
      <w:pPr>
        <w:pStyle w:val="Sansinterligne"/>
        <w:spacing w:line="276" w:lineRule="auto"/>
        <w:jc w:val="both"/>
        <w:rPr>
          <w:rFonts w:asciiTheme="majorHAnsi" w:hAnsiTheme="majorHAnsi" w:cstheme="minorHAnsi"/>
          <w:b/>
          <w:bCs/>
          <w:color w:val="003399"/>
        </w:rPr>
      </w:pPr>
    </w:p>
    <w:p w:rsidR="00774601" w:rsidRPr="004B112F" w:rsidRDefault="00DD0F55" w:rsidP="00156153">
      <w:pPr>
        <w:pStyle w:val="Sansinterligne"/>
        <w:spacing w:line="280" w:lineRule="auto"/>
        <w:jc w:val="both"/>
        <w:rPr>
          <w:rFonts w:asciiTheme="majorHAnsi" w:hAnsiTheme="majorHAnsi" w:cstheme="minorHAnsi"/>
        </w:rPr>
      </w:pPr>
      <w:r w:rsidRPr="004B112F">
        <w:rPr>
          <w:rFonts w:asciiTheme="majorHAnsi" w:hAnsiTheme="majorHAnsi" w:cstheme="minorHAnsi"/>
          <w:lang w:val="en-GB"/>
        </w:rPr>
        <w:t>Within the framework of a partnership between the Interior Ministry and the Defender of Rights</w:t>
      </w:r>
      <w:r w:rsidR="00156153" w:rsidRPr="004B112F">
        <w:rPr>
          <w:rFonts w:asciiTheme="majorHAnsi" w:hAnsiTheme="majorHAnsi" w:cstheme="minorHAnsi"/>
          <w:lang w:val="en-GB"/>
        </w:rPr>
        <w:t>, in the course of 2015 the latt</w:t>
      </w:r>
      <w:r w:rsidRPr="004B112F">
        <w:rPr>
          <w:rFonts w:asciiTheme="majorHAnsi" w:hAnsiTheme="majorHAnsi" w:cstheme="minorHAnsi"/>
          <w:lang w:val="en-GB"/>
        </w:rPr>
        <w:t>er developed a series of 20 training sessions aimed at the 233</w:t>
      </w:r>
      <w:r w:rsidRPr="004B112F">
        <w:rPr>
          <w:rFonts w:asciiTheme="majorHAnsi" w:hAnsiTheme="majorHAnsi" w:cstheme="minorHAnsi"/>
          <w:vertAlign w:val="superscript"/>
          <w:lang w:val="en-GB"/>
        </w:rPr>
        <w:t>rd</w:t>
      </w:r>
      <w:r w:rsidRPr="004B112F">
        <w:rPr>
          <w:rFonts w:asciiTheme="majorHAnsi" w:hAnsiTheme="majorHAnsi" w:cstheme="minorHAnsi"/>
          <w:lang w:val="en-GB"/>
        </w:rPr>
        <w:t>, 234</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and 235</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year groups of student police officers trained in the ten national police schools, reaching a total of 2,109 police students.</w:t>
      </w:r>
      <w:r w:rsidR="00774601" w:rsidRPr="004B112F">
        <w:rPr>
          <w:rFonts w:asciiTheme="majorHAnsi" w:hAnsiTheme="majorHAnsi" w:cstheme="minorHAnsi"/>
        </w:rPr>
        <w:t xml:space="preserve"> </w:t>
      </w:r>
      <w:r w:rsidRPr="004B112F">
        <w:rPr>
          <w:rFonts w:asciiTheme="majorHAnsi" w:hAnsiTheme="majorHAnsi" w:cstheme="minorHAnsi"/>
          <w:lang w:val="en-GB"/>
        </w:rPr>
        <w:t>These training initiatives were aimed at providing elements of knowledge concerning:</w:t>
      </w:r>
    </w:p>
    <w:p w:rsidR="00774601" w:rsidRPr="004B112F" w:rsidRDefault="00DD0F55" w:rsidP="00156153">
      <w:pPr>
        <w:pStyle w:val="Sansinterligne"/>
        <w:numPr>
          <w:ilvl w:val="0"/>
          <w:numId w:val="27"/>
        </w:numPr>
        <w:spacing w:line="280" w:lineRule="auto"/>
        <w:jc w:val="both"/>
        <w:rPr>
          <w:rFonts w:asciiTheme="majorHAnsi" w:hAnsiTheme="majorHAnsi" w:cstheme="minorHAnsi"/>
        </w:rPr>
      </w:pPr>
      <w:r w:rsidRPr="004B112F">
        <w:rPr>
          <w:rFonts w:asciiTheme="majorHAnsi" w:hAnsiTheme="majorHAnsi" w:cstheme="minorHAnsi"/>
          <w:lang w:val="en-GB"/>
        </w:rPr>
        <w:t>the Defender of Rights’ missions and actions;</w:t>
      </w:r>
    </w:p>
    <w:p w:rsidR="00774601" w:rsidRPr="004B112F" w:rsidRDefault="00DD0F55" w:rsidP="00156153">
      <w:pPr>
        <w:pStyle w:val="Sansinterligne"/>
        <w:numPr>
          <w:ilvl w:val="0"/>
          <w:numId w:val="27"/>
        </w:numPr>
        <w:spacing w:line="280" w:lineRule="auto"/>
        <w:jc w:val="both"/>
        <w:rPr>
          <w:rFonts w:asciiTheme="majorHAnsi" w:hAnsiTheme="majorHAnsi" w:cstheme="minorHAnsi"/>
        </w:rPr>
      </w:pPr>
      <w:r w:rsidRPr="004B112F">
        <w:rPr>
          <w:rFonts w:asciiTheme="majorHAnsi" w:hAnsiTheme="majorHAnsi" w:cstheme="minorHAnsi"/>
          <w:lang w:val="en-GB"/>
        </w:rPr>
        <w:t>types of direct and indirect discrimination prohibited by law;</w:t>
      </w:r>
    </w:p>
    <w:p w:rsidR="00774601" w:rsidRPr="004B112F" w:rsidRDefault="00DD0F55" w:rsidP="00156153">
      <w:pPr>
        <w:pStyle w:val="Sansinterligne"/>
        <w:numPr>
          <w:ilvl w:val="0"/>
          <w:numId w:val="27"/>
        </w:numPr>
        <w:spacing w:line="280" w:lineRule="auto"/>
        <w:jc w:val="both"/>
        <w:rPr>
          <w:rFonts w:asciiTheme="majorHAnsi" w:hAnsiTheme="majorHAnsi" w:cstheme="minorHAnsi"/>
        </w:rPr>
      </w:pPr>
      <w:r w:rsidRPr="004B112F">
        <w:rPr>
          <w:rFonts w:asciiTheme="majorHAnsi" w:hAnsiTheme="majorHAnsi" w:cstheme="minorHAnsi"/>
          <w:lang w:val="en-GB"/>
        </w:rPr>
        <w:t>the Defender of Rights’ action concerning compliance with ethical rules by persons exercising security activities, with particular regard to identity checks.</w:t>
      </w:r>
      <w:r w:rsidR="00774601" w:rsidRPr="004B112F">
        <w:rPr>
          <w:rFonts w:asciiTheme="majorHAnsi" w:hAnsiTheme="majorHAnsi" w:cstheme="minorHAnsi"/>
        </w:rPr>
        <w:t xml:space="preserve"> </w:t>
      </w:r>
    </w:p>
    <w:p w:rsidR="00774601" w:rsidRPr="004B112F" w:rsidRDefault="00DD0F55" w:rsidP="00156153">
      <w:pPr>
        <w:spacing w:before="120" w:after="120" w:line="280" w:lineRule="auto"/>
        <w:jc w:val="both"/>
        <w:rPr>
          <w:rFonts w:asciiTheme="majorHAnsi" w:hAnsiTheme="majorHAnsi" w:cstheme="minorHAnsi"/>
        </w:rPr>
      </w:pPr>
      <w:r w:rsidRPr="004B112F">
        <w:rPr>
          <w:rFonts w:asciiTheme="majorHAnsi" w:hAnsiTheme="majorHAnsi" w:cstheme="minorHAnsi"/>
          <w:lang w:val="en-GB"/>
        </w:rPr>
        <w:t>The Defender of Rights and his Deputy and officials</w:t>
      </w:r>
      <w:r w:rsidR="00DA20D7" w:rsidRPr="004B112F">
        <w:rPr>
          <w:rFonts w:asciiTheme="majorHAnsi" w:hAnsiTheme="majorHAnsi" w:cstheme="minorHAnsi"/>
          <w:lang w:val="en-GB"/>
        </w:rPr>
        <w:t xml:space="preserve"> </w:t>
      </w:r>
      <w:r w:rsidR="00156153" w:rsidRPr="004B112F">
        <w:rPr>
          <w:rFonts w:asciiTheme="majorHAnsi" w:hAnsiTheme="majorHAnsi" w:cstheme="minorHAnsi"/>
          <w:lang w:val="en-GB"/>
        </w:rPr>
        <w:t xml:space="preserve">were </w:t>
      </w:r>
      <w:r w:rsidR="00DA20D7" w:rsidRPr="004B112F">
        <w:rPr>
          <w:rFonts w:asciiTheme="majorHAnsi" w:hAnsiTheme="majorHAnsi" w:cstheme="minorHAnsi"/>
          <w:lang w:val="en-GB"/>
        </w:rPr>
        <w:t>also involved in initiatives at Sain</w:t>
      </w:r>
      <w:r w:rsidR="00156153" w:rsidRPr="004B112F">
        <w:rPr>
          <w:rFonts w:asciiTheme="majorHAnsi" w:hAnsiTheme="majorHAnsi" w:cstheme="minorHAnsi"/>
          <w:lang w:val="en-GB"/>
        </w:rPr>
        <w:t>t-Cyr-au-Mont-d'Or with trainee</w:t>
      </w:r>
      <w:r w:rsidR="00DA20D7" w:rsidRPr="004B112F">
        <w:rPr>
          <w:rFonts w:asciiTheme="majorHAnsi" w:hAnsiTheme="majorHAnsi" w:cstheme="minorHAnsi"/>
          <w:lang w:val="en-GB"/>
        </w:rPr>
        <w:t xml:space="preserve"> police superintendents</w:t>
      </w:r>
      <w:r w:rsidRPr="004B112F">
        <w:rPr>
          <w:rFonts w:asciiTheme="majorHAnsi" w:hAnsiTheme="majorHAnsi" w:cstheme="minorHAnsi"/>
          <w:lang w:val="en-GB"/>
        </w:rPr>
        <w:t>,</w:t>
      </w:r>
      <w:r w:rsidR="00DA20D7" w:rsidRPr="004B112F">
        <w:rPr>
          <w:rFonts w:asciiTheme="majorHAnsi" w:hAnsiTheme="majorHAnsi" w:cstheme="minorHAnsi"/>
          <w:lang w:val="en-GB"/>
        </w:rPr>
        <w:t xml:space="preserve"> at </w:t>
      </w:r>
      <w:r w:rsidRPr="004B112F">
        <w:rPr>
          <w:rFonts w:asciiTheme="majorHAnsi" w:hAnsiTheme="majorHAnsi" w:cstheme="minorHAnsi"/>
          <w:lang w:val="en-GB"/>
        </w:rPr>
        <w:t>Cannes-Ecluses-,</w:t>
      </w:r>
      <w:r w:rsidR="00DA20D7" w:rsidRPr="004B112F">
        <w:rPr>
          <w:rFonts w:asciiTheme="majorHAnsi" w:hAnsiTheme="majorHAnsi" w:cstheme="minorHAnsi"/>
          <w:lang w:val="en-GB"/>
        </w:rPr>
        <w:t xml:space="preserve"> with trainee officers of the</w:t>
      </w:r>
      <w:r w:rsidR="00DA20D7" w:rsidRPr="004B112F">
        <w:rPr>
          <w:lang w:val="en-GB"/>
        </w:rPr>
        <w:t xml:space="preserve"> </w:t>
      </w:r>
      <w:r w:rsidR="00DA20D7" w:rsidRPr="004B112F">
        <w:rPr>
          <w:rFonts w:asciiTheme="majorHAnsi" w:hAnsiTheme="majorHAnsi" w:cstheme="minorHAnsi"/>
          <w:lang w:val="en-GB"/>
        </w:rPr>
        <w:t xml:space="preserve">French national higher educational police training school </w:t>
      </w:r>
      <w:r w:rsidRPr="004B112F">
        <w:rPr>
          <w:rFonts w:asciiTheme="majorHAnsi" w:hAnsiTheme="majorHAnsi" w:cstheme="minorHAnsi"/>
          <w:lang w:val="en-GB"/>
        </w:rPr>
        <w:t>(ENSP</w:t>
      </w:r>
      <w:r w:rsidR="00DA20D7" w:rsidRPr="004B112F">
        <w:rPr>
          <w:rFonts w:asciiTheme="majorHAnsi" w:hAnsiTheme="majorHAnsi" w:cstheme="minorHAnsi"/>
          <w:lang w:val="en-GB"/>
        </w:rPr>
        <w:t xml:space="preserve"> - </w:t>
      </w:r>
      <w:r w:rsidR="00DA20D7" w:rsidRPr="004B112F">
        <w:rPr>
          <w:rFonts w:asciiTheme="majorHAnsi" w:hAnsiTheme="majorHAnsi" w:cstheme="minorHAnsi"/>
          <w:i/>
          <w:lang w:val="en-GB"/>
        </w:rPr>
        <w:t>Ecole nationale supérieure de police</w:t>
      </w:r>
      <w:r w:rsidRPr="004B112F">
        <w:rPr>
          <w:rFonts w:asciiTheme="majorHAnsi" w:hAnsiTheme="majorHAnsi" w:cstheme="minorHAnsi"/>
          <w:lang w:val="en-GB"/>
        </w:rPr>
        <w:t>),</w:t>
      </w:r>
      <w:r w:rsidR="00DA20D7" w:rsidRPr="004B112F">
        <w:rPr>
          <w:rFonts w:asciiTheme="majorHAnsi" w:hAnsiTheme="majorHAnsi" w:cstheme="minorHAnsi"/>
          <w:lang w:val="en-GB"/>
        </w:rPr>
        <w:t xml:space="preserve"> in </w:t>
      </w:r>
      <w:r w:rsidRPr="004B112F">
        <w:rPr>
          <w:rFonts w:asciiTheme="majorHAnsi" w:hAnsiTheme="majorHAnsi" w:cstheme="minorHAnsi"/>
          <w:lang w:val="en-GB"/>
        </w:rPr>
        <w:t>Melun,</w:t>
      </w:r>
      <w:r w:rsidR="00DA20D7" w:rsidRPr="004B112F">
        <w:rPr>
          <w:rFonts w:asciiTheme="majorHAnsi" w:hAnsiTheme="majorHAnsi" w:cstheme="minorHAnsi"/>
          <w:lang w:val="en-GB"/>
        </w:rPr>
        <w:t xml:space="preserve"> with trainee officers of the national gendarmerie officers</w:t>
      </w:r>
      <w:r w:rsidR="00156153" w:rsidRPr="004B112F">
        <w:rPr>
          <w:rFonts w:asciiTheme="majorHAnsi" w:hAnsiTheme="majorHAnsi" w:cstheme="minorHAnsi"/>
          <w:lang w:val="en-GB"/>
        </w:rPr>
        <w:t>’</w:t>
      </w:r>
      <w:r w:rsidR="00DA20D7" w:rsidRPr="004B112F">
        <w:rPr>
          <w:rFonts w:asciiTheme="majorHAnsi" w:hAnsiTheme="majorHAnsi" w:cstheme="minorHAnsi"/>
          <w:lang w:val="en-GB"/>
        </w:rPr>
        <w:t xml:space="preserve"> training school (EOGN  - </w:t>
      </w:r>
      <w:r w:rsidRPr="004B112F">
        <w:rPr>
          <w:rFonts w:asciiTheme="majorHAnsi" w:hAnsiTheme="majorHAnsi" w:cstheme="minorHAnsi"/>
          <w:i/>
          <w:lang w:val="en-GB"/>
        </w:rPr>
        <w:t>Ecole des officie</w:t>
      </w:r>
      <w:r w:rsidR="00DA20D7" w:rsidRPr="004B112F">
        <w:rPr>
          <w:rFonts w:asciiTheme="majorHAnsi" w:hAnsiTheme="majorHAnsi" w:cstheme="minorHAnsi"/>
          <w:i/>
          <w:lang w:val="en-GB"/>
        </w:rPr>
        <w:t>rs de la gendarmerie nationale</w:t>
      </w:r>
      <w:r w:rsidRPr="004B112F">
        <w:rPr>
          <w:rFonts w:asciiTheme="majorHAnsi" w:hAnsiTheme="majorHAnsi" w:cstheme="minorHAnsi"/>
          <w:lang w:val="en-GB"/>
        </w:rPr>
        <w:t>),</w:t>
      </w:r>
      <w:r w:rsidR="00DA20D7" w:rsidRPr="004B112F">
        <w:rPr>
          <w:rFonts w:asciiTheme="majorHAnsi" w:hAnsiTheme="majorHAnsi" w:cstheme="minorHAnsi"/>
          <w:lang w:val="en-GB"/>
        </w:rPr>
        <w:t xml:space="preserve"> at </w:t>
      </w:r>
      <w:r w:rsidRPr="004B112F">
        <w:rPr>
          <w:rFonts w:asciiTheme="majorHAnsi" w:hAnsiTheme="majorHAnsi" w:cstheme="minorHAnsi"/>
          <w:lang w:val="en-GB"/>
        </w:rPr>
        <w:t>Agen,</w:t>
      </w:r>
      <w:r w:rsidR="00DA20D7" w:rsidRPr="004B112F">
        <w:rPr>
          <w:rFonts w:asciiTheme="majorHAnsi" w:hAnsiTheme="majorHAnsi" w:cstheme="minorHAnsi"/>
          <w:lang w:val="en-GB"/>
        </w:rPr>
        <w:t xml:space="preserve"> with students of the national prisons administration training school (ENAP - </w:t>
      </w:r>
      <w:r w:rsidRPr="004B112F">
        <w:rPr>
          <w:rFonts w:asciiTheme="majorHAnsi" w:hAnsiTheme="majorHAnsi" w:cstheme="minorHAnsi"/>
          <w:i/>
          <w:lang w:val="en-GB"/>
        </w:rPr>
        <w:t>Ecole nationale d’administration pénitent</w:t>
      </w:r>
      <w:r w:rsidR="00DA20D7" w:rsidRPr="004B112F">
        <w:rPr>
          <w:rFonts w:asciiTheme="majorHAnsi" w:hAnsiTheme="majorHAnsi" w:cstheme="minorHAnsi"/>
          <w:i/>
          <w:lang w:val="en-GB"/>
        </w:rPr>
        <w:t>iaire</w:t>
      </w:r>
      <w:r w:rsidR="00156153" w:rsidRPr="004B112F">
        <w:rPr>
          <w:rFonts w:asciiTheme="majorHAnsi" w:hAnsiTheme="majorHAnsi" w:cstheme="minorHAnsi"/>
          <w:lang w:val="en-GB"/>
        </w:rPr>
        <w:t>)</w:t>
      </w:r>
      <w:r w:rsidR="00DA20D7" w:rsidRPr="004B112F">
        <w:rPr>
          <w:rFonts w:asciiTheme="majorHAnsi" w:hAnsiTheme="majorHAnsi" w:cstheme="minorHAnsi"/>
          <w:lang w:val="en-GB"/>
        </w:rPr>
        <w:t xml:space="preserve"> and at the national territorial civil service centre (CNFPT - </w:t>
      </w:r>
      <w:r w:rsidRPr="004B112F">
        <w:rPr>
          <w:rFonts w:asciiTheme="majorHAnsi" w:hAnsiTheme="majorHAnsi" w:cstheme="minorHAnsi"/>
          <w:i/>
          <w:lang w:val="en-GB"/>
        </w:rPr>
        <w:t>Centre national de la fonction publique territoriale</w:t>
      </w:r>
      <w:r w:rsidRPr="004B112F">
        <w:rPr>
          <w:rFonts w:asciiTheme="majorHAnsi" w:hAnsiTheme="majorHAnsi" w:cstheme="minorHAnsi"/>
          <w:lang w:val="en-GB"/>
        </w:rPr>
        <w:t>)</w:t>
      </w:r>
      <w:r w:rsidR="00DA20D7" w:rsidRPr="004B112F">
        <w:rPr>
          <w:rFonts w:asciiTheme="majorHAnsi" w:hAnsiTheme="majorHAnsi" w:cstheme="minorHAnsi"/>
          <w:lang w:val="en-GB"/>
        </w:rPr>
        <w:t xml:space="preserve"> in </w:t>
      </w:r>
      <w:r w:rsidRPr="004B112F">
        <w:rPr>
          <w:rFonts w:asciiTheme="majorHAnsi" w:hAnsiTheme="majorHAnsi" w:cstheme="minorHAnsi"/>
          <w:lang w:val="en-GB"/>
        </w:rPr>
        <w:t>Pantin</w:t>
      </w:r>
      <w:r w:rsidR="00156153" w:rsidRPr="004B112F">
        <w:rPr>
          <w:rFonts w:asciiTheme="majorHAnsi" w:hAnsiTheme="majorHAnsi" w:cstheme="minorHAnsi"/>
          <w:lang w:val="en-GB"/>
        </w:rPr>
        <w:t>,</w:t>
      </w:r>
      <w:r w:rsidR="00DA20D7" w:rsidRPr="004B112F">
        <w:rPr>
          <w:rFonts w:asciiTheme="majorHAnsi" w:hAnsiTheme="majorHAnsi" w:cstheme="minorHAnsi"/>
          <w:lang w:val="en-GB"/>
        </w:rPr>
        <w:t xml:space="preserve"> with municipal police from the </w:t>
      </w:r>
      <w:r w:rsidRPr="004B112F">
        <w:rPr>
          <w:rFonts w:asciiTheme="majorHAnsi" w:hAnsiTheme="majorHAnsi" w:cstheme="minorHAnsi"/>
          <w:lang w:val="en-GB"/>
        </w:rPr>
        <w:t>Ile-de-France.</w:t>
      </w:r>
    </w:p>
    <w:p w:rsidR="00EC3BF8" w:rsidRPr="004B112F" w:rsidRDefault="00DA20D7" w:rsidP="00156153">
      <w:pPr>
        <w:spacing w:line="280" w:lineRule="auto"/>
        <w:jc w:val="both"/>
        <w:rPr>
          <w:rFonts w:asciiTheme="majorHAnsi" w:hAnsiTheme="majorHAnsi" w:cstheme="minorHAnsi"/>
          <w:b/>
        </w:rPr>
      </w:pPr>
      <w:r w:rsidRPr="004B112F">
        <w:rPr>
          <w:rFonts w:asciiTheme="majorHAnsi" w:hAnsiTheme="majorHAnsi" w:cstheme="minorHAnsi"/>
          <w:lang w:val="en-GB"/>
        </w:rPr>
        <w:t xml:space="preserve">Furthermore, one of the Defender of Rights’ initiatives </w:t>
      </w:r>
      <w:r w:rsidRPr="004B112F">
        <w:rPr>
          <w:rFonts w:asciiTheme="majorHAnsi" w:hAnsiTheme="majorHAnsi" w:cstheme="minorHAnsi"/>
          <w:b/>
          <w:lang w:val="en-GB"/>
        </w:rPr>
        <w:t>was the devel</w:t>
      </w:r>
      <w:r w:rsidR="00156153" w:rsidRPr="004B112F">
        <w:rPr>
          <w:rFonts w:asciiTheme="majorHAnsi" w:hAnsiTheme="majorHAnsi" w:cstheme="minorHAnsi"/>
          <w:b/>
          <w:lang w:val="en-GB"/>
        </w:rPr>
        <w:t>opment and strengthening of</w:t>
      </w:r>
      <w:r w:rsidRPr="004B112F">
        <w:rPr>
          <w:rFonts w:asciiTheme="majorHAnsi" w:hAnsiTheme="majorHAnsi" w:cstheme="minorHAnsi"/>
          <w:b/>
          <w:lang w:val="en-GB"/>
        </w:rPr>
        <w:t xml:space="preserve"> new and existing partnerships with international institutions and foreign counterparts</w:t>
      </w:r>
      <w:r w:rsidRPr="004B112F">
        <w:rPr>
          <w:rFonts w:asciiTheme="majorHAnsi" w:hAnsiTheme="majorHAnsi" w:cstheme="minorHAnsi"/>
          <w:lang w:val="en-GB"/>
        </w:rPr>
        <w:t>.</w:t>
      </w:r>
    </w:p>
    <w:p w:rsidR="00EC3BF8" w:rsidRPr="004B112F" w:rsidRDefault="00DA20D7" w:rsidP="00245EA9">
      <w:pPr>
        <w:spacing w:line="280" w:lineRule="auto"/>
        <w:jc w:val="both"/>
        <w:rPr>
          <w:rFonts w:asciiTheme="majorHAnsi" w:hAnsiTheme="majorHAnsi" w:cstheme="minorHAnsi"/>
        </w:rPr>
      </w:pPr>
      <w:r w:rsidRPr="004B112F">
        <w:rPr>
          <w:rFonts w:asciiTheme="majorHAnsi" w:hAnsiTheme="majorHAnsi" w:cstheme="minorHAnsi"/>
          <w:lang w:val="en-GB"/>
        </w:rPr>
        <w:t>He received a delegation from the</w:t>
      </w:r>
      <w:r w:rsidRPr="004B112F">
        <w:rPr>
          <w:lang w:val="en-GB"/>
        </w:rPr>
        <w:t xml:space="preserve"> </w:t>
      </w:r>
      <w:r w:rsidRPr="004B112F">
        <w:rPr>
          <w:rFonts w:asciiTheme="majorHAnsi" w:hAnsiTheme="majorHAnsi" w:cstheme="minorHAnsi"/>
          <w:b/>
          <w:lang w:val="en-GB"/>
        </w:rPr>
        <w:t>Committee for the Prevention of Torture of the Council of Europe (CPT)</w:t>
      </w:r>
      <w:r w:rsidRPr="004B112F">
        <w:rPr>
          <w:rFonts w:asciiTheme="majorHAnsi" w:hAnsiTheme="majorHAnsi" w:cstheme="minorHAnsi"/>
          <w:lang w:val="en-GB"/>
        </w:rPr>
        <w:t xml:space="preserve"> at</w:t>
      </w:r>
      <w:r w:rsidR="00156153" w:rsidRPr="004B112F">
        <w:rPr>
          <w:rFonts w:asciiTheme="majorHAnsi" w:hAnsiTheme="majorHAnsi" w:cstheme="minorHAnsi"/>
          <w:lang w:val="en-GB"/>
        </w:rPr>
        <w:t xml:space="preserve"> the time of its periodic visit</w:t>
      </w:r>
      <w:r w:rsidRPr="004B112F">
        <w:rPr>
          <w:rFonts w:asciiTheme="majorHAnsi" w:hAnsiTheme="majorHAnsi" w:cstheme="minorHAnsi"/>
          <w:lang w:val="en-GB"/>
        </w:rPr>
        <w:t xml:space="preserve"> France in order to share his observations with it concerning issues arising from cases referred in the field of security ethics.</w:t>
      </w:r>
      <w:r w:rsidR="00EC3BF8" w:rsidRPr="004B112F">
        <w:rPr>
          <w:rFonts w:asciiTheme="majorHAnsi" w:hAnsiTheme="majorHAnsi" w:cstheme="minorHAnsi"/>
        </w:rPr>
        <w:t xml:space="preserve"> </w:t>
      </w:r>
      <w:r w:rsidR="00156153" w:rsidRPr="004B112F">
        <w:rPr>
          <w:rFonts w:asciiTheme="majorHAnsi" w:hAnsiTheme="majorHAnsi" w:cstheme="minorHAnsi"/>
          <w:lang w:val="en-GB"/>
        </w:rPr>
        <w:t>He</w:t>
      </w:r>
      <w:r w:rsidRPr="004B112F">
        <w:rPr>
          <w:rFonts w:asciiTheme="majorHAnsi" w:hAnsiTheme="majorHAnsi" w:cstheme="minorHAnsi"/>
          <w:lang w:val="en-GB"/>
        </w:rPr>
        <w:t xml:space="preserve"> also brought up the general recommendations issued by the Institution within the CPT’s area of authority (Decision</w:t>
      </w:r>
      <w:r w:rsidRPr="004B112F">
        <w:rPr>
          <w:lang w:val="en-GB"/>
        </w:rPr>
        <w:t xml:space="preserve"> </w:t>
      </w:r>
      <w:r w:rsidRPr="004B112F">
        <w:rPr>
          <w:rFonts w:asciiTheme="majorHAnsi" w:hAnsiTheme="majorHAnsi" w:cstheme="minorHAnsi"/>
          <w:lang w:val="en-GB"/>
        </w:rPr>
        <w:t>MDS/2014-107 of 9</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January 2015 concerning means of physical constraint and surveillance at the time of removal of prisoners from prison in order to go to hospital; Decision</w:t>
      </w:r>
      <w:r w:rsidRPr="004B112F">
        <w:rPr>
          <w:lang w:val="en-GB"/>
        </w:rPr>
        <w:t xml:space="preserve"> </w:t>
      </w:r>
      <w:r w:rsidRPr="004B112F">
        <w:rPr>
          <w:rFonts w:asciiTheme="majorHAnsi" w:hAnsiTheme="majorHAnsi" w:cstheme="minorHAnsi"/>
          <w:lang w:val="en-GB"/>
        </w:rPr>
        <w:t>MDS/ 2015-10 of 6</w:t>
      </w:r>
      <w:r w:rsidRPr="004B112F">
        <w:rPr>
          <w:rFonts w:asciiTheme="majorHAnsi" w:hAnsiTheme="majorHAnsi" w:cstheme="minorHAnsi"/>
          <w:vertAlign w:val="superscript"/>
          <w:lang w:val="en-GB"/>
        </w:rPr>
        <w:t>th</w:t>
      </w:r>
      <w:r w:rsidRPr="004B112F">
        <w:rPr>
          <w:rFonts w:asciiTheme="majorHAnsi" w:hAnsiTheme="majorHAnsi" w:cstheme="minorHAnsi"/>
          <w:lang w:val="en-GB"/>
        </w:rPr>
        <w:t xml:space="preserve"> February 2015 concerning public and manifest drunkenness</w:t>
      </w:r>
      <w:r w:rsidR="009F308E" w:rsidRPr="004B112F">
        <w:rPr>
          <w:rFonts w:asciiTheme="majorHAnsi" w:hAnsiTheme="majorHAnsi" w:cstheme="minorHAnsi"/>
          <w:lang w:val="en-GB"/>
        </w:rPr>
        <w:t>; and Decision</w:t>
      </w:r>
      <w:r w:rsidR="009F308E" w:rsidRPr="004B112F">
        <w:rPr>
          <w:lang w:val="en-GB"/>
        </w:rPr>
        <w:t xml:space="preserve"> </w:t>
      </w:r>
      <w:r w:rsidR="009F308E" w:rsidRPr="004B112F">
        <w:rPr>
          <w:rFonts w:asciiTheme="majorHAnsi" w:hAnsiTheme="majorHAnsi" w:cstheme="minorHAnsi"/>
          <w:lang w:val="en-GB"/>
        </w:rPr>
        <w:t>MDS/2014-118 of 1</w:t>
      </w:r>
      <w:r w:rsidR="009F308E" w:rsidRPr="004B112F">
        <w:rPr>
          <w:rFonts w:asciiTheme="majorHAnsi" w:hAnsiTheme="majorHAnsi" w:cstheme="minorHAnsi"/>
          <w:vertAlign w:val="superscript"/>
          <w:lang w:val="en-GB"/>
        </w:rPr>
        <w:t>st</w:t>
      </w:r>
      <w:r w:rsidR="009F308E" w:rsidRPr="004B112F">
        <w:rPr>
          <w:rFonts w:asciiTheme="majorHAnsi" w:hAnsiTheme="majorHAnsi" w:cstheme="minorHAnsi"/>
          <w:lang w:val="en-GB"/>
        </w:rPr>
        <w:t xml:space="preserve"> August 2014 on the use of videos at the time of prison disciplinary proceedings etc.).</w:t>
      </w:r>
      <w:r w:rsidR="00056DE8" w:rsidRPr="004B112F">
        <w:rPr>
          <w:rFonts w:asciiTheme="majorHAnsi" w:hAnsiTheme="majorHAnsi" w:cstheme="minorHAnsi"/>
        </w:rPr>
        <w:t xml:space="preserve"> </w:t>
      </w:r>
      <w:r w:rsidR="009F308E" w:rsidRPr="004B112F">
        <w:rPr>
          <w:rFonts w:asciiTheme="majorHAnsi" w:hAnsiTheme="majorHAnsi" w:cstheme="minorHAnsi"/>
          <w:lang w:val="en-GB"/>
        </w:rPr>
        <w:t>The outcome of various different disciplinary and legal proceeding</w:t>
      </w:r>
      <w:r w:rsidR="00245EA9" w:rsidRPr="004B112F">
        <w:rPr>
          <w:rFonts w:asciiTheme="majorHAnsi" w:hAnsiTheme="majorHAnsi" w:cstheme="minorHAnsi"/>
          <w:lang w:val="en-GB"/>
        </w:rPr>
        <w:t>s involving police officials was</w:t>
      </w:r>
      <w:r w:rsidR="009F308E" w:rsidRPr="004B112F">
        <w:rPr>
          <w:rFonts w:asciiTheme="majorHAnsi" w:hAnsiTheme="majorHAnsi" w:cstheme="minorHAnsi"/>
          <w:lang w:val="en-GB"/>
        </w:rPr>
        <w:t xml:space="preserve"> also mentioned.</w:t>
      </w:r>
      <w:r w:rsidR="00EC3BF8" w:rsidRPr="004B112F">
        <w:rPr>
          <w:rFonts w:asciiTheme="majorHAnsi" w:hAnsiTheme="majorHAnsi" w:cstheme="minorHAnsi"/>
        </w:rPr>
        <w:t xml:space="preserve"> </w:t>
      </w:r>
    </w:p>
    <w:p w:rsidR="00EC3BF8" w:rsidRPr="004B112F" w:rsidRDefault="003900D2" w:rsidP="00911051">
      <w:pPr>
        <w:spacing w:line="280" w:lineRule="auto"/>
        <w:jc w:val="both"/>
        <w:rPr>
          <w:rFonts w:asciiTheme="majorHAnsi" w:hAnsiTheme="majorHAnsi" w:cstheme="minorHAnsi"/>
        </w:rPr>
      </w:pPr>
      <w:r w:rsidRPr="004B112F">
        <w:rPr>
          <w:rFonts w:asciiTheme="majorHAnsi" w:hAnsiTheme="majorHAnsi" w:cstheme="minorHAnsi"/>
          <w:b/>
          <w:lang w:val="en-GB"/>
        </w:rPr>
        <w:t>The Defender of Rights organised the second meeting of the “Independent Police Complaints Authorities’ Network” (IPCAN) on 23</w:t>
      </w:r>
      <w:r w:rsidRPr="004B112F">
        <w:rPr>
          <w:rFonts w:asciiTheme="majorHAnsi" w:hAnsiTheme="majorHAnsi" w:cstheme="minorHAnsi"/>
          <w:b/>
          <w:vertAlign w:val="superscript"/>
          <w:lang w:val="en-GB"/>
        </w:rPr>
        <w:t>rd</w:t>
      </w:r>
      <w:r w:rsidRPr="004B112F">
        <w:rPr>
          <w:rFonts w:asciiTheme="majorHAnsi" w:hAnsiTheme="majorHAnsi" w:cstheme="minorHAnsi"/>
          <w:b/>
          <w:lang w:val="en-GB"/>
        </w:rPr>
        <w:t xml:space="preserve"> March 2015, in Paris, which brings together more than ten of his international counterparts.</w:t>
      </w:r>
      <w:r w:rsidR="00EC3BF8" w:rsidRPr="004B112F">
        <w:rPr>
          <w:rFonts w:asciiTheme="majorHAnsi" w:hAnsiTheme="majorHAnsi" w:cstheme="minorHAnsi"/>
        </w:rPr>
        <w:t xml:space="preserve"> </w:t>
      </w:r>
      <w:r w:rsidRPr="004B112F">
        <w:rPr>
          <w:rFonts w:asciiTheme="majorHAnsi" w:hAnsiTheme="majorHAnsi" w:cstheme="minorHAnsi"/>
          <w:lang w:val="en-GB"/>
        </w:rPr>
        <w:t>It should be recalled that, the Defender of Rights</w:t>
      </w:r>
      <w:r w:rsidR="004047BB" w:rsidRPr="004B112F">
        <w:rPr>
          <w:rFonts w:asciiTheme="majorHAnsi" w:hAnsiTheme="majorHAnsi" w:cstheme="minorHAnsi"/>
          <w:lang w:val="en-GB"/>
        </w:rPr>
        <w:t xml:space="preserve"> was behind the initiative to launch this network, at the time of a first meeting in Paris in 2013. Among the four institutions that preceded the Defender of Rights, the</w:t>
      </w:r>
      <w:r w:rsidR="004047BB" w:rsidRPr="004B112F">
        <w:rPr>
          <w:lang w:val="en-GB"/>
        </w:rPr>
        <w:t xml:space="preserve"> </w:t>
      </w:r>
      <w:r w:rsidR="004047BB" w:rsidRPr="004B112F">
        <w:rPr>
          <w:rFonts w:asciiTheme="majorHAnsi" w:hAnsiTheme="majorHAnsi" w:cstheme="minorHAnsi"/>
          <w:lang w:val="en-GB"/>
        </w:rPr>
        <w:t xml:space="preserve">National Commission on Security Ethics (CNDS - </w:t>
      </w:r>
      <w:r w:rsidR="004047BB" w:rsidRPr="004B112F">
        <w:rPr>
          <w:rFonts w:asciiTheme="majorHAnsi" w:hAnsiTheme="majorHAnsi" w:cstheme="minorHAnsi"/>
          <w:i/>
          <w:lang w:val="en-GB"/>
        </w:rPr>
        <w:t>Commission nationale de déontologie de la sécurité</w:t>
      </w:r>
      <w:r w:rsidR="004047BB" w:rsidRPr="004B112F">
        <w:rPr>
          <w:rFonts w:asciiTheme="majorHAnsi" w:hAnsiTheme="majorHAnsi" w:cstheme="minorHAnsi"/>
          <w:lang w:val="en-GB"/>
        </w:rPr>
        <w:t>) was indeed t</w:t>
      </w:r>
      <w:r w:rsidR="007D6B43" w:rsidRPr="004B112F">
        <w:rPr>
          <w:rFonts w:asciiTheme="majorHAnsi" w:hAnsiTheme="majorHAnsi" w:cstheme="minorHAnsi"/>
          <w:lang w:val="en-GB"/>
        </w:rPr>
        <w:t>he only body that did not have its own</w:t>
      </w:r>
      <w:r w:rsidR="004047BB" w:rsidRPr="004B112F">
        <w:rPr>
          <w:rFonts w:asciiTheme="majorHAnsi" w:hAnsiTheme="majorHAnsi" w:cstheme="minorHAnsi"/>
          <w:lang w:val="en-GB"/>
        </w:rPr>
        <w:t xml:space="preserve"> network of international</w:t>
      </w:r>
      <w:r w:rsidR="002C6253" w:rsidRPr="004B112F">
        <w:rPr>
          <w:rFonts w:asciiTheme="majorHAnsi" w:hAnsiTheme="majorHAnsi" w:cstheme="minorHAnsi"/>
          <w:lang w:val="en-GB"/>
        </w:rPr>
        <w:t xml:space="preserve"> contacts.</w:t>
      </w:r>
      <w:r w:rsidR="00EC3BF8" w:rsidRPr="004B112F">
        <w:rPr>
          <w:rFonts w:asciiTheme="majorHAnsi" w:hAnsiTheme="majorHAnsi" w:cstheme="minorHAnsi"/>
        </w:rPr>
        <w:t xml:space="preserve"> </w:t>
      </w:r>
    </w:p>
    <w:p w:rsidR="00EC3BF8" w:rsidRPr="004B112F" w:rsidRDefault="007D6B43" w:rsidP="00911051">
      <w:pPr>
        <w:spacing w:line="280" w:lineRule="auto"/>
        <w:jc w:val="both"/>
        <w:rPr>
          <w:rFonts w:asciiTheme="majorHAnsi" w:hAnsiTheme="majorHAnsi" w:cstheme="minorHAnsi"/>
        </w:rPr>
      </w:pPr>
      <w:r w:rsidRPr="004B112F">
        <w:rPr>
          <w:rFonts w:asciiTheme="majorHAnsi" w:hAnsiTheme="majorHAnsi" w:cstheme="minorHAnsi"/>
          <w:lang w:val="en-GB"/>
        </w:rPr>
        <w:t>The topic of the second</w:t>
      </w:r>
      <w:r w:rsidR="00E67E74" w:rsidRPr="004B112F">
        <w:rPr>
          <w:rFonts w:asciiTheme="majorHAnsi" w:hAnsiTheme="majorHAnsi" w:cstheme="minorHAnsi"/>
          <w:lang w:val="en-GB"/>
        </w:rPr>
        <w:t xml:space="preserve"> </w:t>
      </w:r>
      <w:r w:rsidRPr="004B112F">
        <w:rPr>
          <w:rFonts w:asciiTheme="majorHAnsi" w:hAnsiTheme="majorHAnsi" w:cstheme="minorHAnsi"/>
          <w:lang w:val="en-GB"/>
        </w:rPr>
        <w:t>meeting of IPCAN was “</w:t>
      </w:r>
      <w:r w:rsidRPr="004B112F">
        <w:rPr>
          <w:rFonts w:asciiTheme="majorHAnsi" w:hAnsiTheme="majorHAnsi" w:cstheme="minorHAnsi"/>
          <w:b/>
          <w:lang w:val="en-GB"/>
        </w:rPr>
        <w:t>Democratic Crowd Control”.</w:t>
      </w:r>
      <w:r w:rsidR="00EC3BF8" w:rsidRPr="004B112F">
        <w:rPr>
          <w:rFonts w:asciiTheme="majorHAnsi" w:hAnsiTheme="majorHAnsi" w:cstheme="minorHAnsi"/>
        </w:rPr>
        <w:t xml:space="preserve"> </w:t>
      </w:r>
      <w:r w:rsidRPr="004B112F">
        <w:rPr>
          <w:rFonts w:asciiTheme="majorHAnsi" w:hAnsiTheme="majorHAnsi" w:cstheme="minorHAnsi"/>
          <w:lang w:val="en-GB"/>
        </w:rPr>
        <w:t>It was open to numerous professionals, members of police forces and specialists in the maintenance and reestablishment of law and order, both French and European, representatives of the Council of Europe and of the</w:t>
      </w:r>
      <w:r w:rsidRPr="004B112F">
        <w:rPr>
          <w:lang w:val="en-GB"/>
        </w:rPr>
        <w:t xml:space="preserve"> </w:t>
      </w:r>
      <w:r w:rsidRPr="004B112F">
        <w:rPr>
          <w:rFonts w:asciiTheme="majorHAnsi" w:hAnsiTheme="majorHAnsi" w:cstheme="minorHAnsi"/>
          <w:lang w:val="en-GB"/>
        </w:rPr>
        <w:t>Organization for Security and Co-operation in Europe (OSCE), as well as researchers working in this field.</w:t>
      </w:r>
    </w:p>
    <w:p w:rsidR="00EC3BF8" w:rsidRPr="004B112F" w:rsidRDefault="007D6B43" w:rsidP="00911051">
      <w:pPr>
        <w:spacing w:line="280" w:lineRule="auto"/>
        <w:jc w:val="both"/>
        <w:rPr>
          <w:rFonts w:asciiTheme="majorHAnsi" w:hAnsiTheme="majorHAnsi" w:cstheme="minorHAnsi"/>
        </w:rPr>
      </w:pPr>
      <w:r w:rsidRPr="004B112F">
        <w:rPr>
          <w:rFonts w:asciiTheme="majorHAnsi" w:hAnsiTheme="majorHAnsi" w:cstheme="minorHAnsi"/>
          <w:lang w:val="en-GB"/>
        </w:rPr>
        <w:lastRenderedPageBreak/>
        <w:t>Finally, as part of a European Commission programme, the Defender of Rights took part in institutional twinning for the establishment of the Turkish Ombudsman, in order to present various different issues to this young institution, including the organisation of the police in France, the internal and external con</w:t>
      </w:r>
      <w:r w:rsidR="00911051" w:rsidRPr="004B112F">
        <w:rPr>
          <w:rFonts w:asciiTheme="majorHAnsi" w:hAnsiTheme="majorHAnsi" w:cstheme="minorHAnsi"/>
          <w:lang w:val="en-GB"/>
        </w:rPr>
        <w:t xml:space="preserve">trol bodies pertaining thereto and </w:t>
      </w:r>
      <w:r w:rsidRPr="004B112F">
        <w:rPr>
          <w:rFonts w:asciiTheme="majorHAnsi" w:hAnsiTheme="majorHAnsi" w:cstheme="minorHAnsi"/>
          <w:lang w:val="en-GB"/>
        </w:rPr>
        <w:t>practical issues arising from complaints handled by the Defender of Rights, such as the maintenance of law and order, the proportionality of the use of force and various different measures of deprivation of liberty etc.</w:t>
      </w:r>
      <w:r w:rsidR="00EC3BF8" w:rsidRPr="004B112F">
        <w:rPr>
          <w:rFonts w:asciiTheme="majorHAnsi" w:hAnsiTheme="majorHAnsi" w:cstheme="minorHAnsi"/>
        </w:rPr>
        <w:t xml:space="preserve"> </w:t>
      </w:r>
    </w:p>
    <w:p w:rsidR="00A37E2E" w:rsidRPr="004B112F" w:rsidRDefault="00A37E2E" w:rsidP="009045B8">
      <w:pPr>
        <w:rPr>
          <w:rFonts w:ascii="Times New Roman" w:eastAsia="Times New Roman" w:hAnsi="Times New Roman" w:cs="Times New Roman"/>
          <w:i/>
          <w:sz w:val="24"/>
          <w:szCs w:val="24"/>
          <w:lang w:eastAsia="fr-FR"/>
        </w:rPr>
      </w:pPr>
    </w:p>
    <w:p w:rsidR="00E542DF" w:rsidRPr="004B112F" w:rsidRDefault="007D6B43" w:rsidP="00911051">
      <w:pPr>
        <w:spacing w:line="280" w:lineRule="auto"/>
        <w:rPr>
          <w:rFonts w:asciiTheme="majorHAnsi" w:hAnsiTheme="majorHAnsi"/>
          <w:b/>
          <w:i/>
        </w:rPr>
      </w:pPr>
      <w:r w:rsidRPr="004B112F">
        <w:rPr>
          <w:rFonts w:ascii="Times New Roman" w:eastAsia="Times New Roman" w:hAnsi="Times New Roman" w:cs="Times New Roman"/>
          <w:i/>
          <w:sz w:val="24"/>
          <w:szCs w:val="24"/>
          <w:lang w:val="en-GB" w:eastAsia="fr-FR"/>
        </w:rPr>
        <w:t>The</w:t>
      </w:r>
      <w:r w:rsidR="00911051" w:rsidRPr="004B112F">
        <w:rPr>
          <w:rFonts w:ascii="Times New Roman" w:eastAsia="Times New Roman" w:hAnsi="Times New Roman" w:cs="Times New Roman"/>
          <w:i/>
          <w:sz w:val="24"/>
          <w:szCs w:val="24"/>
          <w:lang w:val="en-GB" w:eastAsia="fr-FR"/>
        </w:rPr>
        <w:t xml:space="preserve"> Defender of Rights chairs the committee</w:t>
      </w:r>
      <w:r w:rsidRPr="004B112F">
        <w:rPr>
          <w:rFonts w:ascii="Times New Roman" w:eastAsia="Times New Roman" w:hAnsi="Times New Roman" w:cs="Times New Roman"/>
          <w:i/>
          <w:sz w:val="24"/>
          <w:szCs w:val="24"/>
          <w:lang w:val="en-GB" w:eastAsia="fr-FR"/>
        </w:rPr>
        <w:t xml:space="preserve"> which assists him in the exercise of his juris</w:t>
      </w:r>
      <w:r w:rsidR="00911051" w:rsidRPr="004B112F">
        <w:rPr>
          <w:rFonts w:ascii="Times New Roman" w:eastAsia="Times New Roman" w:hAnsi="Times New Roman" w:cs="Times New Roman"/>
          <w:i/>
          <w:sz w:val="24"/>
          <w:szCs w:val="24"/>
          <w:lang w:val="en-GB" w:eastAsia="fr-FR"/>
        </w:rPr>
        <w:t>diction with regard to …/… ethics</w:t>
      </w:r>
      <w:r w:rsidRPr="004B112F">
        <w:rPr>
          <w:rFonts w:ascii="Times New Roman" w:eastAsia="Times New Roman" w:hAnsi="Times New Roman" w:cs="Times New Roman"/>
          <w:i/>
          <w:sz w:val="24"/>
          <w:szCs w:val="24"/>
          <w:lang w:val="en-GB" w:eastAsia="fr-FR"/>
        </w:rPr>
        <w:t xml:space="preserve"> in the field of security (article 11 of the Institutional Act concerning the Defender of Rights).</w:t>
      </w:r>
      <w:r w:rsidR="00A37E2E" w:rsidRPr="004B112F">
        <w:rPr>
          <w:rFonts w:asciiTheme="majorHAnsi" w:hAnsiTheme="majorHAnsi"/>
          <w:b/>
          <w:i/>
        </w:rPr>
        <w:t xml:space="preserve"> </w:t>
      </w:r>
    </w:p>
    <w:p w:rsidR="00A37E2E" w:rsidRPr="004B112F" w:rsidRDefault="007D6B43" w:rsidP="00911051">
      <w:pPr>
        <w:spacing w:line="280" w:lineRule="auto"/>
        <w:rPr>
          <w:rFonts w:asciiTheme="majorHAnsi" w:hAnsiTheme="majorHAnsi"/>
          <w:i/>
        </w:rPr>
      </w:pPr>
      <w:r w:rsidRPr="004B112F">
        <w:rPr>
          <w:rFonts w:asciiTheme="majorHAnsi" w:hAnsiTheme="majorHAnsi"/>
          <w:b/>
          <w:i/>
          <w:lang w:val="en-GB"/>
        </w:rPr>
        <w:t xml:space="preserve">Ms Claudine Angeli-Troccaz, </w:t>
      </w:r>
      <w:r w:rsidRPr="004B112F">
        <w:rPr>
          <w:rFonts w:asciiTheme="majorHAnsi" w:hAnsiTheme="majorHAnsi"/>
          <w:i/>
          <w:lang w:val="en-GB"/>
        </w:rPr>
        <w:t>Deputy Defender of Rights, Vice-Chair of the Security Ethics Committee</w:t>
      </w:r>
      <w:r w:rsidR="001A67BE" w:rsidRPr="004B112F">
        <w:rPr>
          <w:rFonts w:asciiTheme="majorHAnsi" w:hAnsiTheme="majorHAnsi"/>
          <w:i/>
        </w:rPr>
        <w:t xml:space="preserve"> </w:t>
      </w:r>
    </w:p>
    <w:p w:rsidR="001A67BE" w:rsidRPr="004B112F" w:rsidRDefault="007D6B43" w:rsidP="00911051">
      <w:pPr>
        <w:spacing w:line="280" w:lineRule="auto"/>
        <w:rPr>
          <w:rFonts w:asciiTheme="majorHAnsi" w:hAnsiTheme="majorHAnsi"/>
        </w:rPr>
      </w:pPr>
      <w:r w:rsidRPr="004B112F">
        <w:rPr>
          <w:rFonts w:asciiTheme="majorHAnsi" w:hAnsiTheme="majorHAnsi"/>
          <w:lang w:val="en-GB"/>
        </w:rPr>
        <w:t xml:space="preserve">This </w:t>
      </w:r>
      <w:r w:rsidR="00911051" w:rsidRPr="004B112F">
        <w:rPr>
          <w:rFonts w:asciiTheme="majorHAnsi" w:hAnsiTheme="majorHAnsi"/>
          <w:lang w:val="en-GB"/>
        </w:rPr>
        <w:t>committee</w:t>
      </w:r>
      <w:r w:rsidRPr="004B112F">
        <w:rPr>
          <w:rFonts w:asciiTheme="majorHAnsi" w:hAnsiTheme="majorHAnsi"/>
          <w:lang w:val="en-GB"/>
        </w:rPr>
        <w:t xml:space="preserve"> is composed of eight members:</w:t>
      </w:r>
    </w:p>
    <w:p w:rsidR="001A67BE" w:rsidRPr="004B112F" w:rsidRDefault="007D6B43" w:rsidP="00274AED">
      <w:pPr>
        <w:pBdr>
          <w:top w:val="single" w:sz="4" w:space="1" w:color="auto"/>
          <w:left w:val="single" w:sz="4" w:space="4" w:color="auto"/>
          <w:bottom w:val="single" w:sz="4" w:space="1" w:color="auto"/>
          <w:right w:val="single" w:sz="4" w:space="4" w:color="auto"/>
        </w:pBdr>
        <w:spacing w:line="280" w:lineRule="auto"/>
        <w:jc w:val="both"/>
        <w:rPr>
          <w:rFonts w:asciiTheme="majorHAnsi" w:hAnsiTheme="majorHAnsi"/>
        </w:rPr>
      </w:pPr>
      <w:r w:rsidRPr="004B112F">
        <w:rPr>
          <w:rFonts w:asciiTheme="majorHAnsi" w:hAnsiTheme="majorHAnsi"/>
          <w:lang w:val="en-GB"/>
        </w:rPr>
        <w:t xml:space="preserve">Ms Nicole Borvo Cohen-Séat, </w:t>
      </w:r>
      <w:r w:rsidR="001368FC" w:rsidRPr="004B112F">
        <w:rPr>
          <w:rFonts w:asciiTheme="majorHAnsi" w:hAnsiTheme="majorHAnsi"/>
          <w:lang w:val="en-GB"/>
        </w:rPr>
        <w:t>Honorary Senator, Ms</w:t>
      </w:r>
      <w:r w:rsidRPr="004B112F">
        <w:rPr>
          <w:rFonts w:asciiTheme="majorHAnsi" w:hAnsiTheme="majorHAnsi"/>
          <w:lang w:val="en-GB"/>
        </w:rPr>
        <w:t xml:space="preserve"> Nathalie Duhamel,</w:t>
      </w:r>
      <w:r w:rsidR="001368FC" w:rsidRPr="004B112F">
        <w:rPr>
          <w:rFonts w:asciiTheme="majorHAnsi" w:hAnsiTheme="majorHAnsi"/>
          <w:lang w:val="en-GB"/>
        </w:rPr>
        <w:t xml:space="preserve"> former Secretary-General of the </w:t>
      </w:r>
      <w:r w:rsidRPr="004B112F">
        <w:rPr>
          <w:rFonts w:asciiTheme="majorHAnsi" w:hAnsiTheme="majorHAnsi"/>
          <w:lang w:val="en-GB"/>
        </w:rPr>
        <w:t>CNDS</w:t>
      </w:r>
      <w:r w:rsidR="001368FC" w:rsidRPr="004B112F">
        <w:rPr>
          <w:rFonts w:asciiTheme="majorHAnsi" w:hAnsiTheme="majorHAnsi"/>
          <w:lang w:val="en-GB"/>
        </w:rPr>
        <w:t xml:space="preserve"> (French National Commission on Security Ethics)</w:t>
      </w:r>
      <w:r w:rsidRPr="004B112F">
        <w:rPr>
          <w:rFonts w:asciiTheme="majorHAnsi" w:hAnsiTheme="majorHAnsi"/>
          <w:lang w:val="en-GB"/>
        </w:rPr>
        <w:t>,</w:t>
      </w:r>
      <w:r w:rsidR="001368FC" w:rsidRPr="004B112F">
        <w:rPr>
          <w:rFonts w:asciiTheme="majorHAnsi" w:hAnsiTheme="majorHAnsi"/>
          <w:lang w:val="en-GB"/>
        </w:rPr>
        <w:t xml:space="preserve"> Mr </w:t>
      </w:r>
      <w:r w:rsidRPr="004B112F">
        <w:rPr>
          <w:rFonts w:asciiTheme="majorHAnsi" w:hAnsiTheme="majorHAnsi"/>
          <w:lang w:val="en-GB"/>
        </w:rPr>
        <w:t>Jean-Charles Froment,</w:t>
      </w:r>
      <w:r w:rsidR="001368FC" w:rsidRPr="004B112F">
        <w:rPr>
          <w:rFonts w:asciiTheme="majorHAnsi" w:hAnsiTheme="majorHAnsi"/>
          <w:lang w:val="en-GB"/>
        </w:rPr>
        <w:t xml:space="preserve"> lecturer in public law and director of the </w:t>
      </w:r>
      <w:r w:rsidRPr="004B112F">
        <w:rPr>
          <w:rFonts w:asciiTheme="majorHAnsi" w:hAnsiTheme="majorHAnsi"/>
          <w:lang w:val="en-GB"/>
        </w:rPr>
        <w:t>IEP</w:t>
      </w:r>
      <w:r w:rsidR="001368FC" w:rsidRPr="004B112F">
        <w:rPr>
          <w:rFonts w:asciiTheme="majorHAnsi" w:hAnsiTheme="majorHAnsi"/>
          <w:lang w:val="en-GB"/>
        </w:rPr>
        <w:t xml:space="preserve"> of </w:t>
      </w:r>
      <w:r w:rsidRPr="004B112F">
        <w:rPr>
          <w:rFonts w:asciiTheme="majorHAnsi" w:hAnsiTheme="majorHAnsi"/>
          <w:lang w:val="en-GB"/>
        </w:rPr>
        <w:t>Grenoble</w:t>
      </w:r>
      <w:r w:rsidR="001368FC" w:rsidRPr="004B112F">
        <w:rPr>
          <w:rFonts w:asciiTheme="majorHAnsi" w:hAnsiTheme="majorHAnsi"/>
          <w:lang w:val="en-GB"/>
        </w:rPr>
        <w:t xml:space="preserve"> (Grenoble Institute of Political Studies),  </w:t>
      </w:r>
      <w:r w:rsidR="001368FC" w:rsidRPr="004B112F">
        <w:rPr>
          <w:rFonts w:asciiTheme="majorHAnsi" w:hAnsiTheme="majorHAnsi"/>
          <w:i/>
          <w:lang w:val="en-GB"/>
        </w:rPr>
        <w:t>Maître</w:t>
      </w:r>
      <w:r w:rsidRPr="004B112F">
        <w:rPr>
          <w:rFonts w:asciiTheme="majorHAnsi" w:hAnsiTheme="majorHAnsi"/>
          <w:lang w:val="en-GB"/>
        </w:rPr>
        <w:t xml:space="preserve"> Sabrina Goldman,</w:t>
      </w:r>
      <w:r w:rsidR="001368FC" w:rsidRPr="004B112F">
        <w:rPr>
          <w:rFonts w:asciiTheme="majorHAnsi" w:hAnsiTheme="majorHAnsi"/>
          <w:lang w:val="en-GB"/>
        </w:rPr>
        <w:t xml:space="preserve"> lawyer at the Bar of Paris</w:t>
      </w:r>
      <w:r w:rsidRPr="004B112F">
        <w:rPr>
          <w:rFonts w:asciiTheme="majorHAnsi" w:hAnsiTheme="majorHAnsi"/>
          <w:lang w:val="en-GB"/>
        </w:rPr>
        <w:t>,</w:t>
      </w:r>
      <w:r w:rsidR="001368FC" w:rsidRPr="004B112F">
        <w:rPr>
          <w:rFonts w:asciiTheme="majorHAnsi" w:hAnsiTheme="majorHAnsi"/>
          <w:lang w:val="en-GB"/>
        </w:rPr>
        <w:t xml:space="preserve"> Mr </w:t>
      </w:r>
      <w:r w:rsidRPr="004B112F">
        <w:rPr>
          <w:rFonts w:asciiTheme="majorHAnsi" w:hAnsiTheme="majorHAnsi"/>
          <w:lang w:val="en-GB"/>
        </w:rPr>
        <w:t xml:space="preserve">Jean-Pierre Hoss, </w:t>
      </w:r>
      <w:r w:rsidR="001368FC" w:rsidRPr="004B112F">
        <w:rPr>
          <w:rFonts w:asciiTheme="majorHAnsi" w:hAnsiTheme="majorHAnsi"/>
          <w:lang w:val="en-GB"/>
        </w:rPr>
        <w:t>Honorary Member of the Council of State</w:t>
      </w:r>
      <w:r w:rsidRPr="004B112F">
        <w:rPr>
          <w:rFonts w:asciiTheme="majorHAnsi" w:hAnsiTheme="majorHAnsi"/>
          <w:lang w:val="en-GB"/>
        </w:rPr>
        <w:t>,</w:t>
      </w:r>
      <w:r w:rsidR="001368FC" w:rsidRPr="004B112F">
        <w:rPr>
          <w:rFonts w:asciiTheme="majorHAnsi" w:hAnsiTheme="majorHAnsi"/>
          <w:lang w:val="en-GB"/>
        </w:rPr>
        <w:t xml:space="preserve"> Ms </w:t>
      </w:r>
      <w:r w:rsidRPr="004B112F">
        <w:rPr>
          <w:rFonts w:asciiTheme="majorHAnsi" w:hAnsiTheme="majorHAnsi"/>
          <w:lang w:val="en-GB"/>
        </w:rPr>
        <w:t>Sarah Massoud,</w:t>
      </w:r>
      <w:r w:rsidR="001368FC" w:rsidRPr="004B112F">
        <w:rPr>
          <w:rFonts w:asciiTheme="majorHAnsi" w:hAnsiTheme="majorHAnsi"/>
          <w:lang w:val="en-GB"/>
        </w:rPr>
        <w:t xml:space="preserve"> investigating judge at the Court of first instance of Créteil, Ms</w:t>
      </w:r>
      <w:r w:rsidRPr="004B112F">
        <w:rPr>
          <w:rFonts w:asciiTheme="majorHAnsi" w:hAnsiTheme="majorHAnsi"/>
          <w:lang w:val="en-GB"/>
        </w:rPr>
        <w:t xml:space="preserve"> Cécile Petit,</w:t>
      </w:r>
      <w:r w:rsidR="001368FC" w:rsidRPr="004B112F">
        <w:rPr>
          <w:rFonts w:asciiTheme="majorHAnsi" w:hAnsiTheme="majorHAnsi"/>
          <w:lang w:val="en-GB"/>
        </w:rPr>
        <w:t xml:space="preserve"> first honorary counsel for the prosecution at the Court of Cassation and Ms</w:t>
      </w:r>
      <w:r w:rsidRPr="004B112F">
        <w:rPr>
          <w:rFonts w:asciiTheme="majorHAnsi" w:hAnsiTheme="majorHAnsi"/>
          <w:lang w:val="en-GB"/>
        </w:rPr>
        <w:t xml:space="preserve"> Valérie Sagant,</w:t>
      </w:r>
      <w:r w:rsidR="005F612F" w:rsidRPr="004B112F">
        <w:rPr>
          <w:rFonts w:asciiTheme="majorHAnsi" w:hAnsiTheme="majorHAnsi"/>
          <w:lang w:val="en-GB"/>
        </w:rPr>
        <w:t xml:space="preserve"> member of the national legal service</w:t>
      </w:r>
      <w:r w:rsidR="00274AED" w:rsidRPr="004B112F">
        <w:rPr>
          <w:rFonts w:asciiTheme="majorHAnsi" w:hAnsiTheme="majorHAnsi"/>
          <w:lang w:val="en-GB"/>
        </w:rPr>
        <w:t xml:space="preserve"> and</w:t>
      </w:r>
      <w:r w:rsidR="005F612F" w:rsidRPr="004B112F">
        <w:rPr>
          <w:rFonts w:asciiTheme="majorHAnsi" w:hAnsiTheme="majorHAnsi"/>
          <w:lang w:val="en-GB"/>
        </w:rPr>
        <w:t xml:space="preserve"> deputy director of the </w:t>
      </w:r>
      <w:r w:rsidRPr="004B112F">
        <w:rPr>
          <w:rFonts w:asciiTheme="majorHAnsi" w:hAnsiTheme="majorHAnsi"/>
          <w:i/>
          <w:lang w:val="en-GB"/>
        </w:rPr>
        <w:t>Ecole Nationale de la Magistrature</w:t>
      </w:r>
      <w:r w:rsidR="005F612F" w:rsidRPr="004B112F">
        <w:rPr>
          <w:rFonts w:asciiTheme="majorHAnsi" w:hAnsiTheme="majorHAnsi"/>
          <w:lang w:val="en-GB"/>
        </w:rPr>
        <w:t xml:space="preserve"> (French National School for the Judiciary)</w:t>
      </w:r>
      <w:r w:rsidRPr="004B112F">
        <w:rPr>
          <w:rFonts w:asciiTheme="majorHAnsi" w:hAnsiTheme="majorHAnsi"/>
          <w:lang w:val="en-GB"/>
        </w:rPr>
        <w:t>.</w:t>
      </w:r>
    </w:p>
    <w:p w:rsidR="001A67BE" w:rsidRPr="004B112F" w:rsidRDefault="005F612F" w:rsidP="00274AED">
      <w:pPr>
        <w:pBdr>
          <w:top w:val="single" w:sz="4" w:space="1" w:color="auto"/>
          <w:left w:val="single" w:sz="4" w:space="4" w:color="auto"/>
          <w:bottom w:val="single" w:sz="4" w:space="1" w:color="auto"/>
          <w:right w:val="single" w:sz="4" w:space="4" w:color="auto"/>
        </w:pBdr>
        <w:spacing w:line="280" w:lineRule="auto"/>
        <w:jc w:val="both"/>
        <w:rPr>
          <w:rFonts w:asciiTheme="majorHAnsi" w:hAnsiTheme="majorHAnsi"/>
        </w:rPr>
      </w:pPr>
      <w:r w:rsidRPr="004B112F">
        <w:rPr>
          <w:rFonts w:asciiTheme="majorHAnsi" w:hAnsiTheme="majorHAnsi"/>
          <w:lang w:val="en-GB"/>
        </w:rPr>
        <w:t>The</w:t>
      </w:r>
      <w:r w:rsidRPr="004B112F">
        <w:rPr>
          <w:rFonts w:asciiTheme="majorHAnsi" w:hAnsiTheme="majorHAnsi"/>
          <w:i/>
          <w:lang w:val="en-GB"/>
        </w:rPr>
        <w:t xml:space="preserve"> Security Ethics</w:t>
      </w:r>
      <w:r w:rsidR="00274AED" w:rsidRPr="004B112F">
        <w:rPr>
          <w:rFonts w:asciiTheme="majorHAnsi" w:hAnsiTheme="majorHAnsi"/>
          <w:lang w:val="en-GB"/>
        </w:rPr>
        <w:t xml:space="preserve"> committee</w:t>
      </w:r>
      <w:r w:rsidRPr="004B112F">
        <w:rPr>
          <w:rFonts w:asciiTheme="majorHAnsi" w:hAnsiTheme="majorHAnsi"/>
          <w:lang w:val="en-GB"/>
        </w:rPr>
        <w:t xml:space="preserve"> met on seven occasions in 2015. Apart from the exchanges and debates that it organised, it was consulted in particular with regard to planned recommendations concerning the terms of the procedures implemented in case of manifest and public drunkenness (</w:t>
      </w:r>
      <w:hyperlink r:id="rId27" w:history="1">
        <w:r w:rsidRPr="004B112F">
          <w:rPr>
            <w:rStyle w:val="Lienhypertexte"/>
            <w:rFonts w:asciiTheme="majorHAnsi" w:hAnsiTheme="majorHAnsi"/>
            <w:lang w:val="en-GB"/>
          </w:rPr>
          <w:t>MDS/2015-10 of 6</w:t>
        </w:r>
        <w:r w:rsidRPr="004B112F">
          <w:rPr>
            <w:rStyle w:val="Lienhypertexte"/>
            <w:rFonts w:asciiTheme="majorHAnsi" w:hAnsiTheme="majorHAnsi"/>
            <w:vertAlign w:val="superscript"/>
            <w:lang w:val="en-GB"/>
          </w:rPr>
          <w:t>th</w:t>
        </w:r>
        <w:r w:rsidRPr="004B112F">
          <w:rPr>
            <w:rStyle w:val="Lienhypertexte"/>
            <w:rFonts w:asciiTheme="majorHAnsi" w:hAnsiTheme="majorHAnsi"/>
            <w:lang w:val="en-GB"/>
          </w:rPr>
          <w:t xml:space="preserve"> February 2015</w:t>
        </w:r>
      </w:hyperlink>
      <w:r w:rsidRPr="004B112F">
        <w:rPr>
          <w:rFonts w:asciiTheme="majorHAnsi" w:hAnsiTheme="majorHAnsi"/>
          <w:lang w:val="en-GB"/>
        </w:rPr>
        <w:t>) as well as the circumstances of police action at the time of demonstrations (</w:t>
      </w:r>
      <w:hyperlink r:id="rId28" w:history="1">
        <w:r w:rsidRPr="004B112F">
          <w:rPr>
            <w:rStyle w:val="Lienhypertexte"/>
            <w:rFonts w:asciiTheme="majorHAnsi" w:hAnsiTheme="majorHAnsi"/>
            <w:lang w:val="en-GB"/>
          </w:rPr>
          <w:t>MDS/2015-126 of 21</w:t>
        </w:r>
        <w:r w:rsidRPr="004B112F">
          <w:rPr>
            <w:rStyle w:val="Lienhypertexte"/>
            <w:rFonts w:asciiTheme="majorHAnsi" w:hAnsiTheme="majorHAnsi"/>
            <w:vertAlign w:val="superscript"/>
            <w:lang w:val="en-GB"/>
          </w:rPr>
          <w:t>st</w:t>
        </w:r>
        <w:r w:rsidRPr="004B112F">
          <w:rPr>
            <w:rStyle w:val="Lienhypertexte"/>
            <w:rFonts w:asciiTheme="majorHAnsi" w:hAnsiTheme="majorHAnsi"/>
            <w:lang w:val="en-GB"/>
          </w:rPr>
          <w:t xml:space="preserve"> May 2015</w:t>
        </w:r>
      </w:hyperlink>
      <w:r w:rsidRPr="004B112F">
        <w:rPr>
          <w:rFonts w:asciiTheme="majorHAnsi" w:hAnsiTheme="majorHAnsi"/>
          <w:lang w:val="en-GB"/>
        </w:rPr>
        <w:t xml:space="preserve">; </w:t>
      </w:r>
      <w:hyperlink r:id="rId29" w:history="1">
        <w:r w:rsidRPr="004B112F">
          <w:rPr>
            <w:rStyle w:val="Lienhypertexte"/>
            <w:rFonts w:asciiTheme="majorHAnsi" w:hAnsiTheme="majorHAnsi"/>
            <w:lang w:val="en-GB"/>
          </w:rPr>
          <w:t>MDS/2015-298 of 25</w:t>
        </w:r>
        <w:r w:rsidRPr="004B112F">
          <w:rPr>
            <w:rStyle w:val="Lienhypertexte"/>
            <w:rFonts w:asciiTheme="majorHAnsi" w:hAnsiTheme="majorHAnsi"/>
            <w:vertAlign w:val="superscript"/>
            <w:lang w:val="en-GB"/>
          </w:rPr>
          <w:t>th</w:t>
        </w:r>
        <w:r w:rsidRPr="004B112F">
          <w:rPr>
            <w:rStyle w:val="Lienhypertexte"/>
            <w:rFonts w:asciiTheme="majorHAnsi" w:hAnsiTheme="majorHAnsi"/>
            <w:lang w:val="en-GB"/>
          </w:rPr>
          <w:t xml:space="preserve"> November 2015</w:t>
        </w:r>
      </w:hyperlink>
      <w:r w:rsidRPr="004B112F">
        <w:rPr>
          <w:rFonts w:asciiTheme="majorHAnsi" w:hAnsiTheme="majorHAnsi"/>
          <w:lang w:val="en-GB"/>
        </w:rPr>
        <w:t>).</w:t>
      </w:r>
      <w:r w:rsidR="001A67BE" w:rsidRPr="004B112F">
        <w:rPr>
          <w:rFonts w:asciiTheme="majorHAnsi" w:hAnsiTheme="majorHAnsi"/>
        </w:rPr>
        <w:t xml:space="preserve"> </w:t>
      </w:r>
      <w:r w:rsidRPr="004B112F">
        <w:rPr>
          <w:rFonts w:asciiTheme="majorHAnsi" w:hAnsiTheme="majorHAnsi"/>
          <w:lang w:val="en-GB"/>
        </w:rPr>
        <w:t>This panel also dealt with cases of discrimination involving private security officers (MDS-MLD/2015-17) and a municipal police officer (</w:t>
      </w:r>
      <w:hyperlink r:id="rId30" w:history="1">
        <w:r w:rsidRPr="004B112F">
          <w:rPr>
            <w:rStyle w:val="Lienhypertexte"/>
            <w:rFonts w:asciiTheme="majorHAnsi" w:hAnsiTheme="majorHAnsi"/>
            <w:lang w:val="en-GB"/>
          </w:rPr>
          <w:t>MDS-MLD/2015-57 of 20</w:t>
        </w:r>
        <w:r w:rsidRPr="004B112F">
          <w:rPr>
            <w:rStyle w:val="Lienhypertexte"/>
            <w:rFonts w:asciiTheme="majorHAnsi" w:hAnsiTheme="majorHAnsi"/>
            <w:vertAlign w:val="superscript"/>
            <w:lang w:val="en-GB"/>
          </w:rPr>
          <w:t>th</w:t>
        </w:r>
        <w:r w:rsidRPr="004B112F">
          <w:rPr>
            <w:rStyle w:val="Lienhypertexte"/>
            <w:rFonts w:asciiTheme="majorHAnsi" w:hAnsiTheme="majorHAnsi"/>
            <w:lang w:val="en-GB"/>
          </w:rPr>
          <w:t xml:space="preserve"> March 2015</w:t>
        </w:r>
      </w:hyperlink>
      <w:r w:rsidRPr="004B112F">
        <w:rPr>
          <w:rFonts w:asciiTheme="majorHAnsi" w:hAnsiTheme="majorHAnsi"/>
          <w:lang w:val="en-GB"/>
        </w:rPr>
        <w:t>).</w:t>
      </w:r>
    </w:p>
    <w:p w:rsidR="00F23EC1" w:rsidRPr="004B112F" w:rsidRDefault="005F612F" w:rsidP="00274AED">
      <w:pPr>
        <w:spacing w:line="280" w:lineRule="auto"/>
        <w:rPr>
          <w:b/>
          <w:u w:val="single"/>
        </w:rPr>
      </w:pPr>
      <w:r w:rsidRPr="004B112F">
        <w:rPr>
          <w:b/>
          <w:u w:val="single"/>
          <w:lang w:val="en-GB"/>
        </w:rPr>
        <w:t>The chief grounds for complaints submitted to the Institution in the area of security ethics</w:t>
      </w:r>
    </w:p>
    <w:p w:rsidR="00F23EC1" w:rsidRPr="004B112F" w:rsidRDefault="00C77D9D" w:rsidP="00274AED">
      <w:pPr>
        <w:spacing w:line="280" w:lineRule="auto"/>
        <w:rPr>
          <w:b/>
        </w:rPr>
      </w:pPr>
      <w:r w:rsidRPr="004B112F">
        <w:rPr>
          <w:b/>
          <w:lang w:val="en-GB"/>
        </w:rPr>
        <w:t>Violence</w:t>
      </w:r>
    </w:p>
    <w:p w:rsidR="00F23EC1" w:rsidRPr="004B112F" w:rsidRDefault="00C77D9D" w:rsidP="00F23EC1">
      <w:r w:rsidRPr="004B112F">
        <w:t>2015: 28%</w:t>
      </w:r>
      <w:r w:rsidRPr="004B112F">
        <w:br/>
        <w:t>2014</w:t>
      </w:r>
      <w:r w:rsidR="00F23EC1" w:rsidRPr="004B112F">
        <w:t>: 28%</w:t>
      </w:r>
    </w:p>
    <w:p w:rsidR="00F23EC1" w:rsidRPr="004B112F" w:rsidRDefault="00C77D9D" w:rsidP="00274AED">
      <w:pPr>
        <w:spacing w:line="280" w:lineRule="auto"/>
        <w:rPr>
          <w:b/>
        </w:rPr>
      </w:pPr>
      <w:r w:rsidRPr="004B112F">
        <w:rPr>
          <w:b/>
          <w:lang w:val="en-GB"/>
        </w:rPr>
        <w:t>Non-compliance with procedure</w:t>
      </w:r>
    </w:p>
    <w:p w:rsidR="00F23EC1" w:rsidRPr="004B112F" w:rsidRDefault="00C77D9D" w:rsidP="00F23EC1">
      <w:r w:rsidRPr="004B112F">
        <w:t>2015: 17%</w:t>
      </w:r>
      <w:r w:rsidRPr="004B112F">
        <w:br/>
        <w:t>2014</w:t>
      </w:r>
      <w:r w:rsidR="00F23EC1" w:rsidRPr="004B112F">
        <w:t>: 15%</w:t>
      </w:r>
    </w:p>
    <w:p w:rsidR="00F23EC1" w:rsidRPr="004B112F" w:rsidRDefault="00C77D9D" w:rsidP="00274AED">
      <w:pPr>
        <w:spacing w:line="280" w:lineRule="auto"/>
        <w:rPr>
          <w:b/>
        </w:rPr>
      </w:pPr>
      <w:r w:rsidRPr="004B112F">
        <w:rPr>
          <w:b/>
          <w:lang w:val="en-GB"/>
        </w:rPr>
        <w:t>Refusal to intervene</w:t>
      </w:r>
    </w:p>
    <w:p w:rsidR="00F23EC1" w:rsidRPr="004B112F" w:rsidRDefault="00C77D9D" w:rsidP="00F23EC1">
      <w:r w:rsidRPr="004B112F">
        <w:lastRenderedPageBreak/>
        <w:t>2015: 13%</w:t>
      </w:r>
      <w:r w:rsidRPr="004B112F">
        <w:br/>
        <w:t>2014</w:t>
      </w:r>
      <w:r w:rsidR="00F23EC1" w:rsidRPr="004B112F">
        <w:t>: 9%</w:t>
      </w:r>
    </w:p>
    <w:p w:rsidR="00F23EC1" w:rsidRPr="004B112F" w:rsidRDefault="00C77D9D" w:rsidP="00274AED">
      <w:pPr>
        <w:spacing w:line="280" w:lineRule="auto"/>
        <w:rPr>
          <w:b/>
        </w:rPr>
      </w:pPr>
      <w:r w:rsidRPr="004B112F">
        <w:rPr>
          <w:b/>
          <w:lang w:val="en-GB"/>
        </w:rPr>
        <w:t>Inappropriate remarks</w:t>
      </w:r>
    </w:p>
    <w:p w:rsidR="00F23EC1" w:rsidRPr="004B112F" w:rsidRDefault="00D90A44" w:rsidP="00F23EC1">
      <w:r w:rsidRPr="004B112F">
        <w:t>2015: 12%</w:t>
      </w:r>
      <w:r w:rsidRPr="004B112F">
        <w:br/>
        <w:t>2014</w:t>
      </w:r>
      <w:r w:rsidR="00F23EC1" w:rsidRPr="004B112F">
        <w:t>: 15%</w:t>
      </w:r>
    </w:p>
    <w:p w:rsidR="00F23EC1" w:rsidRPr="004B112F" w:rsidRDefault="00C77D9D" w:rsidP="00274AED">
      <w:pPr>
        <w:spacing w:line="280" w:lineRule="auto"/>
        <w:rPr>
          <w:b/>
        </w:rPr>
      </w:pPr>
      <w:r w:rsidRPr="004B112F">
        <w:rPr>
          <w:b/>
          <w:lang w:val="en-GB"/>
        </w:rPr>
        <w:t>Lack of impartiality</w:t>
      </w:r>
    </w:p>
    <w:p w:rsidR="00F23EC1" w:rsidRPr="004B112F" w:rsidRDefault="00D90A44" w:rsidP="00F23EC1">
      <w:r w:rsidRPr="004B112F">
        <w:t>2015: 11%</w:t>
      </w:r>
      <w:r w:rsidRPr="004B112F">
        <w:br/>
        <w:t>2014</w:t>
      </w:r>
      <w:r w:rsidR="00F23EC1" w:rsidRPr="004B112F">
        <w:t>: 10%</w:t>
      </w:r>
    </w:p>
    <w:p w:rsidR="00F23EC1" w:rsidRPr="004B112F" w:rsidRDefault="00C77D9D" w:rsidP="00274AED">
      <w:pPr>
        <w:spacing w:line="280" w:lineRule="auto"/>
      </w:pPr>
      <w:r w:rsidRPr="004B112F">
        <w:rPr>
          <w:b/>
          <w:lang w:val="en-GB"/>
        </w:rPr>
        <w:t xml:space="preserve">Other grievances </w:t>
      </w:r>
      <w:r w:rsidRPr="004B112F">
        <w:rPr>
          <w:lang w:val="en-GB"/>
        </w:rPr>
        <w:t>(theft, death, corruption, security frisk searches etc.)</w:t>
      </w:r>
    </w:p>
    <w:p w:rsidR="00F23EC1" w:rsidRPr="004B112F" w:rsidRDefault="00D90A44" w:rsidP="00F23EC1">
      <w:r w:rsidRPr="004B112F">
        <w:t>2015: 10%</w:t>
      </w:r>
      <w:r w:rsidRPr="004B112F">
        <w:br/>
        <w:t>2014</w:t>
      </w:r>
      <w:r w:rsidR="00F23EC1" w:rsidRPr="004B112F">
        <w:t>: 12%</w:t>
      </w:r>
    </w:p>
    <w:p w:rsidR="00F23EC1" w:rsidRPr="004B112F" w:rsidRDefault="00D90A44" w:rsidP="00D90A44">
      <w:pPr>
        <w:spacing w:after="0" w:line="240" w:lineRule="auto"/>
        <w:rPr>
          <w:b/>
        </w:rPr>
      </w:pPr>
      <w:r w:rsidRPr="004B112F">
        <w:rPr>
          <w:b/>
          <w:lang w:val="en-GB"/>
        </w:rPr>
        <w:t>Abusive reporting of offences by police officers</w:t>
      </w:r>
    </w:p>
    <w:p w:rsidR="00F23EC1" w:rsidRPr="004B112F" w:rsidRDefault="00D90A44" w:rsidP="00F23EC1">
      <w:r w:rsidRPr="004B112F">
        <w:t>2015: 4%</w:t>
      </w:r>
      <w:r w:rsidRPr="004B112F">
        <w:br/>
        <w:t>2014</w:t>
      </w:r>
      <w:r w:rsidR="00F23EC1" w:rsidRPr="004B112F">
        <w:t>: 6%</w:t>
      </w:r>
    </w:p>
    <w:p w:rsidR="00F23EC1" w:rsidRPr="004B112F" w:rsidRDefault="00D90A44" w:rsidP="00274AED">
      <w:pPr>
        <w:spacing w:line="280" w:lineRule="auto"/>
        <w:rPr>
          <w:b/>
        </w:rPr>
      </w:pPr>
      <w:r w:rsidRPr="004B112F">
        <w:rPr>
          <w:b/>
          <w:lang w:val="en-GB"/>
        </w:rPr>
        <w:t>Failure to take state of health into consideration</w:t>
      </w:r>
    </w:p>
    <w:p w:rsidR="00F23EC1" w:rsidRPr="004B112F" w:rsidRDefault="00D90A44" w:rsidP="00F23EC1">
      <w:r w:rsidRPr="004B112F">
        <w:t>2015: 3%</w:t>
      </w:r>
      <w:r w:rsidRPr="004B112F">
        <w:br/>
        <w:t>2014</w:t>
      </w:r>
      <w:r w:rsidR="00F23EC1" w:rsidRPr="004B112F">
        <w:t>: 3%</w:t>
      </w:r>
    </w:p>
    <w:p w:rsidR="00F23EC1" w:rsidRPr="004B112F" w:rsidRDefault="00D90A44" w:rsidP="00274AED">
      <w:pPr>
        <w:spacing w:line="280" w:lineRule="auto"/>
        <w:rPr>
          <w:b/>
        </w:rPr>
      </w:pPr>
      <w:r w:rsidRPr="004B112F">
        <w:rPr>
          <w:b/>
          <w:lang w:val="en-GB"/>
        </w:rPr>
        <w:t>Prison searches</w:t>
      </w:r>
    </w:p>
    <w:p w:rsidR="00F23EC1" w:rsidRPr="004B112F" w:rsidRDefault="00D90A44" w:rsidP="00F23EC1">
      <w:r w:rsidRPr="004B112F">
        <w:t>2015: 2%</w:t>
      </w:r>
      <w:r w:rsidRPr="004B112F">
        <w:br/>
        <w:t>2014</w:t>
      </w:r>
      <w:r w:rsidR="00F23EC1" w:rsidRPr="004B112F">
        <w:t>: 2%</w:t>
      </w:r>
    </w:p>
    <w:p w:rsidR="00F23EC1" w:rsidRPr="004B112F" w:rsidRDefault="00F23EC1" w:rsidP="00F23EC1"/>
    <w:p w:rsidR="00F23EC1" w:rsidRPr="004B112F" w:rsidRDefault="00F23EC1" w:rsidP="00F23EC1"/>
    <w:p w:rsidR="00F23EC1" w:rsidRPr="004B112F" w:rsidRDefault="00D90A44" w:rsidP="00274AED">
      <w:pPr>
        <w:spacing w:line="280" w:lineRule="auto"/>
        <w:rPr>
          <w:b/>
          <w:u w:val="single"/>
        </w:rPr>
      </w:pPr>
      <w:r w:rsidRPr="004B112F">
        <w:rPr>
          <w:b/>
          <w:u w:val="single"/>
          <w:lang w:val="en-GB"/>
        </w:rPr>
        <w:t>Security activities involved</w:t>
      </w:r>
    </w:p>
    <w:p w:rsidR="00F23EC1" w:rsidRPr="004B112F" w:rsidRDefault="00D90A44" w:rsidP="00274AED">
      <w:pPr>
        <w:spacing w:line="280" w:lineRule="auto"/>
      </w:pPr>
      <w:r w:rsidRPr="004B112F">
        <w:rPr>
          <w:lang w:val="en-GB"/>
        </w:rPr>
        <w:t>National police:</w:t>
      </w:r>
      <w:r w:rsidR="00F23EC1" w:rsidRPr="004B112F">
        <w:t xml:space="preserve"> 53%</w:t>
      </w:r>
    </w:p>
    <w:p w:rsidR="00F23EC1" w:rsidRPr="004B112F" w:rsidRDefault="00D90A44" w:rsidP="00274AED">
      <w:pPr>
        <w:spacing w:line="280" w:lineRule="auto"/>
      </w:pPr>
      <w:r w:rsidRPr="004B112F">
        <w:rPr>
          <w:lang w:val="en-GB"/>
        </w:rPr>
        <w:t>Prisons administration:</w:t>
      </w:r>
      <w:r w:rsidR="00F23EC1" w:rsidRPr="004B112F">
        <w:t xml:space="preserve"> 22%</w:t>
      </w:r>
    </w:p>
    <w:p w:rsidR="00F23EC1" w:rsidRPr="004B112F" w:rsidRDefault="00D90A44" w:rsidP="00274AED">
      <w:pPr>
        <w:spacing w:line="280" w:lineRule="auto"/>
      </w:pPr>
      <w:r w:rsidRPr="004B112F">
        <w:rPr>
          <w:lang w:val="en-GB"/>
        </w:rPr>
        <w:t>National gendarmerie:</w:t>
      </w:r>
      <w:r w:rsidR="00F23EC1" w:rsidRPr="004B112F">
        <w:t xml:space="preserve"> 14%</w:t>
      </w:r>
    </w:p>
    <w:p w:rsidR="00F23EC1" w:rsidRPr="004B112F" w:rsidRDefault="00D90A44" w:rsidP="00274AED">
      <w:pPr>
        <w:spacing w:line="280" w:lineRule="auto"/>
      </w:pPr>
      <w:r w:rsidRPr="004B112F">
        <w:rPr>
          <w:lang w:val="en-GB"/>
        </w:rPr>
        <w:t>Private security services:</w:t>
      </w:r>
      <w:r w:rsidR="00F23EC1" w:rsidRPr="004B112F">
        <w:t xml:space="preserve"> 4%</w:t>
      </w:r>
    </w:p>
    <w:p w:rsidR="00F23EC1" w:rsidRPr="004B112F" w:rsidRDefault="00D90A44" w:rsidP="00274AED">
      <w:pPr>
        <w:spacing w:line="280" w:lineRule="auto"/>
      </w:pPr>
      <w:r w:rsidRPr="004B112F">
        <w:rPr>
          <w:lang w:val="en-GB"/>
        </w:rPr>
        <w:t>Municipal police:</w:t>
      </w:r>
      <w:r w:rsidR="00F23EC1" w:rsidRPr="004B112F">
        <w:t xml:space="preserve"> 4%</w:t>
      </w:r>
    </w:p>
    <w:p w:rsidR="00F23EC1" w:rsidRPr="004B112F" w:rsidRDefault="00D90A44" w:rsidP="00274AED">
      <w:pPr>
        <w:spacing w:line="280" w:lineRule="auto"/>
      </w:pPr>
      <w:r w:rsidRPr="004B112F">
        <w:rPr>
          <w:lang w:val="en-GB"/>
        </w:rPr>
        <w:t>Public transport security services:</w:t>
      </w:r>
      <w:r w:rsidR="00F23EC1" w:rsidRPr="004B112F">
        <w:t xml:space="preserve"> 2%</w:t>
      </w:r>
    </w:p>
    <w:p w:rsidR="00F23EC1" w:rsidRPr="004B112F" w:rsidRDefault="00D90A44" w:rsidP="00274AED">
      <w:pPr>
        <w:spacing w:line="280" w:lineRule="auto"/>
      </w:pPr>
      <w:r w:rsidRPr="004B112F">
        <w:rPr>
          <w:lang w:val="en-GB"/>
        </w:rPr>
        <w:t>Other:</w:t>
      </w:r>
      <w:r w:rsidR="00F23EC1" w:rsidRPr="004B112F">
        <w:t xml:space="preserve"> 1%</w:t>
      </w:r>
    </w:p>
    <w:p w:rsidR="00F23EC1" w:rsidRPr="004B112F" w:rsidRDefault="00F23EC1" w:rsidP="00F23EC1"/>
    <w:p w:rsidR="00F23EC1" w:rsidRPr="004B112F" w:rsidRDefault="00D90A44" w:rsidP="00274AED">
      <w:pPr>
        <w:spacing w:line="280" w:lineRule="auto"/>
        <w:rPr>
          <w:b/>
        </w:rPr>
      </w:pPr>
      <w:r w:rsidRPr="004B112F">
        <w:rPr>
          <w:b/>
          <w:lang w:val="en-GB"/>
        </w:rPr>
        <w:lastRenderedPageBreak/>
        <w:t>For information</w:t>
      </w:r>
      <w:r w:rsidR="00F23EC1" w:rsidRPr="004B112F">
        <w:rPr>
          <w:b/>
        </w:rPr>
        <w:t xml:space="preserve"> </w:t>
      </w:r>
    </w:p>
    <w:p w:rsidR="00F23EC1" w:rsidRPr="004B112F" w:rsidRDefault="00D90A44" w:rsidP="00274AED">
      <w:pPr>
        <w:spacing w:line="280" w:lineRule="auto"/>
      </w:pPr>
      <w:r w:rsidRPr="004B112F">
        <w:rPr>
          <w:lang w:val="en-GB"/>
        </w:rPr>
        <w:t>Increase in cases of complaints implicating the national police as compared with 2014</w:t>
      </w:r>
    </w:p>
    <w:p w:rsidR="001A67BE" w:rsidRPr="004B112F" w:rsidRDefault="001A67BE">
      <w:pPr>
        <w:rPr>
          <w:rFonts w:asciiTheme="majorHAnsi" w:hAnsiTheme="majorHAnsi" w:cstheme="minorHAnsi"/>
        </w:rPr>
      </w:pPr>
      <w:r w:rsidRPr="004B112F">
        <w:rPr>
          <w:rFonts w:asciiTheme="majorHAnsi" w:hAnsiTheme="majorHAnsi" w:cstheme="minorHAnsi"/>
        </w:rPr>
        <w:br w:type="page"/>
      </w:r>
    </w:p>
    <w:p w:rsidR="001A67BE" w:rsidRPr="004B112F" w:rsidRDefault="001A67BE" w:rsidP="00056DE8">
      <w:pPr>
        <w:jc w:val="both"/>
        <w:rPr>
          <w:rFonts w:asciiTheme="majorHAnsi" w:hAnsiTheme="majorHAnsi" w:cstheme="minorHAnsi"/>
        </w:rPr>
      </w:pPr>
    </w:p>
    <w:p w:rsidR="00181119" w:rsidRPr="004B112F" w:rsidRDefault="00181119" w:rsidP="00181119">
      <w:pPr>
        <w:rPr>
          <w:rFonts w:ascii="Arial" w:hAnsi="Arial" w:cs="Arial"/>
          <w:b/>
        </w:rPr>
      </w:pPr>
    </w:p>
    <w:p w:rsidR="00181119" w:rsidRPr="004B112F" w:rsidRDefault="00D90A44" w:rsidP="00274AED">
      <w:pPr>
        <w:pBdr>
          <w:top w:val="single" w:sz="4" w:space="1" w:color="auto"/>
          <w:left w:val="single" w:sz="4" w:space="4" w:color="auto"/>
          <w:bottom w:val="single" w:sz="4" w:space="1" w:color="auto"/>
          <w:right w:val="single" w:sz="4" w:space="4" w:color="auto"/>
        </w:pBdr>
        <w:spacing w:line="280" w:lineRule="auto"/>
        <w:jc w:val="center"/>
        <w:rPr>
          <w:rFonts w:asciiTheme="majorHAnsi" w:hAnsiTheme="majorHAnsi"/>
          <w:b/>
        </w:rPr>
      </w:pPr>
      <w:r w:rsidRPr="004B112F">
        <w:rPr>
          <w:rFonts w:asciiTheme="majorHAnsi" w:hAnsiTheme="majorHAnsi" w:cs="Arial"/>
          <w:b/>
          <w:lang w:val="en-GB"/>
        </w:rPr>
        <w:t>Defending Rights and Promoting Equality in Europe and in the World</w:t>
      </w:r>
    </w:p>
    <w:p w:rsidR="00181119" w:rsidRPr="004B112F" w:rsidRDefault="00D90A44" w:rsidP="00450C81">
      <w:pPr>
        <w:pBdr>
          <w:top w:val="single" w:sz="4" w:space="1" w:color="auto"/>
          <w:left w:val="single" w:sz="4" w:space="4" w:color="auto"/>
          <w:bottom w:val="single" w:sz="4" w:space="1" w:color="auto"/>
          <w:right w:val="single" w:sz="4" w:space="4" w:color="auto"/>
        </w:pBdr>
        <w:shd w:val="clear" w:color="auto" w:fill="FFFFFF"/>
        <w:spacing w:before="160" w:after="160" w:line="280" w:lineRule="auto"/>
        <w:jc w:val="both"/>
        <w:rPr>
          <w:rFonts w:asciiTheme="majorHAnsi" w:hAnsiTheme="majorHAnsi"/>
        </w:rPr>
      </w:pPr>
      <w:r w:rsidRPr="004B112F">
        <w:rPr>
          <w:rFonts w:asciiTheme="majorHAnsi" w:hAnsiTheme="majorHAnsi"/>
          <w:lang w:val="en-GB"/>
        </w:rPr>
        <w:t>The Defender of Rights</w:t>
      </w:r>
      <w:r w:rsidR="00274AED" w:rsidRPr="004B112F">
        <w:rPr>
          <w:rFonts w:asciiTheme="majorHAnsi" w:hAnsiTheme="majorHAnsi"/>
          <w:lang w:val="en-GB"/>
        </w:rPr>
        <w:t xml:space="preserve"> extends</w:t>
      </w:r>
      <w:r w:rsidR="00F2514F" w:rsidRPr="004B112F">
        <w:rPr>
          <w:rFonts w:asciiTheme="majorHAnsi" w:hAnsiTheme="majorHAnsi"/>
          <w:lang w:val="en-GB"/>
        </w:rPr>
        <w:t xml:space="preserve"> his action to the European and international framework.</w:t>
      </w:r>
      <w:r w:rsidR="00181119" w:rsidRPr="004B112F">
        <w:rPr>
          <w:rFonts w:asciiTheme="majorHAnsi" w:hAnsiTheme="majorHAnsi"/>
        </w:rPr>
        <w:t xml:space="preserve"> </w:t>
      </w:r>
      <w:r w:rsidR="00F2514F" w:rsidRPr="004B112F">
        <w:rPr>
          <w:rFonts w:asciiTheme="majorHAnsi" w:hAnsiTheme="majorHAnsi"/>
          <w:lang w:val="en-GB"/>
        </w:rPr>
        <w:t>He maintains regular contact with the various organisations for the monitoring and implementation of France’s undertakings with regard to fundamental rights and contributes to their work.</w:t>
      </w:r>
    </w:p>
    <w:p w:rsidR="00181119" w:rsidRPr="004B112F" w:rsidRDefault="00F2514F" w:rsidP="00450C81">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heme="majorHAnsi" w:hAnsiTheme="majorHAnsi"/>
          <w:b/>
        </w:rPr>
      </w:pPr>
      <w:r w:rsidRPr="004B112F">
        <w:rPr>
          <w:rFonts w:asciiTheme="majorHAnsi" w:hAnsiTheme="majorHAnsi"/>
          <w:b/>
          <w:lang w:val="en-GB"/>
        </w:rPr>
        <w:t>A Year of Consolidating Relations with European Institutions</w:t>
      </w:r>
      <w:r w:rsidR="00181119" w:rsidRPr="004B112F">
        <w:rPr>
          <w:rFonts w:asciiTheme="majorHAnsi" w:hAnsiTheme="majorHAnsi"/>
          <w:b/>
        </w:rPr>
        <w:t xml:space="preserve"> </w:t>
      </w:r>
    </w:p>
    <w:p w:rsidR="00181119" w:rsidRPr="004B112F" w:rsidRDefault="00F2514F" w:rsidP="00450C81">
      <w:pPr>
        <w:pBdr>
          <w:top w:val="single" w:sz="4" w:space="1" w:color="auto"/>
          <w:left w:val="single" w:sz="4" w:space="4" w:color="auto"/>
          <w:bottom w:val="single" w:sz="4" w:space="1" w:color="auto"/>
          <w:right w:val="single" w:sz="4" w:space="4" w:color="auto"/>
        </w:pBdr>
        <w:spacing w:line="280" w:lineRule="auto"/>
        <w:jc w:val="both"/>
        <w:rPr>
          <w:rFonts w:asciiTheme="majorHAnsi" w:hAnsiTheme="majorHAnsi"/>
        </w:rPr>
      </w:pPr>
      <w:r w:rsidRPr="004B112F">
        <w:rPr>
          <w:rFonts w:asciiTheme="majorHAnsi" w:hAnsiTheme="majorHAnsi"/>
          <w:lang w:val="en-GB"/>
        </w:rPr>
        <w:t>Jacques Toubon met the whole of the</w:t>
      </w:r>
      <w:r w:rsidRPr="004B112F">
        <w:rPr>
          <w:rFonts w:asciiTheme="majorHAnsi" w:hAnsiTheme="majorHAnsi"/>
          <w:b/>
          <w:lang w:val="en-GB"/>
        </w:rPr>
        <w:t xml:space="preserve"> EU Commissioners</w:t>
      </w:r>
      <w:r w:rsidRPr="004B112F">
        <w:rPr>
          <w:rFonts w:asciiTheme="majorHAnsi" w:hAnsiTheme="majorHAnsi"/>
          <w:lang w:val="en-GB"/>
        </w:rPr>
        <w:t xml:space="preserve"> with jurisdiction in the Defender of Rights’ fields of action</w:t>
      </w:r>
      <w:r w:rsidRPr="004B112F">
        <w:rPr>
          <w:rStyle w:val="Appelnotedebasdep"/>
          <w:rFonts w:asciiTheme="majorHAnsi" w:hAnsiTheme="majorHAnsi"/>
          <w:lang w:val="en-GB"/>
        </w:rPr>
        <w:footnoteReference w:id="9"/>
      </w:r>
      <w:r w:rsidRPr="004B112F">
        <w:rPr>
          <w:rFonts w:asciiTheme="majorHAnsi" w:hAnsiTheme="majorHAnsi"/>
          <w:lang w:val="en-GB"/>
        </w:rPr>
        <w:t xml:space="preserve"> (February and July 2015). The objective was to propose reinforced cooperation and engage in exchanges with regard to the defence of migrants and asylum seekers’ fundamental rights, the fight against racism and defence of the rights of the child, as well as possible modes of cooperation, amongst other issues.</w:t>
      </w:r>
    </w:p>
    <w:p w:rsidR="00181119" w:rsidRPr="004B112F" w:rsidRDefault="00F2514F" w:rsidP="00450C81">
      <w:pPr>
        <w:pBdr>
          <w:top w:val="single" w:sz="4" w:space="1" w:color="auto"/>
          <w:left w:val="single" w:sz="4" w:space="4" w:color="auto"/>
          <w:bottom w:val="single" w:sz="4" w:space="1" w:color="auto"/>
          <w:right w:val="single" w:sz="4" w:space="4" w:color="auto"/>
        </w:pBdr>
        <w:spacing w:after="0" w:line="280" w:lineRule="auto"/>
        <w:jc w:val="both"/>
        <w:rPr>
          <w:rFonts w:asciiTheme="majorHAnsi" w:hAnsiTheme="majorHAnsi" w:cs="Arial"/>
        </w:rPr>
      </w:pPr>
      <w:r w:rsidRPr="004B112F">
        <w:rPr>
          <w:rFonts w:asciiTheme="majorHAnsi" w:hAnsiTheme="majorHAnsi" w:cs="Arial"/>
          <w:lang w:val="en-GB"/>
        </w:rPr>
        <w:t>The Defender of Rights actively cooperates with other bodies such as the</w:t>
      </w:r>
      <w:r w:rsidRPr="004B112F">
        <w:rPr>
          <w:lang w:val="en-GB"/>
        </w:rPr>
        <w:t xml:space="preserve"> </w:t>
      </w:r>
      <w:r w:rsidRPr="004B112F">
        <w:rPr>
          <w:rFonts w:asciiTheme="majorHAnsi" w:hAnsiTheme="majorHAnsi" w:cs="Arial"/>
          <w:lang w:val="en-GB"/>
        </w:rPr>
        <w:t>Committee on Petitions of the European Parliament,</w:t>
      </w:r>
      <w:r w:rsidR="00E857BD" w:rsidRPr="004B112F">
        <w:rPr>
          <w:lang w:val="en-GB"/>
        </w:rPr>
        <w:t xml:space="preserve"> </w:t>
      </w:r>
      <w:r w:rsidR="00E857BD" w:rsidRPr="004B112F">
        <w:rPr>
          <w:rFonts w:asciiTheme="majorHAnsi" w:hAnsiTheme="majorHAnsi" w:cs="Arial"/>
          <w:lang w:val="en-GB"/>
        </w:rPr>
        <w:t>the European Commission against Racism and Intolerance and the</w:t>
      </w:r>
      <w:r w:rsidR="00E857BD" w:rsidRPr="004B112F">
        <w:rPr>
          <w:lang w:val="en-GB"/>
        </w:rPr>
        <w:t xml:space="preserve"> </w:t>
      </w:r>
      <w:r w:rsidR="00E857BD" w:rsidRPr="004B112F">
        <w:rPr>
          <w:rFonts w:asciiTheme="majorHAnsi" w:hAnsiTheme="majorHAnsi" w:cs="Arial"/>
          <w:lang w:val="en-GB"/>
        </w:rPr>
        <w:t>European Committee for the Prevention of Torture.</w:t>
      </w:r>
      <w:r w:rsidR="00181119" w:rsidRPr="004B112F">
        <w:rPr>
          <w:rFonts w:asciiTheme="majorHAnsi" w:hAnsiTheme="majorHAnsi" w:cs="Arial"/>
        </w:rPr>
        <w:t xml:space="preserve">  </w:t>
      </w:r>
    </w:p>
    <w:p w:rsidR="00181119" w:rsidRPr="004B112F" w:rsidRDefault="00E857BD" w:rsidP="00450C81">
      <w:pPr>
        <w:pBdr>
          <w:top w:val="single" w:sz="4" w:space="1" w:color="auto"/>
          <w:left w:val="single" w:sz="4" w:space="4" w:color="auto"/>
          <w:bottom w:val="single" w:sz="4" w:space="1" w:color="auto"/>
          <w:right w:val="single" w:sz="4" w:space="4" w:color="auto"/>
        </w:pBdr>
        <w:spacing w:after="0" w:line="280" w:lineRule="auto"/>
        <w:jc w:val="both"/>
        <w:rPr>
          <w:rFonts w:asciiTheme="majorHAnsi" w:hAnsiTheme="majorHAnsi"/>
        </w:rPr>
      </w:pPr>
      <w:r w:rsidRPr="004B112F">
        <w:rPr>
          <w:rFonts w:asciiTheme="majorHAnsi" w:hAnsiTheme="majorHAnsi" w:cs="Arial"/>
          <w:lang w:val="en-GB"/>
        </w:rPr>
        <w:t>In May 2015, he organised day-long working seminar with officials from the Liberties Committee of the European Parliament.</w:t>
      </w:r>
      <w:r w:rsidR="00181119" w:rsidRPr="004B112F">
        <w:rPr>
          <w:rFonts w:asciiTheme="majorHAnsi" w:hAnsiTheme="majorHAnsi" w:cs="Arial"/>
        </w:rPr>
        <w:t xml:space="preserve"> </w:t>
      </w:r>
      <w:r w:rsidRPr="004B112F">
        <w:rPr>
          <w:rFonts w:asciiTheme="majorHAnsi" w:hAnsiTheme="majorHAnsi"/>
          <w:lang w:val="en-GB"/>
        </w:rPr>
        <w:t>In November 2015, at the invitation of the European Parliament and the European Ombudsman, the institution took part in an inter-Parliamentary seminar on the issue of:</w:t>
      </w:r>
      <w:r w:rsidR="00181119" w:rsidRPr="004B112F">
        <w:rPr>
          <w:rFonts w:asciiTheme="majorHAnsi" w:hAnsiTheme="majorHAnsi"/>
        </w:rPr>
        <w:t xml:space="preserve"> </w:t>
      </w:r>
      <w:r w:rsidRPr="004B112F">
        <w:rPr>
          <w:rFonts w:asciiTheme="majorHAnsi" w:hAnsiTheme="majorHAnsi"/>
          <w:b/>
          <w:lang w:val="en-GB"/>
        </w:rPr>
        <w:t>“The Role of the Ombudsman in Modern Parliamentary Democracies: a Regional Perspective”</w:t>
      </w:r>
      <w:r w:rsidR="00181119" w:rsidRPr="004B112F">
        <w:rPr>
          <w:rFonts w:asciiTheme="majorHAnsi" w:hAnsiTheme="majorHAnsi"/>
          <w:b/>
        </w:rPr>
        <w:t xml:space="preserve"> </w:t>
      </w:r>
      <w:r w:rsidRPr="004B112F">
        <w:rPr>
          <w:rFonts w:asciiTheme="majorHAnsi" w:hAnsiTheme="majorHAnsi"/>
          <w:lang w:val="en-GB"/>
        </w:rPr>
        <w:t>Organised within the framework of the European Parliament’s support for reinforcement of capacities for the Parliaments of the Balkan countries and Turkey, this seminar provided an opportunity for exchanges on the good practices resulting from the Defender of Rights’ action: the</w:t>
      </w:r>
      <w:r w:rsidR="003E5497" w:rsidRPr="004B112F">
        <w:rPr>
          <w:rFonts w:asciiTheme="majorHAnsi" w:hAnsiTheme="majorHAnsi"/>
          <w:lang w:val="en-GB"/>
        </w:rPr>
        <w:t xml:space="preserve"> wide spectrum of the Defender of Rights’ restrictive powers, its promotion as a tool for improved access to rights and respect for fundamental freedoms.</w:t>
      </w:r>
      <w:r w:rsidR="00181119" w:rsidRPr="004B112F">
        <w:rPr>
          <w:rFonts w:asciiTheme="majorHAnsi" w:hAnsiTheme="majorHAnsi"/>
        </w:rPr>
        <w:t xml:space="preserve"> </w:t>
      </w:r>
      <w:r w:rsidR="003E5497" w:rsidRPr="004B112F">
        <w:rPr>
          <w:rFonts w:asciiTheme="majorHAnsi" w:hAnsiTheme="majorHAnsi"/>
          <w:lang w:val="en-GB"/>
        </w:rPr>
        <w:t>Moreover, also in the course of this year</w:t>
      </w:r>
      <w:r w:rsidR="00450C81" w:rsidRPr="004B112F">
        <w:rPr>
          <w:rFonts w:asciiTheme="majorHAnsi" w:hAnsiTheme="majorHAnsi"/>
          <w:lang w:val="en-GB"/>
        </w:rPr>
        <w:t>,</w:t>
      </w:r>
      <w:r w:rsidR="003E5497" w:rsidRPr="004B112F">
        <w:rPr>
          <w:rFonts w:asciiTheme="majorHAnsi" w:hAnsiTheme="majorHAnsi"/>
          <w:lang w:val="en-GB"/>
        </w:rPr>
        <w:t xml:space="preserve"> the Defender of Rights exercised his role of institutional support with regard to</w:t>
      </w:r>
      <w:r w:rsidR="003E5497" w:rsidRPr="004B112F">
        <w:rPr>
          <w:rFonts w:asciiTheme="majorHAnsi" w:hAnsiTheme="majorHAnsi"/>
          <w:b/>
          <w:lang w:val="en-GB"/>
        </w:rPr>
        <w:t xml:space="preserve"> the Ombudsman of Turkey</w:t>
      </w:r>
      <w:r w:rsidR="003E5497" w:rsidRPr="004B112F">
        <w:rPr>
          <w:rStyle w:val="Appelnotedebasdep"/>
          <w:rFonts w:asciiTheme="majorHAnsi" w:hAnsiTheme="majorHAnsi"/>
          <w:b/>
          <w:lang w:val="en-GB"/>
        </w:rPr>
        <w:footnoteReference w:id="10"/>
      </w:r>
      <w:r w:rsidR="003E5497" w:rsidRPr="004B112F">
        <w:rPr>
          <w:rFonts w:asciiTheme="majorHAnsi" w:hAnsiTheme="majorHAnsi"/>
          <w:lang w:val="en-GB"/>
        </w:rPr>
        <w:t>.</w:t>
      </w:r>
    </w:p>
    <w:p w:rsidR="003D686C" w:rsidRPr="004B112F" w:rsidRDefault="003D686C" w:rsidP="00181119">
      <w:pPr>
        <w:pBdr>
          <w:top w:val="single" w:sz="4" w:space="1" w:color="auto"/>
          <w:left w:val="single" w:sz="4" w:space="4" w:color="auto"/>
          <w:bottom w:val="single" w:sz="4" w:space="1" w:color="auto"/>
          <w:right w:val="single" w:sz="4" w:space="4" w:color="auto"/>
        </w:pBdr>
        <w:jc w:val="both"/>
        <w:rPr>
          <w:rFonts w:asciiTheme="majorHAnsi" w:hAnsiTheme="majorHAnsi"/>
        </w:rPr>
      </w:pPr>
    </w:p>
    <w:p w:rsidR="003D686C" w:rsidRPr="004B112F" w:rsidRDefault="009E7DF3" w:rsidP="00450C81">
      <w:pPr>
        <w:pBdr>
          <w:top w:val="single" w:sz="4" w:space="1" w:color="auto"/>
          <w:left w:val="single" w:sz="4" w:space="4" w:color="auto"/>
          <w:bottom w:val="single" w:sz="4" w:space="1" w:color="auto"/>
          <w:right w:val="single" w:sz="4" w:space="4" w:color="auto"/>
        </w:pBdr>
        <w:spacing w:after="0" w:line="280" w:lineRule="auto"/>
        <w:jc w:val="both"/>
        <w:rPr>
          <w:rFonts w:asciiTheme="majorHAnsi" w:hAnsiTheme="majorHAnsi"/>
        </w:rPr>
      </w:pPr>
      <w:r w:rsidRPr="004B112F">
        <w:rPr>
          <w:rFonts w:asciiTheme="majorHAnsi" w:hAnsiTheme="majorHAnsi"/>
          <w:lang w:val="en-GB"/>
        </w:rPr>
        <w:t xml:space="preserve">The </w:t>
      </w:r>
      <w:r w:rsidR="002135D4" w:rsidRPr="004B112F">
        <w:rPr>
          <w:rFonts w:asciiTheme="majorHAnsi" w:hAnsiTheme="majorHAnsi"/>
          <w:lang w:val="en-GB"/>
        </w:rPr>
        <w:t xml:space="preserve">Defender of Rights also maintained close relations with the </w:t>
      </w:r>
      <w:r w:rsidRPr="004B112F">
        <w:rPr>
          <w:rFonts w:asciiTheme="majorHAnsi" w:hAnsiTheme="majorHAnsi"/>
          <w:lang w:val="en-GB"/>
        </w:rPr>
        <w:t>European bodies</w:t>
      </w:r>
      <w:r w:rsidR="002135D4" w:rsidRPr="004B112F">
        <w:rPr>
          <w:rFonts w:asciiTheme="majorHAnsi" w:hAnsiTheme="majorHAnsi"/>
          <w:lang w:val="en-GB"/>
        </w:rPr>
        <w:t xml:space="preserve"> responsible for persons with disabilities.</w:t>
      </w:r>
      <w:r w:rsidR="003D686C" w:rsidRPr="004B112F">
        <w:rPr>
          <w:rFonts w:asciiTheme="majorHAnsi" w:hAnsiTheme="majorHAnsi"/>
        </w:rPr>
        <w:t xml:space="preserve"> </w:t>
      </w:r>
      <w:r w:rsidR="002135D4" w:rsidRPr="004B112F">
        <w:rPr>
          <w:rFonts w:asciiTheme="majorHAnsi" w:hAnsiTheme="majorHAnsi"/>
          <w:lang w:val="en-GB"/>
        </w:rPr>
        <w:t>A delegation led by the Deputy in charge of t</w:t>
      </w:r>
      <w:r w:rsidR="00450C81" w:rsidRPr="004B112F">
        <w:rPr>
          <w:rFonts w:asciiTheme="majorHAnsi" w:hAnsiTheme="majorHAnsi"/>
          <w:lang w:val="en-GB"/>
        </w:rPr>
        <w:t>he fight against discrimination</w:t>
      </w:r>
      <w:r w:rsidR="002135D4" w:rsidRPr="004B112F">
        <w:rPr>
          <w:rFonts w:asciiTheme="majorHAnsi" w:hAnsiTheme="majorHAnsi"/>
          <w:lang w:val="en-GB"/>
        </w:rPr>
        <w:t xml:space="preserve"> and the promotion of equality</w:t>
      </w:r>
      <w:r w:rsidR="00450C81" w:rsidRPr="004B112F">
        <w:rPr>
          <w:rFonts w:asciiTheme="majorHAnsi" w:hAnsiTheme="majorHAnsi"/>
          <w:lang w:val="en-GB"/>
        </w:rPr>
        <w:t xml:space="preserve"> </w:t>
      </w:r>
      <w:r w:rsidR="002135D4" w:rsidRPr="004B112F">
        <w:rPr>
          <w:rFonts w:asciiTheme="majorHAnsi" w:hAnsiTheme="majorHAnsi"/>
          <w:lang w:val="en-GB"/>
        </w:rPr>
        <w:t>met</w:t>
      </w:r>
      <w:r w:rsidR="00E94FD4" w:rsidRPr="004B112F">
        <w:rPr>
          <w:rFonts w:asciiTheme="majorHAnsi" w:hAnsiTheme="majorHAnsi"/>
          <w:lang w:val="en-GB"/>
        </w:rPr>
        <w:t xml:space="preserve"> with</w:t>
      </w:r>
      <w:r w:rsidR="002135D4" w:rsidRPr="004B112F">
        <w:rPr>
          <w:rFonts w:asciiTheme="majorHAnsi" w:hAnsiTheme="majorHAnsi"/>
          <w:lang w:val="en-GB"/>
        </w:rPr>
        <w:t xml:space="preserve"> the</w:t>
      </w:r>
      <w:r w:rsidR="00E94FD4" w:rsidRPr="004B112F">
        <w:rPr>
          <w:rFonts w:asciiTheme="majorHAnsi" w:hAnsiTheme="majorHAnsi"/>
          <w:lang w:val="en-GB"/>
        </w:rPr>
        <w:t xml:space="preserve"> Directorate-General Unit for employment of the European Commission and the European Forum on 27</w:t>
      </w:r>
      <w:r w:rsidR="00E94FD4" w:rsidRPr="004B112F">
        <w:rPr>
          <w:rFonts w:asciiTheme="majorHAnsi" w:hAnsiTheme="majorHAnsi"/>
          <w:vertAlign w:val="superscript"/>
          <w:lang w:val="en-GB"/>
        </w:rPr>
        <w:t>th</w:t>
      </w:r>
      <w:r w:rsidR="00E94FD4" w:rsidRPr="004B112F">
        <w:rPr>
          <w:rFonts w:asciiTheme="majorHAnsi" w:hAnsiTheme="majorHAnsi"/>
          <w:lang w:val="en-GB"/>
        </w:rPr>
        <w:t xml:space="preserve"> May 2015.</w:t>
      </w:r>
    </w:p>
    <w:p w:rsidR="00181119" w:rsidRPr="004B112F" w:rsidRDefault="00E94FD4" w:rsidP="00450C81">
      <w:pPr>
        <w:pBdr>
          <w:top w:val="single" w:sz="4" w:space="1" w:color="auto"/>
          <w:left w:val="single" w:sz="4" w:space="4" w:color="auto"/>
          <w:bottom w:val="single" w:sz="4" w:space="1" w:color="auto"/>
          <w:right w:val="single" w:sz="4" w:space="4" w:color="auto"/>
        </w:pBdr>
        <w:spacing w:line="280" w:lineRule="auto"/>
        <w:jc w:val="both"/>
        <w:rPr>
          <w:rFonts w:asciiTheme="majorHAnsi" w:hAnsiTheme="majorHAnsi"/>
          <w:b/>
        </w:rPr>
      </w:pPr>
      <w:r w:rsidRPr="004B112F">
        <w:rPr>
          <w:rFonts w:asciiTheme="majorHAnsi" w:hAnsiTheme="majorHAnsi"/>
          <w:lang w:val="en-GB"/>
        </w:rPr>
        <w:lastRenderedPageBreak/>
        <w:t>The Defender of Rights continued his involvement in the European Network of Equality Bodies (EQUINET), in particular with regard to the migrant workers Directive</w:t>
      </w:r>
      <w:r w:rsidRPr="004B112F">
        <w:rPr>
          <w:rStyle w:val="Appelnotedebasdep"/>
          <w:rFonts w:asciiTheme="majorHAnsi" w:hAnsiTheme="majorHAnsi"/>
          <w:lang w:val="en-GB"/>
        </w:rPr>
        <w:footnoteReference w:id="11"/>
      </w:r>
      <w:r w:rsidR="00450C81" w:rsidRPr="004B112F">
        <w:rPr>
          <w:rFonts w:asciiTheme="majorHAnsi" w:hAnsiTheme="majorHAnsi"/>
          <w:lang w:val="en-GB"/>
        </w:rPr>
        <w:t xml:space="preserve">, </w:t>
      </w:r>
      <w:r w:rsidRPr="004B112F">
        <w:rPr>
          <w:rFonts w:asciiTheme="majorHAnsi" w:hAnsiTheme="majorHAnsi"/>
          <w:lang w:val="en-GB"/>
        </w:rPr>
        <w:t xml:space="preserve">the transposition of which is planned for 2016. Article 4 of the Directive provides for the appointment of </w:t>
      </w:r>
      <w:r w:rsidRPr="004B112F">
        <w:rPr>
          <w:rFonts w:asciiTheme="majorHAnsi" w:hAnsiTheme="majorHAnsi"/>
          <w:b/>
          <w:lang w:val="en-GB"/>
        </w:rPr>
        <w:t xml:space="preserve">a body with jurisdiction with regard to non-discrimination of EU nationals on the basis of their nationality </w:t>
      </w:r>
      <w:r w:rsidRPr="004B112F">
        <w:rPr>
          <w:rFonts w:asciiTheme="majorHAnsi" w:hAnsiTheme="majorHAnsi"/>
          <w:lang w:val="en-GB"/>
        </w:rPr>
        <w:t>by each of the governments.</w:t>
      </w:r>
      <w:r w:rsidR="00181119" w:rsidRPr="004B112F">
        <w:rPr>
          <w:rFonts w:asciiTheme="majorHAnsi" w:hAnsiTheme="majorHAnsi"/>
        </w:rPr>
        <w:t xml:space="preserve"> </w:t>
      </w:r>
      <w:r w:rsidRPr="004B112F">
        <w:rPr>
          <w:rFonts w:asciiTheme="majorHAnsi" w:hAnsiTheme="majorHAnsi"/>
          <w:lang w:val="en-GB"/>
        </w:rPr>
        <w:t>A conference was organised on this subject by EQUINET in association with the Defender of Rights, on 8</w:t>
      </w:r>
      <w:r w:rsidRPr="004B112F">
        <w:rPr>
          <w:rFonts w:asciiTheme="majorHAnsi" w:hAnsiTheme="majorHAnsi"/>
          <w:vertAlign w:val="superscript"/>
          <w:lang w:val="en-GB"/>
        </w:rPr>
        <w:t>th</w:t>
      </w:r>
      <w:r w:rsidRPr="004B112F">
        <w:rPr>
          <w:rFonts w:asciiTheme="majorHAnsi" w:hAnsiTheme="majorHAnsi"/>
          <w:lang w:val="en-GB"/>
        </w:rPr>
        <w:t xml:space="preserve"> December 2015 in Paris, in order to engage in exchanges on the implementation of this new obligation.</w:t>
      </w:r>
      <w:r w:rsidR="00181119" w:rsidRPr="004B112F">
        <w:rPr>
          <w:rFonts w:asciiTheme="majorHAnsi" w:hAnsiTheme="majorHAnsi"/>
        </w:rPr>
        <w:t xml:space="preserve"> </w:t>
      </w:r>
      <w:r w:rsidRPr="004B112F">
        <w:rPr>
          <w:rFonts w:asciiTheme="majorHAnsi" w:hAnsiTheme="majorHAnsi"/>
          <w:lang w:val="en-GB"/>
        </w:rPr>
        <w:t>This conference also provided an opportunity for the Defender of Rights to call for the creation of a new dynamic by the network in order to face up to new issues in the fight against discrimination.</w:t>
      </w:r>
      <w:r w:rsidR="00181119" w:rsidRPr="004B112F">
        <w:rPr>
          <w:rFonts w:asciiTheme="majorHAnsi" w:hAnsiTheme="majorHAnsi"/>
          <w:b/>
        </w:rPr>
        <w:t xml:space="preserve"> </w:t>
      </w:r>
    </w:p>
    <w:p w:rsidR="00181119" w:rsidRPr="004B112F" w:rsidRDefault="00450C81" w:rsidP="006C5788">
      <w:pPr>
        <w:pBdr>
          <w:top w:val="single" w:sz="4" w:space="1" w:color="auto"/>
          <w:left w:val="single" w:sz="4" w:space="4" w:color="auto"/>
          <w:bottom w:val="single" w:sz="4" w:space="1" w:color="auto"/>
          <w:right w:val="single" w:sz="4" w:space="4" w:color="auto"/>
        </w:pBdr>
        <w:spacing w:after="0" w:line="280" w:lineRule="auto"/>
        <w:jc w:val="both"/>
        <w:rPr>
          <w:rFonts w:asciiTheme="majorHAnsi" w:hAnsiTheme="majorHAnsi"/>
        </w:rPr>
      </w:pPr>
      <w:r w:rsidRPr="004B112F">
        <w:rPr>
          <w:rFonts w:asciiTheme="majorHAnsi" w:hAnsiTheme="majorHAnsi"/>
          <w:b/>
          <w:lang w:val="en-GB"/>
        </w:rPr>
        <w:t>Moreover, the</w:t>
      </w:r>
      <w:r w:rsidR="00E94FD4" w:rsidRPr="004B112F">
        <w:rPr>
          <w:rFonts w:asciiTheme="majorHAnsi" w:hAnsiTheme="majorHAnsi"/>
          <w:b/>
          <w:lang w:val="en-GB"/>
        </w:rPr>
        <w:t xml:space="preserve"> Defender of Rights set out to promote the issue of the fight against racism at the European level,</w:t>
      </w:r>
      <w:r w:rsidR="00E94FD4" w:rsidRPr="004B112F">
        <w:rPr>
          <w:rFonts w:asciiTheme="majorHAnsi" w:hAnsiTheme="majorHAnsi"/>
          <w:lang w:val="en-GB"/>
        </w:rPr>
        <w:t xml:space="preserve"> at the time of the annual seminar of the Council of Europe’s body for the protection of human rights, the European Commission against Racism and Intolerance (ECRI), on the issue of responses to the question of</w:t>
      </w:r>
      <w:r w:rsidR="00080234" w:rsidRPr="004B112F">
        <w:rPr>
          <w:rFonts w:asciiTheme="majorHAnsi" w:hAnsiTheme="majorHAnsi"/>
          <w:lang w:val="en-GB"/>
        </w:rPr>
        <w:t xml:space="preserve"> failure to assert rights, with the inauguration of the “No Hate Web.</w:t>
      </w:r>
      <w:r w:rsidR="00181119" w:rsidRPr="004B112F">
        <w:rPr>
          <w:rFonts w:asciiTheme="majorHAnsi" w:hAnsiTheme="majorHAnsi"/>
        </w:rPr>
        <w:t xml:space="preserve"> </w:t>
      </w:r>
      <w:r w:rsidR="00080234" w:rsidRPr="004B112F">
        <w:rPr>
          <w:rFonts w:asciiTheme="majorHAnsi" w:hAnsiTheme="majorHAnsi"/>
          <w:lang w:val="en-GB"/>
        </w:rPr>
        <w:t>No Hate Speech” Symposium organised by the LICRA</w:t>
      </w:r>
      <w:r w:rsidR="00587A8D" w:rsidRPr="004B112F">
        <w:rPr>
          <w:rFonts w:asciiTheme="majorHAnsi" w:hAnsiTheme="majorHAnsi"/>
          <w:lang w:val="en-GB"/>
        </w:rPr>
        <w:t xml:space="preserve"> (International League against Racism and Anti-Semitism)</w:t>
      </w:r>
      <w:r w:rsidR="00080234" w:rsidRPr="004B112F">
        <w:rPr>
          <w:rFonts w:asciiTheme="majorHAnsi" w:hAnsiTheme="majorHAnsi"/>
          <w:lang w:val="en-GB"/>
        </w:rPr>
        <w:t>, in partnership with the</w:t>
      </w:r>
      <w:r w:rsidR="00B9589E" w:rsidRPr="004B112F">
        <w:rPr>
          <w:rFonts w:asciiTheme="majorHAnsi" w:hAnsiTheme="majorHAnsi"/>
          <w:lang w:val="en-GB"/>
        </w:rPr>
        <w:t xml:space="preserve"> </w:t>
      </w:r>
      <w:r w:rsidR="00587A8D" w:rsidRPr="004B112F">
        <w:rPr>
          <w:rFonts w:asciiTheme="majorHAnsi" w:hAnsiTheme="majorHAnsi"/>
          <w:lang w:val="en-GB"/>
        </w:rPr>
        <w:t>Conference of INGOs of the Council of Europe ECRI on 29</w:t>
      </w:r>
      <w:r w:rsidR="00587A8D" w:rsidRPr="004B112F">
        <w:rPr>
          <w:rFonts w:asciiTheme="majorHAnsi" w:hAnsiTheme="majorHAnsi"/>
          <w:vertAlign w:val="superscript"/>
          <w:lang w:val="en-GB"/>
        </w:rPr>
        <w:t>th</w:t>
      </w:r>
      <w:r w:rsidR="00587A8D" w:rsidRPr="004B112F">
        <w:rPr>
          <w:rFonts w:asciiTheme="majorHAnsi" w:hAnsiTheme="majorHAnsi"/>
          <w:lang w:val="en-GB"/>
        </w:rPr>
        <w:t xml:space="preserve"> May 2015 and by his participation in the Colloquium organised by the European Commission at Brussels on 2</w:t>
      </w:r>
      <w:r w:rsidR="00587A8D" w:rsidRPr="004B112F">
        <w:rPr>
          <w:rFonts w:asciiTheme="majorHAnsi" w:hAnsiTheme="majorHAnsi"/>
          <w:vertAlign w:val="superscript"/>
          <w:lang w:val="en-GB"/>
        </w:rPr>
        <w:t>nd</w:t>
      </w:r>
      <w:r w:rsidR="00587A8D" w:rsidRPr="004B112F">
        <w:rPr>
          <w:rFonts w:asciiTheme="majorHAnsi" w:hAnsiTheme="majorHAnsi"/>
          <w:lang w:val="en-GB"/>
        </w:rPr>
        <w:t xml:space="preserve"> October 2015 entitled: “Tolerance and Respect:</w:t>
      </w:r>
      <w:r w:rsidR="00587A8D" w:rsidRPr="004B112F">
        <w:rPr>
          <w:lang w:val="en-GB"/>
        </w:rPr>
        <w:t xml:space="preserve"> </w:t>
      </w:r>
      <w:r w:rsidR="00587A8D" w:rsidRPr="004B112F">
        <w:rPr>
          <w:rFonts w:asciiTheme="majorHAnsi" w:hAnsiTheme="majorHAnsi"/>
          <w:lang w:val="en-GB"/>
        </w:rPr>
        <w:t>Preventing and Combating Anti-Semitic and Anti-Muslim Hatred in Europe” in order to present the Defender of Rights’ “Equality against Racism” initiative.</w:t>
      </w:r>
      <w:r w:rsidR="00181119" w:rsidRPr="004B112F">
        <w:rPr>
          <w:rFonts w:asciiTheme="majorHAnsi" w:hAnsiTheme="majorHAnsi"/>
        </w:rPr>
        <w:t xml:space="preserve"> </w:t>
      </w:r>
      <w:r w:rsidR="00181119" w:rsidRPr="004B112F">
        <w:rPr>
          <w:rFonts w:asciiTheme="majorHAnsi" w:hAnsiTheme="majorHAnsi" w:cs="Arial"/>
        </w:rPr>
        <w:t xml:space="preserve"> </w:t>
      </w:r>
      <w:r w:rsidR="006E2745" w:rsidRPr="004B112F">
        <w:rPr>
          <w:rFonts w:asciiTheme="majorHAnsi" w:hAnsiTheme="majorHAnsi" w:cs="Arial"/>
          <w:lang w:val="en-GB"/>
        </w:rPr>
        <w:t>Moreover, he received a visit from a delegation of representatives of the Council of Europe’s European Commission</w:t>
      </w:r>
      <w:r w:rsidR="006E2745" w:rsidRPr="004B112F">
        <w:rPr>
          <w:lang w:val="en-GB"/>
        </w:rPr>
        <w:t xml:space="preserve"> </w:t>
      </w:r>
      <w:r w:rsidR="006E2745" w:rsidRPr="004B112F">
        <w:rPr>
          <w:rFonts w:asciiTheme="majorHAnsi" w:hAnsiTheme="majorHAnsi" w:cs="Arial"/>
          <w:lang w:val="en-GB"/>
        </w:rPr>
        <w:t>against Racism and Intolerance (ECRI) in order to collect elements of information on the progress made by France since the ECRI’s 4</w:t>
      </w:r>
      <w:r w:rsidR="006E2745" w:rsidRPr="004B112F">
        <w:rPr>
          <w:rFonts w:asciiTheme="majorHAnsi" w:hAnsiTheme="majorHAnsi" w:cs="Arial"/>
          <w:vertAlign w:val="superscript"/>
          <w:lang w:val="en-GB"/>
        </w:rPr>
        <w:t>th</w:t>
      </w:r>
      <w:r w:rsidR="006E2745" w:rsidRPr="004B112F">
        <w:rPr>
          <w:rFonts w:asciiTheme="majorHAnsi" w:hAnsiTheme="majorHAnsi" w:cs="Arial"/>
          <w:lang w:val="en-GB"/>
        </w:rPr>
        <w:t xml:space="preserve"> Report in 2010, and engage in exchanges on the Institution’s action with regard to the fight against racism and racial discrimination</w:t>
      </w:r>
      <w:r w:rsidR="006C5788" w:rsidRPr="004B112F">
        <w:rPr>
          <w:rFonts w:asciiTheme="majorHAnsi" w:hAnsiTheme="majorHAnsi" w:cs="Arial"/>
          <w:lang w:val="en-GB"/>
        </w:rPr>
        <w:t>,</w:t>
      </w:r>
      <w:r w:rsidR="006E2745" w:rsidRPr="004B112F">
        <w:rPr>
          <w:rFonts w:asciiTheme="majorHAnsi" w:hAnsiTheme="majorHAnsi" w:cs="Arial"/>
          <w:lang w:val="en-GB"/>
        </w:rPr>
        <w:t xml:space="preserve"> with a view to the preparation of its 5</w:t>
      </w:r>
      <w:r w:rsidR="006E2745" w:rsidRPr="004B112F">
        <w:rPr>
          <w:rFonts w:asciiTheme="majorHAnsi" w:hAnsiTheme="majorHAnsi" w:cs="Arial"/>
          <w:vertAlign w:val="superscript"/>
          <w:lang w:val="en-GB"/>
        </w:rPr>
        <w:t>th</w:t>
      </w:r>
      <w:r w:rsidR="006E2745" w:rsidRPr="004B112F">
        <w:rPr>
          <w:rFonts w:asciiTheme="majorHAnsi" w:hAnsiTheme="majorHAnsi" w:cs="Arial"/>
          <w:lang w:val="en-GB"/>
        </w:rPr>
        <w:t xml:space="preserve"> report concerning France.</w:t>
      </w:r>
    </w:p>
    <w:p w:rsidR="00181119" w:rsidRPr="004B112F" w:rsidRDefault="006E2745" w:rsidP="006C5788">
      <w:pPr>
        <w:pBdr>
          <w:top w:val="single" w:sz="4" w:space="1" w:color="auto"/>
          <w:left w:val="single" w:sz="4" w:space="4" w:color="auto"/>
          <w:bottom w:val="single" w:sz="4" w:space="1" w:color="auto"/>
          <w:right w:val="single" w:sz="4" w:space="4" w:color="auto"/>
        </w:pBdr>
        <w:spacing w:after="0" w:line="280" w:lineRule="auto"/>
        <w:jc w:val="both"/>
        <w:rPr>
          <w:rFonts w:asciiTheme="majorHAnsi" w:hAnsiTheme="majorHAnsi"/>
        </w:rPr>
      </w:pPr>
      <w:r w:rsidRPr="004B112F">
        <w:rPr>
          <w:rFonts w:asciiTheme="majorHAnsi" w:hAnsiTheme="majorHAnsi"/>
          <w:lang w:val="en-GB"/>
        </w:rPr>
        <w:t xml:space="preserve">Following their meeting in Strasbourg in December 2014, the Defender of Rights and </w:t>
      </w:r>
      <w:r w:rsidRPr="004B112F">
        <w:rPr>
          <w:rFonts w:asciiTheme="majorHAnsi" w:hAnsiTheme="majorHAnsi"/>
          <w:b/>
          <w:lang w:val="en-GB"/>
        </w:rPr>
        <w:t>Niels Muiznieks,</w:t>
      </w:r>
      <w:r w:rsidRPr="004B112F">
        <w:rPr>
          <w:b/>
          <w:lang w:val="en-GB"/>
        </w:rPr>
        <w:t xml:space="preserve"> </w:t>
      </w:r>
      <w:r w:rsidRPr="004B112F">
        <w:rPr>
          <w:rFonts w:asciiTheme="majorHAnsi" w:hAnsiTheme="majorHAnsi"/>
          <w:b/>
          <w:lang w:val="en-GB"/>
        </w:rPr>
        <w:t>Council of Europe Commissioner for Human Rights</w:t>
      </w:r>
      <w:r w:rsidRPr="004B112F">
        <w:rPr>
          <w:rFonts w:asciiTheme="majorHAnsi" w:hAnsiTheme="majorHAnsi"/>
          <w:lang w:val="en-GB"/>
        </w:rPr>
        <w:t>, establish</w:t>
      </w:r>
      <w:r w:rsidR="006C5788" w:rsidRPr="004B112F">
        <w:rPr>
          <w:rFonts w:asciiTheme="majorHAnsi" w:hAnsiTheme="majorHAnsi"/>
          <w:lang w:val="en-GB"/>
        </w:rPr>
        <w:t>ed</w:t>
      </w:r>
      <w:r w:rsidRPr="004B112F">
        <w:rPr>
          <w:rFonts w:asciiTheme="majorHAnsi" w:hAnsiTheme="majorHAnsi"/>
          <w:lang w:val="en-GB"/>
        </w:rPr>
        <w:t xml:space="preserve"> regular contact concerning the whole of their subjects of common interest and</w:t>
      </w:r>
      <w:r w:rsidR="006C5788" w:rsidRPr="004B112F">
        <w:rPr>
          <w:rFonts w:asciiTheme="majorHAnsi" w:hAnsiTheme="majorHAnsi"/>
          <w:lang w:val="en-GB"/>
        </w:rPr>
        <w:t>,</w:t>
      </w:r>
      <w:r w:rsidRPr="004B112F">
        <w:rPr>
          <w:rFonts w:asciiTheme="majorHAnsi" w:hAnsiTheme="majorHAnsi"/>
          <w:lang w:val="en-GB"/>
        </w:rPr>
        <w:t xml:space="preserve"> in particular</w:t>
      </w:r>
      <w:r w:rsidR="006C5788" w:rsidRPr="004B112F">
        <w:rPr>
          <w:rFonts w:asciiTheme="majorHAnsi" w:hAnsiTheme="majorHAnsi"/>
          <w:lang w:val="en-GB"/>
        </w:rPr>
        <w:t>, with regard to</w:t>
      </w:r>
      <w:r w:rsidRPr="004B112F">
        <w:rPr>
          <w:rFonts w:asciiTheme="majorHAnsi" w:hAnsiTheme="majorHAnsi"/>
          <w:lang w:val="en-GB"/>
        </w:rPr>
        <w:t xml:space="preserve"> the increase in the expression of intolerance and racism, the situation of Roma and travelling peoples, th</w:t>
      </w:r>
      <w:r w:rsidR="006C5788" w:rsidRPr="004B112F">
        <w:rPr>
          <w:rFonts w:asciiTheme="majorHAnsi" w:hAnsiTheme="majorHAnsi"/>
          <w:lang w:val="en-GB"/>
        </w:rPr>
        <w:t>e reception of asylum seekers and</w:t>
      </w:r>
      <w:r w:rsidRPr="004B112F">
        <w:rPr>
          <w:rFonts w:asciiTheme="majorHAnsi" w:hAnsiTheme="majorHAnsi"/>
          <w:lang w:val="en-GB"/>
        </w:rPr>
        <w:t xml:space="preserve"> the situation of migrants in Calais, the conditions of reception of unaccompanied foreign minors and the situation of children and adults with disabilities without any solution in France.</w:t>
      </w:r>
    </w:p>
    <w:p w:rsidR="00181119" w:rsidRPr="004B112F" w:rsidRDefault="006E2745" w:rsidP="006C5788">
      <w:pPr>
        <w:pBdr>
          <w:top w:val="single" w:sz="4" w:space="1" w:color="auto"/>
          <w:left w:val="single" w:sz="4" w:space="4" w:color="auto"/>
          <w:bottom w:val="single" w:sz="4" w:space="1" w:color="auto"/>
          <w:right w:val="single" w:sz="4" w:space="4" w:color="auto"/>
        </w:pBdr>
        <w:spacing w:line="280" w:lineRule="auto"/>
        <w:rPr>
          <w:rFonts w:asciiTheme="majorHAnsi" w:hAnsiTheme="majorHAnsi" w:cs="Arial"/>
          <w:b/>
        </w:rPr>
      </w:pPr>
      <w:r w:rsidRPr="004B112F">
        <w:rPr>
          <w:rFonts w:asciiTheme="majorHAnsi" w:hAnsiTheme="majorHAnsi" w:cs="Arial"/>
          <w:b/>
          <w:lang w:val="en-GB"/>
        </w:rPr>
        <w:t>An Independent Actor before the United Nations Committees</w:t>
      </w:r>
    </w:p>
    <w:p w:rsidR="00181119" w:rsidRPr="004B112F" w:rsidRDefault="00215AC4" w:rsidP="00215AC4">
      <w:pPr>
        <w:pBdr>
          <w:top w:val="none" w:sz="0" w:space="1" w:color="auto"/>
          <w:left w:val="none" w:sz="0" w:space="4" w:color="auto"/>
          <w:bottom w:val="none" w:sz="0" w:space="1" w:color="auto"/>
          <w:right w:val="none" w:sz="0" w:space="4" w:color="auto"/>
        </w:pBdr>
        <w:spacing w:after="0" w:line="240" w:lineRule="auto"/>
        <w:jc w:val="both"/>
        <w:rPr>
          <w:rFonts w:asciiTheme="majorHAnsi" w:hAnsiTheme="majorHAnsi" w:cs="Arial"/>
        </w:rPr>
      </w:pPr>
      <w:r w:rsidRPr="004B112F">
        <w:rPr>
          <w:rFonts w:asciiTheme="majorHAnsi" w:hAnsiTheme="majorHAnsi" w:cs="Arial"/>
          <w:lang w:val="en-GB"/>
        </w:rPr>
        <w:t xml:space="preserve">The </w:t>
      </w:r>
      <w:r w:rsidRPr="004B112F">
        <w:rPr>
          <w:rFonts w:asciiTheme="majorHAnsi" w:hAnsiTheme="majorHAnsi" w:cs="Arial"/>
          <w:b/>
          <w:lang w:val="en-GB"/>
        </w:rPr>
        <w:t>United Nations Committee on the Rights of the Child</w:t>
      </w:r>
      <w:r w:rsidRPr="004B112F">
        <w:rPr>
          <w:rFonts w:asciiTheme="majorHAnsi" w:hAnsiTheme="majorHAnsi" w:cs="Arial"/>
          <w:lang w:val="en-GB"/>
        </w:rPr>
        <w:t xml:space="preserve"> is a body of 18 independent expert which controls the implementation of the</w:t>
      </w:r>
      <w:r w:rsidRPr="004B112F">
        <w:rPr>
          <w:lang w:val="en-GB"/>
        </w:rPr>
        <w:t xml:space="preserve"> </w:t>
      </w:r>
      <w:r w:rsidRPr="004B112F">
        <w:rPr>
          <w:rFonts w:asciiTheme="majorHAnsi" w:hAnsiTheme="majorHAnsi" w:cs="Arial"/>
          <w:lang w:val="en-GB"/>
        </w:rPr>
        <w:t>International Convention on the Rights of the Child by its States Parties, as well as the two Protocols on the involvement of children in armed conflicts and the sale of children, prostitution of children and pornography.</w:t>
      </w:r>
    </w:p>
    <w:p w:rsidR="00181119" w:rsidRPr="004B112F" w:rsidRDefault="00215AC4" w:rsidP="007E483C">
      <w:pPr>
        <w:pBdr>
          <w:top w:val="single" w:sz="4" w:space="1" w:color="auto"/>
          <w:left w:val="single" w:sz="4" w:space="4" w:color="auto"/>
          <w:bottom w:val="single" w:sz="4" w:space="1" w:color="auto"/>
          <w:right w:val="single" w:sz="4" w:space="4" w:color="auto"/>
        </w:pBdr>
        <w:spacing w:after="0" w:line="280" w:lineRule="auto"/>
        <w:jc w:val="both"/>
        <w:rPr>
          <w:rFonts w:asciiTheme="majorHAnsi" w:hAnsiTheme="majorHAnsi" w:cs="Arial"/>
        </w:rPr>
      </w:pPr>
      <w:r w:rsidRPr="004B112F">
        <w:rPr>
          <w:rFonts w:asciiTheme="majorHAnsi" w:hAnsiTheme="majorHAnsi" w:cs="Arial"/>
          <w:lang w:val="en-GB"/>
        </w:rPr>
        <w:t>Procedure before the Committee obliges the States Parties to submit regular reports on the measures they have taken in order to put their undertakings under the Convention into effect.</w:t>
      </w:r>
      <w:r w:rsidR="00181119" w:rsidRPr="004B112F">
        <w:rPr>
          <w:rFonts w:asciiTheme="majorHAnsi" w:hAnsiTheme="majorHAnsi" w:cs="Arial"/>
        </w:rPr>
        <w:t xml:space="preserve"> </w:t>
      </w:r>
      <w:r w:rsidRPr="004B112F">
        <w:rPr>
          <w:rFonts w:asciiTheme="majorHAnsi" w:hAnsiTheme="majorHAnsi" w:cs="Arial"/>
          <w:lang w:val="en-GB"/>
        </w:rPr>
        <w:t>Article 45 of the Convention provides for a process of consultation of civil society, specialised institutions and institutions for the defence of human rights, which are encouraged to submit independent reports to the Committee.</w:t>
      </w:r>
      <w:r w:rsidR="00181119" w:rsidRPr="004B112F">
        <w:rPr>
          <w:rFonts w:asciiTheme="majorHAnsi" w:hAnsiTheme="majorHAnsi" w:cs="Arial"/>
        </w:rPr>
        <w:t xml:space="preserve"> </w:t>
      </w:r>
      <w:r w:rsidR="007E483C" w:rsidRPr="004B112F">
        <w:rPr>
          <w:rFonts w:asciiTheme="majorHAnsi" w:hAnsiTheme="majorHAnsi" w:cs="Arial"/>
          <w:lang w:val="en-GB"/>
        </w:rPr>
        <w:t xml:space="preserve">Thus, on the basis of article 4 of the Institutional Act, </w:t>
      </w:r>
      <w:r w:rsidR="008862BC" w:rsidRPr="004B112F">
        <w:rPr>
          <w:rFonts w:asciiTheme="majorHAnsi" w:hAnsiTheme="majorHAnsi" w:cs="Arial"/>
          <w:lang w:val="en-GB"/>
        </w:rPr>
        <w:t>following the example of the Defender of Children in 2003 and 2008</w:t>
      </w:r>
      <w:r w:rsidR="007E483C" w:rsidRPr="004B112F">
        <w:rPr>
          <w:rFonts w:asciiTheme="majorHAnsi" w:hAnsiTheme="majorHAnsi" w:cs="Arial"/>
          <w:lang w:val="en-GB"/>
        </w:rPr>
        <w:t xml:space="preserve">, </w:t>
      </w:r>
      <w:r w:rsidR="008862BC" w:rsidRPr="004B112F">
        <w:rPr>
          <w:rFonts w:asciiTheme="majorHAnsi" w:hAnsiTheme="majorHAnsi" w:cs="Arial"/>
          <w:lang w:val="en-GB"/>
        </w:rPr>
        <w:t>the De</w:t>
      </w:r>
      <w:r w:rsidR="007E483C" w:rsidRPr="004B112F">
        <w:rPr>
          <w:rFonts w:asciiTheme="majorHAnsi" w:hAnsiTheme="majorHAnsi" w:cs="Arial"/>
          <w:lang w:val="en-GB"/>
        </w:rPr>
        <w:t xml:space="preserve">fender of Rights and </w:t>
      </w:r>
      <w:r w:rsidR="007E483C" w:rsidRPr="004B112F">
        <w:rPr>
          <w:rFonts w:asciiTheme="majorHAnsi" w:hAnsiTheme="majorHAnsi" w:cs="Arial"/>
          <w:lang w:val="en-GB"/>
        </w:rPr>
        <w:lastRenderedPageBreak/>
        <w:t>his Deputy</w:t>
      </w:r>
      <w:r w:rsidR="008862BC" w:rsidRPr="004B112F">
        <w:rPr>
          <w:rFonts w:asciiTheme="majorHAnsi" w:hAnsiTheme="majorHAnsi" w:cs="Arial"/>
          <w:lang w:val="en-GB"/>
        </w:rPr>
        <w:t xml:space="preserve"> submitted an independent report to the Committee in February 2015</w:t>
      </w:r>
      <w:r w:rsidR="007E483C" w:rsidRPr="004B112F">
        <w:rPr>
          <w:rFonts w:asciiTheme="majorHAnsi" w:hAnsiTheme="majorHAnsi" w:cs="Arial"/>
          <w:lang w:val="en-GB"/>
        </w:rPr>
        <w:t>,</w:t>
      </w:r>
      <w:r w:rsidR="008862BC" w:rsidRPr="004B112F">
        <w:rPr>
          <w:rFonts w:asciiTheme="majorHAnsi" w:hAnsiTheme="majorHAnsi" w:cs="Arial"/>
          <w:lang w:val="en-GB"/>
        </w:rPr>
        <w:t xml:space="preserve"> within the framework of the examination of France’s 5</w:t>
      </w:r>
      <w:r w:rsidR="008862BC" w:rsidRPr="004B112F">
        <w:rPr>
          <w:rFonts w:asciiTheme="majorHAnsi" w:hAnsiTheme="majorHAnsi" w:cs="Arial"/>
          <w:vertAlign w:val="superscript"/>
          <w:lang w:val="en-GB"/>
        </w:rPr>
        <w:t>th</w:t>
      </w:r>
      <w:r w:rsidR="008862BC" w:rsidRPr="004B112F">
        <w:rPr>
          <w:rFonts w:asciiTheme="majorHAnsi" w:hAnsiTheme="majorHAnsi" w:cs="Arial"/>
          <w:lang w:val="en-GB"/>
        </w:rPr>
        <w:t xml:space="preserve"> periodic report.</w:t>
      </w:r>
      <w:r w:rsidR="00181119" w:rsidRPr="004B112F">
        <w:rPr>
          <w:rFonts w:asciiTheme="majorHAnsi" w:hAnsiTheme="majorHAnsi" w:cs="Arial"/>
        </w:rPr>
        <w:t xml:space="preserve"> </w:t>
      </w:r>
      <w:r w:rsidR="008862BC" w:rsidRPr="004B112F">
        <w:rPr>
          <w:rFonts w:asciiTheme="majorHAnsi" w:hAnsiTheme="majorHAnsi" w:cs="Arial"/>
          <w:lang w:val="en-GB"/>
        </w:rPr>
        <w:t>The Defender of Rights’ report sets out an assessment of respect for the rights of the child as guaranteed by the Convention and puts forward a hundred or more recommendations.</w:t>
      </w:r>
      <w:r w:rsidR="00181119" w:rsidRPr="004B112F">
        <w:rPr>
          <w:rFonts w:asciiTheme="majorHAnsi" w:hAnsiTheme="majorHAnsi" w:cs="Arial"/>
        </w:rPr>
        <w:t xml:space="preserve"> </w:t>
      </w:r>
      <w:r w:rsidR="008862BC" w:rsidRPr="004B112F">
        <w:rPr>
          <w:rFonts w:asciiTheme="majorHAnsi" w:hAnsiTheme="majorHAnsi" w:cs="Arial"/>
          <w:lang w:val="en-GB"/>
        </w:rPr>
        <w:t>The Defender of Children took part in the Committee’s pre-session meeting in June 2015, alongside the</w:t>
      </w:r>
      <w:r w:rsidR="008862BC" w:rsidRPr="004B112F">
        <w:rPr>
          <w:lang w:val="en-GB"/>
        </w:rPr>
        <w:t xml:space="preserve"> </w:t>
      </w:r>
      <w:r w:rsidR="008862BC" w:rsidRPr="004B112F">
        <w:rPr>
          <w:rFonts w:asciiTheme="majorHAnsi" w:hAnsiTheme="majorHAnsi" w:cs="Arial"/>
          <w:i/>
          <w:lang w:val="en-GB"/>
        </w:rPr>
        <w:t xml:space="preserve">Contrôleur général des lieux de privation de liberté </w:t>
      </w:r>
      <w:r w:rsidR="008862BC" w:rsidRPr="004B112F">
        <w:rPr>
          <w:rFonts w:asciiTheme="majorHAnsi" w:hAnsiTheme="majorHAnsi" w:cs="Arial"/>
          <w:lang w:val="en-GB"/>
        </w:rPr>
        <w:t>(“General Inspector of Places Deprivation of Liberty”) and several associations specialised in the defence of children’s rights.</w:t>
      </w:r>
      <w:r w:rsidR="00181119" w:rsidRPr="004B112F">
        <w:rPr>
          <w:rFonts w:asciiTheme="majorHAnsi" w:hAnsiTheme="majorHAnsi" w:cs="Arial"/>
        </w:rPr>
        <w:t xml:space="preserve"> </w:t>
      </w:r>
    </w:p>
    <w:p w:rsidR="00181119" w:rsidRPr="004B112F" w:rsidRDefault="008862BC" w:rsidP="007E483C">
      <w:pPr>
        <w:pBdr>
          <w:top w:val="single" w:sz="4" w:space="1" w:color="auto"/>
          <w:left w:val="single" w:sz="4" w:space="4" w:color="auto"/>
          <w:bottom w:val="single" w:sz="4" w:space="1" w:color="auto"/>
          <w:right w:val="single" w:sz="4" w:space="4" w:color="auto"/>
        </w:pBdr>
        <w:spacing w:after="0" w:line="280" w:lineRule="auto"/>
        <w:jc w:val="both"/>
        <w:rPr>
          <w:rFonts w:asciiTheme="majorHAnsi" w:hAnsiTheme="majorHAnsi" w:cs="Arial"/>
        </w:rPr>
      </w:pPr>
      <w:r w:rsidRPr="004B112F">
        <w:rPr>
          <w:rFonts w:asciiTheme="majorHAnsi" w:hAnsiTheme="majorHAnsi" w:cs="Arial"/>
          <w:lang w:val="en-GB"/>
        </w:rPr>
        <w:t xml:space="preserve">The </w:t>
      </w:r>
      <w:r w:rsidRPr="004B112F">
        <w:rPr>
          <w:rFonts w:asciiTheme="majorHAnsi" w:hAnsiTheme="majorHAnsi" w:cs="Arial"/>
          <w:b/>
          <w:lang w:val="en-GB"/>
        </w:rPr>
        <w:t>Committee on the Rights of Persons with Disabilities</w:t>
      </w:r>
      <w:r w:rsidRPr="004B112F">
        <w:rPr>
          <w:rFonts w:asciiTheme="majorHAnsi" w:hAnsiTheme="majorHAnsi" w:cs="Arial"/>
          <w:lang w:val="en-GB"/>
        </w:rPr>
        <w:t xml:space="preserve"> (CRPD) is</w:t>
      </w:r>
      <w:r w:rsidR="0095207D" w:rsidRPr="004B112F">
        <w:rPr>
          <w:rFonts w:asciiTheme="majorHAnsi" w:hAnsiTheme="majorHAnsi" w:cs="Arial"/>
          <w:lang w:val="en-GB"/>
        </w:rPr>
        <w:t xml:space="preserve"> a body of independent experts which monitors respect for the implementation of the</w:t>
      </w:r>
      <w:r w:rsidR="0095207D" w:rsidRPr="004B112F">
        <w:rPr>
          <w:lang w:val="en-GB"/>
        </w:rPr>
        <w:t xml:space="preserve"> </w:t>
      </w:r>
      <w:r w:rsidR="0095207D" w:rsidRPr="004B112F">
        <w:rPr>
          <w:rFonts w:asciiTheme="majorHAnsi" w:hAnsiTheme="majorHAnsi" w:cs="Arial"/>
          <w:lang w:val="en-GB"/>
        </w:rPr>
        <w:t>Convention on the Rights of Persons with Disabilities (CRPD) by the States Parties.</w:t>
      </w:r>
      <w:r w:rsidR="00181119" w:rsidRPr="004B112F">
        <w:rPr>
          <w:rFonts w:asciiTheme="majorHAnsi" w:hAnsiTheme="majorHAnsi" w:cs="Arial"/>
        </w:rPr>
        <w:t xml:space="preserve"> </w:t>
      </w:r>
      <w:r w:rsidR="007E483C" w:rsidRPr="004B112F">
        <w:rPr>
          <w:rFonts w:asciiTheme="majorHAnsi" w:hAnsiTheme="majorHAnsi" w:cs="Arial"/>
          <w:lang w:val="en-GB"/>
        </w:rPr>
        <w:t xml:space="preserve">As in the case of </w:t>
      </w:r>
      <w:r w:rsidR="0095207D" w:rsidRPr="004B112F">
        <w:rPr>
          <w:rFonts w:asciiTheme="majorHAnsi" w:hAnsiTheme="majorHAnsi" w:cs="Arial"/>
          <w:lang w:val="en-GB"/>
        </w:rPr>
        <w:t>the Committee on the Rights of the Child, each State has to submit periodic reports on the effective implementation of the Convention.</w:t>
      </w:r>
      <w:r w:rsidR="00181119" w:rsidRPr="004B112F">
        <w:rPr>
          <w:rFonts w:asciiTheme="majorHAnsi" w:hAnsiTheme="majorHAnsi" w:cs="Arial"/>
        </w:rPr>
        <w:t xml:space="preserve"> </w:t>
      </w:r>
      <w:r w:rsidR="0095207D" w:rsidRPr="004B112F">
        <w:rPr>
          <w:rFonts w:asciiTheme="majorHAnsi" w:hAnsiTheme="majorHAnsi" w:cs="Arial"/>
          <w:lang w:val="en-GB"/>
        </w:rPr>
        <w:t>In July 2011, in accordance with the stipulations of article 33 of the Convention, the Defender of Rights was app</w:t>
      </w:r>
      <w:r w:rsidR="007E483C" w:rsidRPr="004B112F">
        <w:rPr>
          <w:rFonts w:asciiTheme="majorHAnsi" w:hAnsiTheme="majorHAnsi" w:cs="Arial"/>
          <w:lang w:val="en-GB"/>
        </w:rPr>
        <w:t>ointed by the French government</w:t>
      </w:r>
      <w:r w:rsidR="0095207D" w:rsidRPr="004B112F">
        <w:rPr>
          <w:rFonts w:asciiTheme="majorHAnsi" w:hAnsiTheme="majorHAnsi" w:cs="Arial"/>
          <w:lang w:val="en-GB"/>
        </w:rPr>
        <w:t xml:space="preserve"> as an independent mechanism in charge of monitoring the application of the CRPD, in association with the authorities and civil society.</w:t>
      </w:r>
      <w:r w:rsidR="00181119" w:rsidRPr="004B112F">
        <w:rPr>
          <w:rFonts w:asciiTheme="majorHAnsi" w:hAnsiTheme="majorHAnsi" w:cs="Arial"/>
        </w:rPr>
        <w:t xml:space="preserve"> </w:t>
      </w:r>
      <w:r w:rsidR="0095207D" w:rsidRPr="004B112F">
        <w:rPr>
          <w:rFonts w:asciiTheme="majorHAnsi" w:hAnsiTheme="majorHAnsi" w:cs="Arial"/>
          <w:lang w:val="en-GB"/>
        </w:rPr>
        <w:t>In this capacity, as part of a national mechanism, he</w:t>
      </w:r>
      <w:r w:rsidR="007E483C" w:rsidRPr="004B112F">
        <w:rPr>
          <w:rFonts w:asciiTheme="majorHAnsi" w:hAnsiTheme="majorHAnsi" w:cs="Arial"/>
          <w:lang w:val="en-GB"/>
        </w:rPr>
        <w:t xml:space="preserve"> fulfils a </w:t>
      </w:r>
      <w:r w:rsidR="0095207D" w:rsidRPr="004B112F">
        <w:rPr>
          <w:rFonts w:asciiTheme="majorHAnsi" w:hAnsiTheme="majorHAnsi" w:cs="Arial"/>
          <w:lang w:val="en-GB"/>
        </w:rPr>
        <w:t xml:space="preserve">mission </w:t>
      </w:r>
      <w:r w:rsidR="007E483C" w:rsidRPr="004B112F">
        <w:rPr>
          <w:rFonts w:asciiTheme="majorHAnsi" w:hAnsiTheme="majorHAnsi" w:cs="Arial"/>
          <w:lang w:val="en-GB"/>
        </w:rPr>
        <w:t xml:space="preserve">of </w:t>
      </w:r>
      <w:r w:rsidR="0095207D" w:rsidRPr="004B112F">
        <w:rPr>
          <w:rFonts w:asciiTheme="majorHAnsi" w:hAnsiTheme="majorHAnsi" w:cs="Arial"/>
          <w:lang w:val="en-GB"/>
        </w:rPr>
        <w:t>protection, promotion and monitoring of the application of the Convention.</w:t>
      </w:r>
    </w:p>
    <w:p w:rsidR="00181119" w:rsidRPr="004B112F" w:rsidRDefault="0095207D" w:rsidP="00FE5451">
      <w:pPr>
        <w:pBdr>
          <w:top w:val="none" w:sz="0" w:space="1" w:color="auto"/>
          <w:left w:val="none" w:sz="0" w:space="4" w:color="auto"/>
          <w:bottom w:val="none" w:sz="0" w:space="1" w:color="auto"/>
          <w:right w:val="none" w:sz="0" w:space="4" w:color="auto"/>
        </w:pBdr>
        <w:spacing w:after="0" w:line="240" w:lineRule="auto"/>
        <w:jc w:val="both"/>
        <w:rPr>
          <w:rFonts w:asciiTheme="majorHAnsi" w:hAnsiTheme="majorHAnsi" w:cs="Arial"/>
        </w:rPr>
      </w:pPr>
      <w:r w:rsidRPr="004B112F">
        <w:rPr>
          <w:rFonts w:asciiTheme="majorHAnsi" w:hAnsiTheme="majorHAnsi" w:cs="Arial"/>
          <w:lang w:val="en-GB"/>
        </w:rPr>
        <w:t>Within the framework of</w:t>
      </w:r>
      <w:r w:rsidR="00FE5451" w:rsidRPr="004B112F">
        <w:rPr>
          <w:rFonts w:asciiTheme="majorHAnsi" w:hAnsiTheme="majorHAnsi" w:cs="Arial"/>
          <w:lang w:val="en-GB"/>
        </w:rPr>
        <w:t xml:space="preserve"> monitoring the Convention, the Defender of Rights coordinates a Monitoring Committee, composed of representatives of the </w:t>
      </w:r>
      <w:r w:rsidR="00FE5451" w:rsidRPr="004B112F">
        <w:rPr>
          <w:rFonts w:asciiTheme="majorHAnsi" w:hAnsiTheme="majorHAnsi" w:cs="Arial"/>
          <w:i/>
          <w:lang w:val="en-GB"/>
        </w:rPr>
        <w:t>Conseil français des personnes handicapées</w:t>
      </w:r>
      <w:r w:rsidR="00FE5451" w:rsidRPr="004B112F">
        <w:rPr>
          <w:rFonts w:asciiTheme="majorHAnsi" w:hAnsiTheme="majorHAnsi" w:cs="Arial"/>
          <w:lang w:val="en-GB"/>
        </w:rPr>
        <w:t xml:space="preserve"> (CFHE – “French Commission for Persons with Disabilities”), the</w:t>
      </w:r>
      <w:r w:rsidR="00FE5451" w:rsidRPr="004B112F">
        <w:rPr>
          <w:lang w:val="en-GB"/>
        </w:rPr>
        <w:t xml:space="preserve"> </w:t>
      </w:r>
      <w:r w:rsidR="00FE5451" w:rsidRPr="004B112F">
        <w:rPr>
          <w:rFonts w:asciiTheme="majorHAnsi" w:hAnsiTheme="majorHAnsi" w:cs="Arial"/>
          <w:i/>
          <w:lang w:val="en-GB"/>
        </w:rPr>
        <w:t xml:space="preserve">Conseil national consultatif des personnes handicapées </w:t>
      </w:r>
      <w:r w:rsidR="00FE5451" w:rsidRPr="004B112F">
        <w:rPr>
          <w:rFonts w:asciiTheme="majorHAnsi" w:hAnsiTheme="majorHAnsi" w:cs="Arial"/>
          <w:lang w:val="en-GB"/>
        </w:rPr>
        <w:t>(CNCPH - “National Consultative Commission for Persons with Disabilities”), the</w:t>
      </w:r>
      <w:r w:rsidR="00FE5451" w:rsidRPr="004B112F">
        <w:rPr>
          <w:lang w:val="en-GB"/>
        </w:rPr>
        <w:t xml:space="preserve"> </w:t>
      </w:r>
      <w:r w:rsidR="00FE5451" w:rsidRPr="004B112F">
        <w:rPr>
          <w:rFonts w:asciiTheme="majorHAnsi" w:hAnsiTheme="majorHAnsi" w:cs="Arial"/>
          <w:i/>
          <w:lang w:val="en-GB"/>
        </w:rPr>
        <w:t>Commission nationale consultative des droits de l’homme</w:t>
      </w:r>
      <w:r w:rsidR="00FE5451" w:rsidRPr="004B112F">
        <w:rPr>
          <w:rFonts w:asciiTheme="majorHAnsi" w:hAnsiTheme="majorHAnsi" w:cs="Arial"/>
          <w:lang w:val="en-GB"/>
        </w:rPr>
        <w:t xml:space="preserve"> (CNCDH - “National Consultative Commission on Human Rights” and the</w:t>
      </w:r>
      <w:r w:rsidR="00FE5451" w:rsidRPr="004B112F">
        <w:rPr>
          <w:lang w:val="en-GB"/>
        </w:rPr>
        <w:t xml:space="preserve"> </w:t>
      </w:r>
      <w:r w:rsidR="00FE5451" w:rsidRPr="004B112F">
        <w:rPr>
          <w:rFonts w:asciiTheme="majorHAnsi" w:hAnsiTheme="majorHAnsi" w:cs="Arial"/>
          <w:i/>
          <w:lang w:val="en-GB"/>
        </w:rPr>
        <w:t xml:space="preserve">Comité interministériel du handicap </w:t>
      </w:r>
      <w:r w:rsidR="00FE5451" w:rsidRPr="004B112F">
        <w:rPr>
          <w:rFonts w:asciiTheme="majorHAnsi" w:hAnsiTheme="majorHAnsi" w:cs="Arial"/>
          <w:lang w:val="en-GB"/>
        </w:rPr>
        <w:t>(CIH – “Interministerial Committee on Disabilities”).</w:t>
      </w:r>
      <w:r w:rsidR="00181119" w:rsidRPr="004B112F">
        <w:rPr>
          <w:rFonts w:asciiTheme="majorHAnsi" w:hAnsiTheme="majorHAnsi" w:cs="Arial"/>
        </w:rPr>
        <w:t xml:space="preserve"> </w:t>
      </w:r>
      <w:r w:rsidR="00FE5451" w:rsidRPr="004B112F">
        <w:rPr>
          <w:rFonts w:asciiTheme="majorHAnsi" w:hAnsiTheme="majorHAnsi" w:cs="Arial"/>
          <w:lang w:val="en-GB"/>
        </w:rPr>
        <w:t>Once France’s initial report has been handed over to the UN Rights Committee, the Defender of Rights will issue his assessment report, as an independent mechanism, in order to shed light upon the effective implementation of the Convention for the CRPD.</w:t>
      </w:r>
      <w:r w:rsidR="00181119" w:rsidRPr="004B112F">
        <w:rPr>
          <w:rFonts w:asciiTheme="majorHAnsi" w:hAnsiTheme="majorHAnsi" w:cs="Arial"/>
        </w:rPr>
        <w:t xml:space="preserve"> </w:t>
      </w:r>
    </w:p>
    <w:p w:rsidR="00181119" w:rsidRPr="004B112F" w:rsidRDefault="00181119" w:rsidP="00181119">
      <w:pPr>
        <w:pBdr>
          <w:top w:val="single" w:sz="4" w:space="1" w:color="auto"/>
          <w:left w:val="single" w:sz="4" w:space="4" w:color="auto"/>
          <w:bottom w:val="single" w:sz="4" w:space="1" w:color="auto"/>
          <w:right w:val="single" w:sz="4" w:space="4" w:color="auto"/>
        </w:pBdr>
        <w:spacing w:after="0"/>
        <w:jc w:val="both"/>
        <w:rPr>
          <w:rFonts w:asciiTheme="majorHAnsi" w:hAnsiTheme="majorHAnsi" w:cs="Arial"/>
        </w:rPr>
      </w:pPr>
    </w:p>
    <w:p w:rsidR="00181119" w:rsidRPr="004B112F" w:rsidRDefault="00971E5D" w:rsidP="007E483C">
      <w:pPr>
        <w:pBdr>
          <w:top w:val="single" w:sz="4" w:space="1" w:color="auto"/>
          <w:left w:val="single" w:sz="4" w:space="4" w:color="auto"/>
          <w:bottom w:val="single" w:sz="4" w:space="1" w:color="auto"/>
          <w:right w:val="single" w:sz="4" w:space="4" w:color="auto"/>
        </w:pBdr>
        <w:spacing w:line="280" w:lineRule="auto"/>
        <w:jc w:val="both"/>
        <w:rPr>
          <w:rFonts w:asciiTheme="majorHAnsi" w:hAnsiTheme="majorHAnsi"/>
          <w:b/>
        </w:rPr>
      </w:pPr>
      <w:r w:rsidRPr="004B112F">
        <w:rPr>
          <w:rFonts w:asciiTheme="majorHAnsi" w:hAnsiTheme="majorHAnsi"/>
          <w:b/>
          <w:lang w:val="en-GB"/>
        </w:rPr>
        <w:t>An</w:t>
      </w:r>
      <w:r w:rsidR="00FE5451" w:rsidRPr="004B112F">
        <w:rPr>
          <w:rFonts w:asciiTheme="majorHAnsi" w:hAnsiTheme="majorHAnsi"/>
          <w:b/>
          <w:lang w:val="en-GB"/>
        </w:rPr>
        <w:t xml:space="preserve"> Actor</w:t>
      </w:r>
      <w:r w:rsidR="004A724E" w:rsidRPr="004B112F">
        <w:rPr>
          <w:rFonts w:asciiTheme="majorHAnsi" w:hAnsiTheme="majorHAnsi"/>
          <w:b/>
          <w:lang w:val="en-GB"/>
        </w:rPr>
        <w:t xml:space="preserve"> in favour of French as a World Language</w:t>
      </w:r>
      <w:r w:rsidR="001F425B" w:rsidRPr="004B112F">
        <w:rPr>
          <w:rFonts w:asciiTheme="majorHAnsi" w:hAnsiTheme="majorHAnsi"/>
          <w:b/>
        </w:rPr>
        <w:t xml:space="preserve"> </w:t>
      </w:r>
    </w:p>
    <w:p w:rsidR="00181119" w:rsidRPr="004B112F" w:rsidRDefault="004A724E" w:rsidP="00971E5D">
      <w:pPr>
        <w:pBdr>
          <w:top w:val="none" w:sz="0" w:space="1" w:color="auto"/>
          <w:left w:val="none" w:sz="0" w:space="4" w:color="auto"/>
          <w:bottom w:val="none" w:sz="0" w:space="1" w:color="auto"/>
          <w:right w:val="none" w:sz="0" w:space="4" w:color="auto"/>
        </w:pBdr>
        <w:spacing w:after="0" w:line="240" w:lineRule="auto"/>
        <w:jc w:val="both"/>
        <w:rPr>
          <w:rFonts w:asciiTheme="majorHAnsi" w:hAnsiTheme="majorHAnsi"/>
          <w:b/>
        </w:rPr>
      </w:pPr>
      <w:r w:rsidRPr="004B112F">
        <w:rPr>
          <w:rFonts w:asciiTheme="majorHAnsi" w:hAnsiTheme="majorHAnsi"/>
          <w:lang w:val="en-GB"/>
        </w:rPr>
        <w:t>In addition, in the capacity of General Secretary of the</w:t>
      </w:r>
      <w:r w:rsidRPr="004B112F">
        <w:rPr>
          <w:lang w:val="en-GB"/>
        </w:rPr>
        <w:t xml:space="preserve"> </w:t>
      </w:r>
      <w:r w:rsidRPr="004B112F">
        <w:rPr>
          <w:rFonts w:asciiTheme="majorHAnsi" w:hAnsiTheme="majorHAnsi"/>
          <w:lang w:val="en-GB"/>
        </w:rPr>
        <w:t>AOMF (</w:t>
      </w:r>
      <w:r w:rsidRPr="004B112F">
        <w:rPr>
          <w:rFonts w:asciiTheme="majorHAnsi" w:hAnsiTheme="majorHAnsi"/>
          <w:i/>
          <w:lang w:val="en-GB"/>
        </w:rPr>
        <w:t>Association des ombudsmans et médiateurs de la Francophonie</w:t>
      </w:r>
      <w:r w:rsidRPr="004B112F">
        <w:rPr>
          <w:rFonts w:asciiTheme="majorHAnsi" w:hAnsiTheme="majorHAnsi"/>
          <w:lang w:val="en-GB"/>
        </w:rPr>
        <w:t>), the Defender of Rights coordinated various different activities for the association 2015 and</w:t>
      </w:r>
      <w:r w:rsidR="007E483C" w:rsidRPr="004B112F">
        <w:rPr>
          <w:rFonts w:asciiTheme="majorHAnsi" w:hAnsiTheme="majorHAnsi"/>
          <w:lang w:val="en-GB"/>
        </w:rPr>
        <w:t>,</w:t>
      </w:r>
      <w:r w:rsidRPr="004B112F">
        <w:rPr>
          <w:rFonts w:asciiTheme="majorHAnsi" w:hAnsiTheme="majorHAnsi"/>
          <w:lang w:val="en-GB"/>
        </w:rPr>
        <w:t xml:space="preserve"> in particular</w:t>
      </w:r>
      <w:r w:rsidR="007E483C" w:rsidRPr="004B112F">
        <w:rPr>
          <w:rFonts w:asciiTheme="majorHAnsi" w:hAnsiTheme="majorHAnsi"/>
          <w:lang w:val="en-GB"/>
        </w:rPr>
        <w:t>,</w:t>
      </w:r>
      <w:r w:rsidRPr="004B112F">
        <w:rPr>
          <w:rFonts w:asciiTheme="majorHAnsi" w:hAnsiTheme="majorHAnsi"/>
          <w:lang w:val="en-GB"/>
        </w:rPr>
        <w:t xml:space="preserve"> the organisation of four topical training courses aimed at Mediators’</w:t>
      </w:r>
      <w:r w:rsidR="007E483C" w:rsidRPr="004B112F">
        <w:rPr>
          <w:rFonts w:asciiTheme="majorHAnsi" w:hAnsiTheme="majorHAnsi"/>
          <w:lang w:val="en-GB"/>
        </w:rPr>
        <w:t xml:space="preserve"> </w:t>
      </w:r>
      <w:r w:rsidRPr="004B112F">
        <w:rPr>
          <w:rFonts w:asciiTheme="majorHAnsi" w:hAnsiTheme="majorHAnsi"/>
          <w:lang w:val="en-GB"/>
        </w:rPr>
        <w:t>c</w:t>
      </w:r>
      <w:r w:rsidR="007E483C" w:rsidRPr="004B112F">
        <w:rPr>
          <w:rFonts w:asciiTheme="majorHAnsi" w:hAnsiTheme="majorHAnsi"/>
          <w:lang w:val="en-GB"/>
        </w:rPr>
        <w:t>olleagues and support for the</w:t>
      </w:r>
      <w:r w:rsidRPr="004B112F">
        <w:rPr>
          <w:rFonts w:asciiTheme="majorHAnsi" w:hAnsiTheme="majorHAnsi"/>
          <w:lang w:val="en-GB"/>
        </w:rPr>
        <w:t xml:space="preserve"> Mediation institutions of Togo, Guinea, Burkina Faso and</w:t>
      </w:r>
      <w:r w:rsidR="00971E5D" w:rsidRPr="004B112F">
        <w:rPr>
          <w:rFonts w:asciiTheme="majorHAnsi" w:hAnsiTheme="majorHAnsi"/>
          <w:lang w:val="en-GB"/>
        </w:rPr>
        <w:t xml:space="preserve"> Benin.</w:t>
      </w:r>
      <w:r w:rsidR="00181119" w:rsidRPr="004B112F">
        <w:rPr>
          <w:rFonts w:asciiTheme="majorHAnsi" w:hAnsiTheme="majorHAnsi"/>
        </w:rPr>
        <w:t xml:space="preserve"> </w:t>
      </w:r>
    </w:p>
    <w:p w:rsidR="00181119" w:rsidRPr="004B112F" w:rsidRDefault="00971E5D" w:rsidP="007E483C">
      <w:pPr>
        <w:pBdr>
          <w:top w:val="single" w:sz="4" w:space="1" w:color="auto"/>
          <w:left w:val="single" w:sz="4" w:space="4" w:color="auto"/>
          <w:bottom w:val="single" w:sz="4" w:space="1" w:color="auto"/>
          <w:right w:val="single" w:sz="4" w:space="4" w:color="auto"/>
        </w:pBdr>
        <w:spacing w:before="100" w:beforeAutospacing="1" w:after="100" w:afterAutospacing="1" w:line="280" w:lineRule="auto"/>
        <w:jc w:val="both"/>
        <w:rPr>
          <w:rFonts w:asciiTheme="majorHAnsi" w:hAnsiTheme="majorHAnsi"/>
        </w:rPr>
      </w:pPr>
      <w:r w:rsidRPr="004B112F">
        <w:rPr>
          <w:rFonts w:asciiTheme="majorHAnsi" w:hAnsiTheme="majorHAnsi"/>
          <w:lang w:val="en-GB"/>
        </w:rPr>
        <w:t>Moreover, he organised its 9</w:t>
      </w:r>
      <w:r w:rsidRPr="004B112F">
        <w:rPr>
          <w:rFonts w:asciiTheme="majorHAnsi" w:hAnsiTheme="majorHAnsi"/>
          <w:vertAlign w:val="superscript"/>
          <w:lang w:val="en-GB"/>
        </w:rPr>
        <w:t>th</w:t>
      </w:r>
      <w:r w:rsidRPr="004B112F">
        <w:rPr>
          <w:rFonts w:asciiTheme="majorHAnsi" w:hAnsiTheme="majorHAnsi"/>
          <w:lang w:val="en-GB"/>
        </w:rPr>
        <w:t xml:space="preserve"> Congress in Québec, at which the AOMF adopted the Québec Declaration, calling for reinforcement and consolidation of mediation institutions as promoters of democratic values and good governance, guardians of the integrity of the Administration, of the Rule of Law and of respect for Human Rights.</w:t>
      </w:r>
      <w:r w:rsidR="00181119" w:rsidRPr="004B112F">
        <w:rPr>
          <w:rFonts w:asciiTheme="majorHAnsi" w:hAnsiTheme="majorHAnsi"/>
        </w:rPr>
        <w:t xml:space="preserve"> </w:t>
      </w:r>
      <w:r w:rsidRPr="004B112F">
        <w:rPr>
          <w:rFonts w:asciiTheme="majorHAnsi" w:hAnsiTheme="majorHAnsi"/>
          <w:lang w:val="en-GB"/>
        </w:rPr>
        <w:t>Amongst its mechanisms for the consolidation of institutions, the AOMF has a website and a compendium of doctrines for Ombudspersons, which is a tool of reference, pooling and comparison.</w:t>
      </w:r>
      <w:r w:rsidR="00181119" w:rsidRPr="004B112F">
        <w:rPr>
          <w:rFonts w:asciiTheme="majorHAnsi" w:hAnsiTheme="majorHAnsi"/>
        </w:rPr>
        <w:t xml:space="preserve"> </w:t>
      </w:r>
    </w:p>
    <w:p w:rsidR="00181119" w:rsidRPr="004B112F" w:rsidRDefault="00181119" w:rsidP="00181119">
      <w:pPr>
        <w:rPr>
          <w:b/>
        </w:rPr>
      </w:pPr>
      <w:r w:rsidRPr="004B112F">
        <w:rPr>
          <w:b/>
        </w:rPr>
        <w:br w:type="page"/>
      </w:r>
    </w:p>
    <w:p w:rsidR="008A0E3F" w:rsidRPr="004B112F" w:rsidRDefault="00971E5D" w:rsidP="007E483C">
      <w:pPr>
        <w:pBdr>
          <w:top w:val="single" w:sz="4" w:space="1" w:color="auto"/>
          <w:left w:val="single" w:sz="4" w:space="31" w:color="auto"/>
          <w:bottom w:val="single" w:sz="4" w:space="1" w:color="auto"/>
          <w:right w:val="single" w:sz="4" w:space="4" w:color="auto"/>
        </w:pBdr>
        <w:shd w:val="clear" w:color="auto" w:fill="D9D9D9" w:themeFill="background1" w:themeFillShade="D9"/>
        <w:spacing w:line="280" w:lineRule="auto"/>
        <w:jc w:val="center"/>
        <w:rPr>
          <w:rFonts w:asciiTheme="majorHAnsi" w:hAnsiTheme="majorHAnsi" w:cs="Calibri"/>
          <w:b/>
          <w:sz w:val="28"/>
        </w:rPr>
      </w:pPr>
      <w:r w:rsidRPr="004B112F">
        <w:rPr>
          <w:rFonts w:asciiTheme="majorHAnsi" w:hAnsiTheme="majorHAnsi" w:cs="Calibri"/>
          <w:b/>
          <w:sz w:val="28"/>
          <w:lang w:val="en-GB"/>
        </w:rPr>
        <w:lastRenderedPageBreak/>
        <w:t>PART FOUR</w:t>
      </w:r>
    </w:p>
    <w:p w:rsidR="008A0E3F" w:rsidRPr="004B112F" w:rsidRDefault="00971E5D" w:rsidP="00F639C9">
      <w:pPr>
        <w:pBdr>
          <w:top w:val="single" w:sz="4" w:space="1" w:color="auto"/>
          <w:left w:val="single" w:sz="4" w:space="31" w:color="auto"/>
          <w:bottom w:val="single" w:sz="4" w:space="1" w:color="auto"/>
          <w:right w:val="single" w:sz="4" w:space="4" w:color="auto"/>
        </w:pBdr>
        <w:shd w:val="clear" w:color="auto" w:fill="D9D9D9" w:themeFill="background1" w:themeFillShade="D9"/>
        <w:spacing w:line="280" w:lineRule="auto"/>
        <w:jc w:val="center"/>
        <w:rPr>
          <w:rFonts w:asciiTheme="majorHAnsi" w:hAnsiTheme="majorHAnsi" w:cs="Calibri"/>
          <w:b/>
          <w:sz w:val="28"/>
        </w:rPr>
      </w:pPr>
      <w:r w:rsidRPr="004B112F">
        <w:rPr>
          <w:rFonts w:asciiTheme="majorHAnsi" w:hAnsiTheme="majorHAnsi" w:cs="Calibri"/>
          <w:b/>
          <w:sz w:val="28"/>
          <w:lang w:val="en-GB"/>
        </w:rPr>
        <w:t>RESOURCES:</w:t>
      </w:r>
      <w:r w:rsidR="00A81D8E" w:rsidRPr="004B112F">
        <w:rPr>
          <w:rFonts w:asciiTheme="majorHAnsi" w:hAnsiTheme="majorHAnsi" w:cs="Calibri"/>
          <w:b/>
          <w:sz w:val="28"/>
        </w:rPr>
        <w:t xml:space="preserve"> </w:t>
      </w:r>
      <w:r w:rsidRPr="004B112F">
        <w:rPr>
          <w:rFonts w:asciiTheme="majorHAnsi" w:hAnsiTheme="majorHAnsi" w:cs="Calibri"/>
          <w:b/>
          <w:sz w:val="28"/>
          <w:lang w:val="en-GB"/>
        </w:rPr>
        <w:t>FINANCES AND HUMAN RESOURCES</w:t>
      </w:r>
      <w:r w:rsidR="00A81D8E" w:rsidRPr="004B112F">
        <w:rPr>
          <w:rFonts w:asciiTheme="majorHAnsi" w:hAnsiTheme="majorHAnsi" w:cs="Calibri"/>
          <w:b/>
          <w:sz w:val="28"/>
        </w:rPr>
        <w:t xml:space="preserve"> </w:t>
      </w:r>
    </w:p>
    <w:p w:rsidR="008A0E3F" w:rsidRPr="004B112F" w:rsidRDefault="008A0E3F" w:rsidP="00A24E05">
      <w:pPr>
        <w:spacing w:before="120" w:after="120"/>
        <w:jc w:val="both"/>
        <w:rPr>
          <w:rFonts w:asciiTheme="majorHAnsi" w:hAnsiTheme="majorHAnsi"/>
        </w:rPr>
      </w:pPr>
    </w:p>
    <w:p w:rsidR="00177B89" w:rsidRPr="004B112F" w:rsidRDefault="00971E5D" w:rsidP="00F639C9">
      <w:pPr>
        <w:pStyle w:val="Paragraphedeliste"/>
        <w:numPr>
          <w:ilvl w:val="0"/>
          <w:numId w:val="32"/>
        </w:numPr>
        <w:spacing w:line="280" w:lineRule="auto"/>
        <w:jc w:val="both"/>
        <w:rPr>
          <w:rFonts w:asciiTheme="majorHAnsi" w:hAnsiTheme="majorHAnsi"/>
          <w:b/>
          <w:u w:val="single"/>
        </w:rPr>
      </w:pPr>
      <w:r w:rsidRPr="004B112F">
        <w:rPr>
          <w:rFonts w:asciiTheme="majorHAnsi" w:hAnsiTheme="majorHAnsi"/>
          <w:b/>
          <w:u w:val="single"/>
          <w:lang w:val="en-GB"/>
        </w:rPr>
        <w:t>BUDGETARY RESOURCES</w:t>
      </w:r>
    </w:p>
    <w:p w:rsidR="00177B89" w:rsidRPr="004B112F" w:rsidRDefault="00F639C9" w:rsidP="00567545">
      <w:pPr>
        <w:pStyle w:val="Paragraphedeliste"/>
        <w:spacing w:after="0" w:line="240" w:lineRule="auto"/>
        <w:ind w:left="1080"/>
        <w:jc w:val="both"/>
        <w:rPr>
          <w:rFonts w:asciiTheme="majorHAnsi" w:hAnsiTheme="majorHAnsi"/>
          <w:b/>
          <w:u w:val="single"/>
        </w:rPr>
      </w:pPr>
      <w:r w:rsidRPr="004B112F">
        <w:rPr>
          <w:rFonts w:asciiTheme="majorHAnsi" w:hAnsiTheme="majorHAnsi"/>
          <w:lang w:val="en-GB"/>
        </w:rPr>
        <w:t>The principal</w:t>
      </w:r>
      <w:r w:rsidR="00567545" w:rsidRPr="004B112F">
        <w:rPr>
          <w:rFonts w:asciiTheme="majorHAnsi" w:hAnsiTheme="majorHAnsi"/>
          <w:lang w:val="en-GB"/>
        </w:rPr>
        <w:t xml:space="preserve"> figures concerning </w:t>
      </w:r>
      <w:r w:rsidRPr="004B112F">
        <w:rPr>
          <w:rFonts w:asciiTheme="majorHAnsi" w:hAnsiTheme="majorHAnsi"/>
          <w:lang w:val="en-GB"/>
        </w:rPr>
        <w:t xml:space="preserve">the </w:t>
      </w:r>
      <w:r w:rsidR="00567545" w:rsidRPr="004B112F">
        <w:rPr>
          <w:rFonts w:asciiTheme="majorHAnsi" w:hAnsiTheme="majorHAnsi"/>
          <w:lang w:val="en-GB"/>
        </w:rPr>
        <w:t>financial resources at the Institution’s disposal for the fulfilment of its duties are given below.</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134"/>
        <w:gridCol w:w="1452"/>
        <w:gridCol w:w="1701"/>
        <w:gridCol w:w="1136"/>
        <w:gridCol w:w="1274"/>
        <w:gridCol w:w="1842"/>
      </w:tblGrid>
      <w:tr w:rsidR="008A0E3F" w:rsidRPr="004B112F" w:rsidTr="00240617">
        <w:trPr>
          <w:trHeight w:val="378"/>
        </w:trPr>
        <w:tc>
          <w:tcPr>
            <w:tcW w:w="1526" w:type="dxa"/>
            <w:vMerge w:val="restart"/>
            <w:tcBorders>
              <w:top w:val="single" w:sz="4" w:space="0" w:color="auto"/>
              <w:left w:val="single" w:sz="4" w:space="0" w:color="auto"/>
              <w:bottom w:val="single" w:sz="4" w:space="0" w:color="auto"/>
              <w:right w:val="single" w:sz="4" w:space="0" w:color="auto"/>
            </w:tcBorders>
            <w:shd w:val="clear" w:color="auto" w:fill="8DB3E2"/>
            <w:vAlign w:val="center"/>
            <w:hideMark/>
          </w:tcPr>
          <w:p w:rsidR="008A0E3F" w:rsidRPr="004B112F" w:rsidRDefault="00567545" w:rsidP="00F52CA7">
            <w:pPr>
              <w:spacing w:after="0" w:line="280" w:lineRule="auto"/>
              <w:rPr>
                <w:rFonts w:ascii="Georgia" w:hAnsi="Georgia"/>
                <w:b/>
                <w:sz w:val="18"/>
                <w:szCs w:val="18"/>
              </w:rPr>
            </w:pPr>
            <w:r w:rsidRPr="004B112F">
              <w:rPr>
                <w:rFonts w:ascii="Georgia" w:hAnsi="Georgia"/>
                <w:b/>
                <w:sz w:val="18"/>
                <w:szCs w:val="18"/>
                <w:lang w:val="en-GB"/>
              </w:rPr>
              <w:t>Credits 2015</w:t>
            </w:r>
            <w:r w:rsidR="008A0E3F" w:rsidRPr="004B112F">
              <w:rPr>
                <w:rFonts w:ascii="Georgia" w:hAnsi="Georgia"/>
                <w:b/>
                <w:sz w:val="18"/>
                <w:szCs w:val="18"/>
              </w:rPr>
              <w:t xml:space="preserve"> </w:t>
            </w:r>
          </w:p>
        </w:tc>
        <w:tc>
          <w:tcPr>
            <w:tcW w:w="4287"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rsidR="008A0E3F" w:rsidRPr="004B112F" w:rsidRDefault="00567545" w:rsidP="00F52CA7">
            <w:pPr>
              <w:spacing w:after="0" w:line="280" w:lineRule="auto"/>
              <w:jc w:val="center"/>
              <w:rPr>
                <w:rFonts w:ascii="Georgia" w:hAnsi="Georgia"/>
                <w:b/>
                <w:sz w:val="18"/>
                <w:szCs w:val="18"/>
              </w:rPr>
            </w:pPr>
            <w:r w:rsidRPr="004B112F">
              <w:rPr>
                <w:rFonts w:ascii="Georgia" w:hAnsi="Georgia"/>
                <w:b/>
                <w:sz w:val="18"/>
                <w:szCs w:val="18"/>
                <w:lang w:val="en-GB"/>
              </w:rPr>
              <w:t>Commitment Authorisations-CA</w:t>
            </w:r>
          </w:p>
        </w:tc>
        <w:tc>
          <w:tcPr>
            <w:tcW w:w="4252"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rsidR="008A0E3F" w:rsidRPr="004B112F" w:rsidRDefault="00567545" w:rsidP="00F52CA7">
            <w:pPr>
              <w:tabs>
                <w:tab w:val="left" w:pos="4195"/>
              </w:tabs>
              <w:spacing w:after="0" w:line="280" w:lineRule="auto"/>
              <w:jc w:val="center"/>
              <w:rPr>
                <w:rFonts w:ascii="Georgia" w:hAnsi="Georgia"/>
                <w:b/>
                <w:sz w:val="18"/>
                <w:szCs w:val="18"/>
              </w:rPr>
            </w:pPr>
            <w:r w:rsidRPr="004B112F">
              <w:rPr>
                <w:rFonts w:ascii="Georgia" w:hAnsi="Georgia"/>
                <w:b/>
                <w:sz w:val="18"/>
                <w:szCs w:val="18"/>
                <w:lang w:val="en-GB"/>
              </w:rPr>
              <w:t>Payment Appropriations-PA</w:t>
            </w:r>
          </w:p>
        </w:tc>
      </w:tr>
      <w:tr w:rsidR="008A0E3F" w:rsidRPr="004B112F" w:rsidTr="00240617">
        <w:tc>
          <w:tcPr>
            <w:tcW w:w="1526" w:type="dxa"/>
            <w:vMerge/>
            <w:tcBorders>
              <w:top w:val="single" w:sz="4" w:space="0" w:color="auto"/>
              <w:left w:val="single" w:sz="4" w:space="0" w:color="auto"/>
              <w:bottom w:val="single" w:sz="4" w:space="0" w:color="auto"/>
              <w:right w:val="single" w:sz="4" w:space="0" w:color="auto"/>
            </w:tcBorders>
            <w:vAlign w:val="center"/>
            <w:hideMark/>
          </w:tcPr>
          <w:p w:rsidR="008A0E3F" w:rsidRPr="004B112F" w:rsidRDefault="008A0E3F" w:rsidP="00A24E05">
            <w:pPr>
              <w:spacing w:after="0"/>
              <w:rPr>
                <w:rFonts w:ascii="Georgia" w:hAnsi="Georgia"/>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A0E3F" w:rsidRPr="004B112F" w:rsidRDefault="003D5332" w:rsidP="00F52CA7">
            <w:pPr>
              <w:spacing w:after="0" w:line="280" w:lineRule="auto"/>
              <w:jc w:val="center"/>
              <w:rPr>
                <w:rFonts w:ascii="Georgia" w:hAnsi="Georgia"/>
                <w:b/>
                <w:sz w:val="18"/>
                <w:szCs w:val="18"/>
              </w:rPr>
            </w:pPr>
            <w:r w:rsidRPr="004B112F">
              <w:rPr>
                <w:rFonts w:ascii="Georgia" w:hAnsi="Georgia"/>
                <w:b/>
                <w:sz w:val="18"/>
                <w:szCs w:val="18"/>
                <w:lang w:val="en-GB"/>
              </w:rPr>
              <w:t>Initial Budget Act</w:t>
            </w:r>
          </w:p>
        </w:tc>
        <w:tc>
          <w:tcPr>
            <w:tcW w:w="145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A0E3F" w:rsidRPr="004B112F" w:rsidRDefault="00567545" w:rsidP="00F52CA7">
            <w:pPr>
              <w:spacing w:after="0" w:line="280" w:lineRule="auto"/>
              <w:jc w:val="center"/>
              <w:rPr>
                <w:rFonts w:ascii="Georgia" w:hAnsi="Georgia"/>
                <w:b/>
                <w:sz w:val="16"/>
                <w:szCs w:val="16"/>
              </w:rPr>
            </w:pPr>
            <w:r w:rsidRPr="004B112F">
              <w:rPr>
                <w:rFonts w:ascii="Georgia" w:hAnsi="Georgia"/>
                <w:b/>
                <w:sz w:val="16"/>
                <w:szCs w:val="16"/>
                <w:lang w:val="en-GB"/>
              </w:rPr>
              <w:t>Available</w:t>
            </w:r>
            <w:r w:rsidR="008A0E3F" w:rsidRPr="004B112F">
              <w:rPr>
                <w:rFonts w:ascii="Georgia" w:hAnsi="Georgia"/>
                <w:b/>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A0E3F" w:rsidRPr="004B112F" w:rsidRDefault="00567545" w:rsidP="00F52CA7">
            <w:pPr>
              <w:spacing w:after="0" w:line="280" w:lineRule="auto"/>
              <w:jc w:val="center"/>
              <w:rPr>
                <w:rFonts w:ascii="Georgia" w:hAnsi="Georgia"/>
                <w:b/>
                <w:sz w:val="16"/>
                <w:szCs w:val="16"/>
              </w:rPr>
            </w:pPr>
            <w:r w:rsidRPr="004B112F">
              <w:rPr>
                <w:rFonts w:ascii="Georgia" w:hAnsi="Georgia"/>
                <w:b/>
                <w:sz w:val="16"/>
                <w:szCs w:val="16"/>
                <w:lang w:val="en-GB"/>
              </w:rPr>
              <w:t>Consumption</w:t>
            </w:r>
          </w:p>
        </w:tc>
        <w:tc>
          <w:tcPr>
            <w:tcW w:w="113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A0E3F" w:rsidRPr="004B112F" w:rsidRDefault="003D5332" w:rsidP="00F52CA7">
            <w:pPr>
              <w:spacing w:after="0" w:line="280" w:lineRule="auto"/>
              <w:jc w:val="center"/>
              <w:rPr>
                <w:rFonts w:ascii="Georgia" w:hAnsi="Georgia"/>
                <w:b/>
                <w:sz w:val="16"/>
                <w:szCs w:val="16"/>
              </w:rPr>
            </w:pPr>
            <w:r w:rsidRPr="004B112F">
              <w:rPr>
                <w:rFonts w:ascii="Georgia" w:hAnsi="Georgia"/>
                <w:b/>
                <w:sz w:val="16"/>
                <w:szCs w:val="16"/>
                <w:lang w:val="en-GB"/>
              </w:rPr>
              <w:t>Initial B</w:t>
            </w:r>
            <w:r w:rsidR="00567545" w:rsidRPr="004B112F">
              <w:rPr>
                <w:rFonts w:ascii="Georgia" w:hAnsi="Georgia"/>
                <w:b/>
                <w:sz w:val="16"/>
                <w:szCs w:val="16"/>
                <w:lang w:val="en-GB"/>
              </w:rPr>
              <w:t>udget Act</w:t>
            </w:r>
          </w:p>
        </w:tc>
        <w:tc>
          <w:tcPr>
            <w:tcW w:w="127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A0E3F" w:rsidRPr="004B112F" w:rsidRDefault="00567545" w:rsidP="00F52CA7">
            <w:pPr>
              <w:spacing w:after="0" w:line="280" w:lineRule="auto"/>
              <w:jc w:val="center"/>
              <w:rPr>
                <w:rFonts w:ascii="Georgia" w:hAnsi="Georgia"/>
                <w:b/>
                <w:sz w:val="16"/>
                <w:szCs w:val="16"/>
              </w:rPr>
            </w:pPr>
            <w:r w:rsidRPr="004B112F">
              <w:rPr>
                <w:rFonts w:ascii="Georgia" w:hAnsi="Georgia"/>
                <w:b/>
                <w:sz w:val="16"/>
                <w:szCs w:val="16"/>
                <w:lang w:val="en-GB"/>
              </w:rPr>
              <w:t>Available</w:t>
            </w:r>
            <w:r w:rsidR="008A0E3F" w:rsidRPr="004B112F">
              <w:rPr>
                <w:rFonts w:ascii="Georgia" w:hAnsi="Georgia"/>
                <w:b/>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A0E3F" w:rsidRPr="004B112F" w:rsidRDefault="00567545" w:rsidP="00F52CA7">
            <w:pPr>
              <w:spacing w:after="0" w:line="280" w:lineRule="auto"/>
              <w:jc w:val="center"/>
              <w:rPr>
                <w:rFonts w:ascii="Georgia" w:hAnsi="Georgia"/>
                <w:b/>
                <w:sz w:val="16"/>
                <w:szCs w:val="16"/>
              </w:rPr>
            </w:pPr>
            <w:r w:rsidRPr="004B112F">
              <w:rPr>
                <w:rFonts w:ascii="Georgia" w:hAnsi="Georgia"/>
                <w:b/>
                <w:sz w:val="16"/>
                <w:szCs w:val="16"/>
                <w:lang w:val="en-GB"/>
              </w:rPr>
              <w:t>Consumption</w:t>
            </w:r>
          </w:p>
        </w:tc>
      </w:tr>
      <w:tr w:rsidR="008A0E3F" w:rsidRPr="004B112F" w:rsidTr="00240617">
        <w:tc>
          <w:tcPr>
            <w:tcW w:w="152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8A0E3F" w:rsidRPr="004B112F" w:rsidRDefault="00567545" w:rsidP="00567545">
            <w:pPr>
              <w:spacing w:after="0" w:line="280" w:lineRule="auto"/>
              <w:jc w:val="center"/>
              <w:rPr>
                <w:rFonts w:ascii="Georgia" w:hAnsi="Georgia"/>
                <w:b/>
                <w:sz w:val="14"/>
                <w:szCs w:val="14"/>
              </w:rPr>
            </w:pPr>
            <w:r w:rsidRPr="004B112F">
              <w:rPr>
                <w:rFonts w:ascii="Georgia" w:hAnsi="Georgia"/>
                <w:b/>
                <w:sz w:val="14"/>
                <w:szCs w:val="14"/>
                <w:lang w:val="en-GB"/>
              </w:rPr>
              <w:t>Staff expenditure</w:t>
            </w:r>
          </w:p>
          <w:p w:rsidR="008A0E3F" w:rsidRPr="004B112F" w:rsidRDefault="00567545" w:rsidP="00F52CA7">
            <w:pPr>
              <w:spacing w:after="0" w:line="280" w:lineRule="auto"/>
              <w:jc w:val="center"/>
              <w:rPr>
                <w:rFonts w:ascii="Georgia" w:hAnsi="Georgia"/>
                <w:b/>
                <w:sz w:val="18"/>
                <w:szCs w:val="18"/>
              </w:rPr>
            </w:pPr>
            <w:r w:rsidRPr="004B112F">
              <w:rPr>
                <w:rFonts w:ascii="Georgia" w:hAnsi="Georgia"/>
                <w:b/>
                <w:sz w:val="16"/>
                <w:szCs w:val="16"/>
                <w:lang w:val="en-GB"/>
              </w:rPr>
              <w:t>Item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0E3F" w:rsidRPr="004B112F" w:rsidRDefault="00D60E5C" w:rsidP="00A24E05">
            <w:pPr>
              <w:spacing w:after="0"/>
              <w:jc w:val="center"/>
              <w:rPr>
                <w:rFonts w:ascii="Georgia" w:hAnsi="Georgia"/>
                <w:sz w:val="18"/>
                <w:szCs w:val="18"/>
              </w:rPr>
            </w:pPr>
            <w:r w:rsidRPr="004B112F">
              <w:rPr>
                <w:rFonts w:ascii="Georgia" w:hAnsi="Georgia"/>
                <w:sz w:val="18"/>
                <w:szCs w:val="18"/>
              </w:rPr>
              <w:t>15</w:t>
            </w:r>
            <w:r w:rsidR="008A0E3F" w:rsidRPr="004B112F">
              <w:rPr>
                <w:rFonts w:ascii="Georgia" w:hAnsi="Georgia"/>
                <w:sz w:val="18"/>
                <w:szCs w:val="18"/>
              </w:rPr>
              <w:t> 738 117</w:t>
            </w:r>
          </w:p>
        </w:tc>
        <w:tc>
          <w:tcPr>
            <w:tcW w:w="1452" w:type="dxa"/>
            <w:tcBorders>
              <w:top w:val="single" w:sz="4" w:space="0" w:color="auto"/>
              <w:left w:val="single" w:sz="4" w:space="0" w:color="auto"/>
              <w:bottom w:val="single" w:sz="4" w:space="0" w:color="auto"/>
              <w:right w:val="single" w:sz="4" w:space="0" w:color="auto"/>
            </w:tcBorders>
            <w:vAlign w:val="center"/>
            <w:hideMark/>
          </w:tcPr>
          <w:p w:rsidR="008A0E3F" w:rsidRPr="004B112F" w:rsidRDefault="008A0E3F" w:rsidP="00A24E05">
            <w:pPr>
              <w:spacing w:after="0"/>
              <w:jc w:val="center"/>
              <w:rPr>
                <w:rFonts w:ascii="Georgia" w:hAnsi="Georgia"/>
                <w:sz w:val="18"/>
                <w:szCs w:val="18"/>
              </w:rPr>
            </w:pPr>
            <w:r w:rsidRPr="004B112F">
              <w:rPr>
                <w:rFonts w:ascii="Georgia" w:hAnsi="Georgia"/>
                <w:sz w:val="18"/>
                <w:szCs w:val="18"/>
              </w:rPr>
              <w:t>15 659 426</w:t>
            </w:r>
          </w:p>
        </w:tc>
        <w:tc>
          <w:tcPr>
            <w:tcW w:w="1701" w:type="dxa"/>
            <w:tcBorders>
              <w:top w:val="single" w:sz="4" w:space="0" w:color="auto"/>
              <w:left w:val="single" w:sz="4" w:space="0" w:color="auto"/>
              <w:bottom w:val="single" w:sz="4" w:space="0" w:color="auto"/>
              <w:right w:val="single" w:sz="4" w:space="0" w:color="auto"/>
            </w:tcBorders>
            <w:vAlign w:val="center"/>
          </w:tcPr>
          <w:p w:rsidR="008A0E3F" w:rsidRPr="004B112F" w:rsidRDefault="008A0E3F" w:rsidP="00A24E05">
            <w:pPr>
              <w:spacing w:after="0"/>
              <w:jc w:val="center"/>
              <w:rPr>
                <w:rFonts w:ascii="Georgia" w:hAnsi="Georgia"/>
                <w:sz w:val="18"/>
                <w:szCs w:val="18"/>
              </w:rPr>
            </w:pPr>
            <w:r w:rsidRPr="004B112F">
              <w:rPr>
                <w:rFonts w:ascii="Georgia" w:hAnsi="Georgia"/>
                <w:sz w:val="18"/>
                <w:szCs w:val="18"/>
              </w:rPr>
              <w:t>15 573 226</w:t>
            </w:r>
          </w:p>
        </w:tc>
        <w:tc>
          <w:tcPr>
            <w:tcW w:w="1136" w:type="dxa"/>
            <w:tcBorders>
              <w:top w:val="single" w:sz="4" w:space="0" w:color="auto"/>
              <w:left w:val="single" w:sz="4" w:space="0" w:color="auto"/>
              <w:bottom w:val="single" w:sz="4" w:space="0" w:color="auto"/>
              <w:right w:val="single" w:sz="4" w:space="0" w:color="auto"/>
            </w:tcBorders>
            <w:vAlign w:val="center"/>
            <w:hideMark/>
          </w:tcPr>
          <w:p w:rsidR="008A0E3F" w:rsidRPr="004B112F" w:rsidRDefault="008A0E3F" w:rsidP="00A24E05">
            <w:pPr>
              <w:spacing w:after="0"/>
              <w:jc w:val="center"/>
              <w:rPr>
                <w:rFonts w:ascii="Georgia" w:hAnsi="Georgia"/>
                <w:sz w:val="18"/>
                <w:szCs w:val="18"/>
              </w:rPr>
            </w:pPr>
            <w:r w:rsidRPr="004B112F">
              <w:rPr>
                <w:rFonts w:ascii="Georgia" w:hAnsi="Georgia"/>
                <w:sz w:val="18"/>
                <w:szCs w:val="18"/>
              </w:rPr>
              <w:t>15 738 117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8A0E3F" w:rsidRPr="004B112F" w:rsidRDefault="008A0E3F" w:rsidP="00A24E05">
            <w:pPr>
              <w:spacing w:after="0"/>
              <w:jc w:val="center"/>
              <w:rPr>
                <w:rFonts w:ascii="Georgia" w:hAnsi="Georgia"/>
                <w:sz w:val="18"/>
                <w:szCs w:val="18"/>
              </w:rPr>
            </w:pPr>
            <w:r w:rsidRPr="004B112F">
              <w:rPr>
                <w:rFonts w:ascii="Georgia" w:hAnsi="Georgia"/>
                <w:sz w:val="18"/>
                <w:szCs w:val="18"/>
              </w:rPr>
              <w:t>15 659 426</w:t>
            </w:r>
          </w:p>
        </w:tc>
        <w:tc>
          <w:tcPr>
            <w:tcW w:w="1842" w:type="dxa"/>
            <w:tcBorders>
              <w:top w:val="single" w:sz="4" w:space="0" w:color="auto"/>
              <w:left w:val="single" w:sz="4" w:space="0" w:color="auto"/>
              <w:bottom w:val="single" w:sz="4" w:space="0" w:color="auto"/>
              <w:right w:val="single" w:sz="4" w:space="0" w:color="auto"/>
            </w:tcBorders>
            <w:vAlign w:val="center"/>
          </w:tcPr>
          <w:p w:rsidR="008A0E3F" w:rsidRPr="004B112F" w:rsidRDefault="008A0E3F" w:rsidP="00A24E05">
            <w:pPr>
              <w:spacing w:after="0"/>
              <w:jc w:val="center"/>
              <w:rPr>
                <w:rFonts w:ascii="Georgia" w:hAnsi="Georgia"/>
                <w:sz w:val="18"/>
                <w:szCs w:val="18"/>
              </w:rPr>
            </w:pPr>
            <w:r w:rsidRPr="004B112F">
              <w:rPr>
                <w:rFonts w:ascii="Georgia" w:hAnsi="Georgia"/>
                <w:sz w:val="18"/>
                <w:szCs w:val="18"/>
              </w:rPr>
              <w:t>15 573 226</w:t>
            </w:r>
          </w:p>
        </w:tc>
      </w:tr>
      <w:tr w:rsidR="008A0E3F" w:rsidRPr="004B112F" w:rsidTr="00240617">
        <w:trPr>
          <w:trHeight w:val="378"/>
        </w:trPr>
        <w:tc>
          <w:tcPr>
            <w:tcW w:w="1526"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rsidR="008A0E3F" w:rsidRPr="004B112F" w:rsidRDefault="008A0E3F" w:rsidP="00A24E05">
            <w:pPr>
              <w:spacing w:after="0"/>
              <w:jc w:val="center"/>
              <w:rPr>
                <w:rFonts w:ascii="Georgia" w:hAnsi="Georgia"/>
                <w:b/>
                <w:sz w:val="18"/>
                <w:szCs w:val="18"/>
              </w:rPr>
            </w:pPr>
          </w:p>
        </w:tc>
        <w:tc>
          <w:tcPr>
            <w:tcW w:w="4287"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rsidR="008A0E3F" w:rsidRPr="004B112F" w:rsidRDefault="00567545" w:rsidP="00F52CA7">
            <w:pPr>
              <w:spacing w:after="0" w:line="280" w:lineRule="auto"/>
              <w:jc w:val="center"/>
              <w:rPr>
                <w:rFonts w:ascii="Georgia" w:hAnsi="Georgia"/>
                <w:b/>
                <w:sz w:val="18"/>
                <w:szCs w:val="18"/>
              </w:rPr>
            </w:pPr>
            <w:r w:rsidRPr="004B112F">
              <w:rPr>
                <w:rFonts w:ascii="Georgia" w:hAnsi="Georgia"/>
                <w:b/>
                <w:sz w:val="18"/>
                <w:szCs w:val="18"/>
                <w:lang w:val="en-GB"/>
              </w:rPr>
              <w:t>Commitment Authorisations-CA</w:t>
            </w:r>
          </w:p>
        </w:tc>
        <w:tc>
          <w:tcPr>
            <w:tcW w:w="4252"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rsidR="008A0E3F" w:rsidRPr="004B112F" w:rsidRDefault="00567545" w:rsidP="00F52CA7">
            <w:pPr>
              <w:spacing w:after="0" w:line="280" w:lineRule="auto"/>
              <w:jc w:val="center"/>
              <w:rPr>
                <w:rFonts w:ascii="Georgia" w:hAnsi="Georgia"/>
                <w:b/>
                <w:sz w:val="18"/>
                <w:szCs w:val="18"/>
              </w:rPr>
            </w:pPr>
            <w:r w:rsidRPr="004B112F">
              <w:rPr>
                <w:rFonts w:ascii="Georgia" w:hAnsi="Georgia"/>
                <w:b/>
                <w:sz w:val="18"/>
                <w:szCs w:val="18"/>
                <w:lang w:val="en-GB"/>
              </w:rPr>
              <w:t>Payment Appropriations-PA</w:t>
            </w:r>
          </w:p>
        </w:tc>
      </w:tr>
      <w:tr w:rsidR="008A0E3F" w:rsidRPr="004B112F" w:rsidTr="00240617">
        <w:tc>
          <w:tcPr>
            <w:tcW w:w="1526" w:type="dxa"/>
            <w:vMerge/>
            <w:tcBorders>
              <w:top w:val="single" w:sz="4" w:space="0" w:color="auto"/>
              <w:left w:val="single" w:sz="4" w:space="0" w:color="auto"/>
              <w:bottom w:val="single" w:sz="4" w:space="0" w:color="auto"/>
              <w:right w:val="single" w:sz="4" w:space="0" w:color="auto"/>
            </w:tcBorders>
            <w:vAlign w:val="center"/>
            <w:hideMark/>
          </w:tcPr>
          <w:p w:rsidR="008A0E3F" w:rsidRPr="004B112F" w:rsidRDefault="008A0E3F" w:rsidP="00A24E05">
            <w:pPr>
              <w:spacing w:after="0"/>
              <w:rPr>
                <w:rFonts w:ascii="Georgia" w:hAnsi="Georgia"/>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A0E3F" w:rsidRPr="004B112F" w:rsidRDefault="003D5332" w:rsidP="00F52CA7">
            <w:pPr>
              <w:spacing w:after="0" w:line="280" w:lineRule="auto"/>
              <w:jc w:val="center"/>
              <w:rPr>
                <w:rFonts w:ascii="Georgia" w:hAnsi="Georgia"/>
                <w:b/>
                <w:sz w:val="16"/>
                <w:szCs w:val="16"/>
              </w:rPr>
            </w:pPr>
            <w:r w:rsidRPr="004B112F">
              <w:rPr>
                <w:rFonts w:ascii="Georgia" w:hAnsi="Georgia"/>
                <w:b/>
                <w:sz w:val="16"/>
                <w:szCs w:val="16"/>
                <w:lang w:val="en-GB"/>
              </w:rPr>
              <w:t>Initial B</w:t>
            </w:r>
            <w:r w:rsidR="00567545" w:rsidRPr="004B112F">
              <w:rPr>
                <w:rFonts w:ascii="Georgia" w:hAnsi="Georgia"/>
                <w:b/>
                <w:sz w:val="16"/>
                <w:szCs w:val="16"/>
                <w:lang w:val="en-GB"/>
              </w:rPr>
              <w:t>udget Act</w:t>
            </w:r>
          </w:p>
        </w:tc>
        <w:tc>
          <w:tcPr>
            <w:tcW w:w="145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A0E3F" w:rsidRPr="004B112F" w:rsidRDefault="00567545" w:rsidP="00F52CA7">
            <w:pPr>
              <w:spacing w:after="0" w:line="280" w:lineRule="auto"/>
              <w:jc w:val="center"/>
              <w:rPr>
                <w:rFonts w:ascii="Georgia" w:hAnsi="Georgia"/>
                <w:b/>
                <w:sz w:val="16"/>
                <w:szCs w:val="16"/>
              </w:rPr>
            </w:pPr>
            <w:r w:rsidRPr="004B112F">
              <w:rPr>
                <w:rFonts w:ascii="Georgia" w:hAnsi="Georgia"/>
                <w:b/>
                <w:sz w:val="16"/>
                <w:szCs w:val="16"/>
                <w:lang w:val="en-GB"/>
              </w:rPr>
              <w:t>Available</w:t>
            </w:r>
          </w:p>
        </w:tc>
        <w:tc>
          <w:tcPr>
            <w:tcW w:w="170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A0E3F" w:rsidRPr="004B112F" w:rsidRDefault="00567545" w:rsidP="00F52CA7">
            <w:pPr>
              <w:spacing w:after="0" w:line="280" w:lineRule="auto"/>
              <w:jc w:val="center"/>
              <w:rPr>
                <w:rFonts w:ascii="Georgia" w:hAnsi="Georgia"/>
                <w:b/>
                <w:sz w:val="16"/>
                <w:szCs w:val="16"/>
              </w:rPr>
            </w:pPr>
            <w:r w:rsidRPr="004B112F">
              <w:rPr>
                <w:rFonts w:ascii="Georgia" w:hAnsi="Georgia"/>
                <w:b/>
                <w:sz w:val="16"/>
                <w:szCs w:val="16"/>
                <w:lang w:val="en-GB"/>
              </w:rPr>
              <w:t>Consumption</w:t>
            </w:r>
          </w:p>
        </w:tc>
        <w:tc>
          <w:tcPr>
            <w:tcW w:w="113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A0E3F" w:rsidRPr="004B112F" w:rsidRDefault="003D5332" w:rsidP="00F52CA7">
            <w:pPr>
              <w:spacing w:after="0" w:line="280" w:lineRule="auto"/>
              <w:jc w:val="center"/>
              <w:rPr>
                <w:rFonts w:ascii="Georgia" w:hAnsi="Georgia"/>
                <w:b/>
                <w:sz w:val="16"/>
                <w:szCs w:val="16"/>
              </w:rPr>
            </w:pPr>
            <w:r w:rsidRPr="004B112F">
              <w:rPr>
                <w:rFonts w:ascii="Georgia" w:hAnsi="Georgia"/>
                <w:b/>
                <w:sz w:val="16"/>
                <w:szCs w:val="16"/>
                <w:lang w:val="en-GB"/>
              </w:rPr>
              <w:t>Initial B</w:t>
            </w:r>
            <w:r w:rsidR="00567545" w:rsidRPr="004B112F">
              <w:rPr>
                <w:rFonts w:ascii="Georgia" w:hAnsi="Georgia"/>
                <w:b/>
                <w:sz w:val="16"/>
                <w:szCs w:val="16"/>
                <w:lang w:val="en-GB"/>
              </w:rPr>
              <w:t>udget Act</w:t>
            </w:r>
          </w:p>
        </w:tc>
        <w:tc>
          <w:tcPr>
            <w:tcW w:w="127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A0E3F" w:rsidRPr="004B112F" w:rsidRDefault="00567545" w:rsidP="00F52CA7">
            <w:pPr>
              <w:spacing w:after="0" w:line="280" w:lineRule="auto"/>
              <w:jc w:val="center"/>
              <w:rPr>
                <w:rFonts w:ascii="Georgia" w:hAnsi="Georgia"/>
                <w:b/>
                <w:sz w:val="16"/>
                <w:szCs w:val="16"/>
              </w:rPr>
            </w:pPr>
            <w:r w:rsidRPr="004B112F">
              <w:rPr>
                <w:rFonts w:ascii="Georgia" w:hAnsi="Georgia"/>
                <w:b/>
                <w:sz w:val="16"/>
                <w:szCs w:val="16"/>
                <w:lang w:val="en-GB"/>
              </w:rPr>
              <w:t>Available</w:t>
            </w:r>
          </w:p>
        </w:tc>
        <w:tc>
          <w:tcPr>
            <w:tcW w:w="184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A0E3F" w:rsidRPr="004B112F" w:rsidRDefault="00567545" w:rsidP="00F52CA7">
            <w:pPr>
              <w:spacing w:after="0" w:line="280" w:lineRule="auto"/>
              <w:ind w:left="-817" w:firstLine="817"/>
              <w:jc w:val="center"/>
              <w:rPr>
                <w:rFonts w:ascii="Georgia" w:hAnsi="Georgia"/>
                <w:b/>
                <w:sz w:val="16"/>
                <w:szCs w:val="16"/>
              </w:rPr>
            </w:pPr>
            <w:r w:rsidRPr="004B112F">
              <w:rPr>
                <w:rFonts w:ascii="Georgia" w:hAnsi="Georgia"/>
                <w:b/>
                <w:sz w:val="16"/>
                <w:szCs w:val="16"/>
                <w:lang w:val="en-GB"/>
              </w:rPr>
              <w:t>Consumption</w:t>
            </w:r>
          </w:p>
        </w:tc>
      </w:tr>
      <w:tr w:rsidR="008A0E3F" w:rsidRPr="004B112F" w:rsidTr="00240617">
        <w:trPr>
          <w:trHeight w:val="795"/>
        </w:trPr>
        <w:tc>
          <w:tcPr>
            <w:tcW w:w="152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8A0E3F" w:rsidRPr="004B112F" w:rsidRDefault="00567545" w:rsidP="00567545">
            <w:pPr>
              <w:spacing w:after="0" w:line="280" w:lineRule="auto"/>
              <w:rPr>
                <w:rFonts w:ascii="Georgia" w:hAnsi="Georgia"/>
                <w:b/>
                <w:sz w:val="14"/>
                <w:szCs w:val="14"/>
              </w:rPr>
            </w:pPr>
            <w:r w:rsidRPr="004B112F">
              <w:rPr>
                <w:rFonts w:ascii="Georgia" w:hAnsi="Georgia"/>
                <w:b/>
                <w:sz w:val="14"/>
                <w:szCs w:val="14"/>
                <w:lang w:val="en-GB"/>
              </w:rPr>
              <w:t>Operating expenditure</w:t>
            </w:r>
            <w:r w:rsidR="008A0E3F" w:rsidRPr="004B112F">
              <w:rPr>
                <w:rFonts w:ascii="Georgia" w:hAnsi="Georgia"/>
                <w:b/>
                <w:sz w:val="14"/>
                <w:szCs w:val="14"/>
              </w:rPr>
              <w:t xml:space="preserve"> </w:t>
            </w:r>
          </w:p>
          <w:p w:rsidR="008A0E3F" w:rsidRPr="004B112F" w:rsidRDefault="00567545" w:rsidP="00F52CA7">
            <w:pPr>
              <w:spacing w:after="0" w:line="280" w:lineRule="auto"/>
              <w:jc w:val="center"/>
              <w:rPr>
                <w:rFonts w:ascii="Georgia" w:hAnsi="Georgia"/>
                <w:b/>
                <w:sz w:val="18"/>
                <w:szCs w:val="18"/>
              </w:rPr>
            </w:pPr>
            <w:r w:rsidRPr="004B112F">
              <w:rPr>
                <w:rFonts w:ascii="Georgia" w:hAnsi="Georgia"/>
                <w:b/>
                <w:sz w:val="18"/>
                <w:szCs w:val="18"/>
                <w:lang w:val="en-GB"/>
              </w:rPr>
              <w:t>Excluding item 2</w:t>
            </w:r>
            <w:r w:rsidR="008A0E3F" w:rsidRPr="004B112F">
              <w:rPr>
                <w:rFonts w:ascii="Georgia" w:hAnsi="Georgia"/>
                <w:b/>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0E3F" w:rsidRPr="004B112F" w:rsidRDefault="008A0E3F" w:rsidP="00A24E05">
            <w:pPr>
              <w:spacing w:after="0"/>
              <w:jc w:val="center"/>
              <w:rPr>
                <w:rFonts w:ascii="Georgia" w:hAnsi="Georgia"/>
                <w:sz w:val="18"/>
                <w:szCs w:val="18"/>
              </w:rPr>
            </w:pPr>
            <w:r w:rsidRPr="004B112F">
              <w:rPr>
                <w:rFonts w:ascii="Georgia" w:hAnsi="Georgia"/>
                <w:sz w:val="18"/>
                <w:szCs w:val="18"/>
              </w:rPr>
              <w:t>9 610 978</w:t>
            </w:r>
          </w:p>
        </w:tc>
        <w:tc>
          <w:tcPr>
            <w:tcW w:w="1452" w:type="dxa"/>
            <w:tcBorders>
              <w:top w:val="single" w:sz="4" w:space="0" w:color="auto"/>
              <w:left w:val="single" w:sz="4" w:space="0" w:color="auto"/>
              <w:bottom w:val="single" w:sz="4" w:space="0" w:color="auto"/>
              <w:right w:val="single" w:sz="4" w:space="0" w:color="auto"/>
            </w:tcBorders>
            <w:vAlign w:val="center"/>
            <w:hideMark/>
          </w:tcPr>
          <w:p w:rsidR="008A0E3F" w:rsidRPr="004B112F" w:rsidRDefault="008A0E3F" w:rsidP="00A24E05">
            <w:pPr>
              <w:spacing w:after="0"/>
              <w:jc w:val="center"/>
              <w:rPr>
                <w:rFonts w:ascii="Georgia" w:hAnsi="Georgia"/>
                <w:sz w:val="18"/>
                <w:szCs w:val="18"/>
              </w:rPr>
            </w:pPr>
            <w:r w:rsidRPr="004B112F">
              <w:rPr>
                <w:rFonts w:ascii="Georgia" w:hAnsi="Georgia"/>
                <w:sz w:val="18"/>
                <w:szCs w:val="18"/>
              </w:rPr>
              <w:t>11 554 516</w:t>
            </w:r>
          </w:p>
        </w:tc>
        <w:tc>
          <w:tcPr>
            <w:tcW w:w="1701" w:type="dxa"/>
            <w:tcBorders>
              <w:top w:val="single" w:sz="4" w:space="0" w:color="auto"/>
              <w:left w:val="single" w:sz="4" w:space="0" w:color="auto"/>
              <w:bottom w:val="single" w:sz="4" w:space="0" w:color="auto"/>
              <w:right w:val="single" w:sz="4" w:space="0" w:color="auto"/>
            </w:tcBorders>
            <w:vAlign w:val="center"/>
          </w:tcPr>
          <w:p w:rsidR="008A0E3F" w:rsidRPr="004B112F" w:rsidRDefault="008A0E3F" w:rsidP="00A24E05">
            <w:pPr>
              <w:spacing w:after="0"/>
              <w:jc w:val="center"/>
              <w:rPr>
                <w:rFonts w:ascii="Georgia" w:hAnsi="Georgia"/>
                <w:sz w:val="18"/>
                <w:szCs w:val="18"/>
              </w:rPr>
            </w:pPr>
            <w:r w:rsidRPr="004B112F">
              <w:rPr>
                <w:rFonts w:ascii="Georgia" w:hAnsi="Georgia"/>
                <w:sz w:val="18"/>
                <w:szCs w:val="18"/>
              </w:rPr>
              <w:t>11 119 931</w:t>
            </w:r>
          </w:p>
        </w:tc>
        <w:tc>
          <w:tcPr>
            <w:tcW w:w="1136" w:type="dxa"/>
            <w:tcBorders>
              <w:top w:val="single" w:sz="4" w:space="0" w:color="auto"/>
              <w:left w:val="single" w:sz="4" w:space="0" w:color="auto"/>
              <w:bottom w:val="single" w:sz="4" w:space="0" w:color="auto"/>
              <w:right w:val="single" w:sz="4" w:space="0" w:color="auto"/>
            </w:tcBorders>
            <w:vAlign w:val="center"/>
            <w:hideMark/>
          </w:tcPr>
          <w:p w:rsidR="008A0E3F" w:rsidRPr="004B112F" w:rsidRDefault="008A0E3F" w:rsidP="00A24E05">
            <w:pPr>
              <w:spacing w:after="0"/>
              <w:jc w:val="center"/>
              <w:rPr>
                <w:rFonts w:ascii="Georgia" w:hAnsi="Georgia"/>
                <w:sz w:val="18"/>
                <w:szCs w:val="18"/>
              </w:rPr>
            </w:pPr>
            <w:r w:rsidRPr="004B112F">
              <w:rPr>
                <w:rFonts w:ascii="Georgia" w:hAnsi="Georgia"/>
                <w:sz w:val="18"/>
                <w:szCs w:val="18"/>
              </w:rPr>
              <w:t>13 500 000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8A0E3F" w:rsidRPr="004B112F" w:rsidRDefault="008A0E3F" w:rsidP="00A24E05">
            <w:pPr>
              <w:spacing w:after="0"/>
              <w:jc w:val="center"/>
              <w:rPr>
                <w:rFonts w:ascii="Georgia" w:hAnsi="Georgia"/>
                <w:sz w:val="18"/>
                <w:szCs w:val="18"/>
              </w:rPr>
            </w:pPr>
            <w:r w:rsidRPr="004B112F">
              <w:rPr>
                <w:rFonts w:ascii="Georgia" w:hAnsi="Georgia"/>
                <w:sz w:val="18"/>
                <w:szCs w:val="18"/>
              </w:rPr>
              <w:t>11 827 416</w:t>
            </w:r>
          </w:p>
        </w:tc>
        <w:tc>
          <w:tcPr>
            <w:tcW w:w="1842" w:type="dxa"/>
            <w:tcBorders>
              <w:top w:val="single" w:sz="4" w:space="0" w:color="auto"/>
              <w:left w:val="single" w:sz="4" w:space="0" w:color="auto"/>
              <w:bottom w:val="single" w:sz="4" w:space="0" w:color="auto"/>
              <w:right w:val="single" w:sz="4" w:space="0" w:color="auto"/>
            </w:tcBorders>
            <w:vAlign w:val="center"/>
          </w:tcPr>
          <w:p w:rsidR="008A0E3F" w:rsidRPr="004B112F" w:rsidRDefault="008A0E3F" w:rsidP="00A24E05">
            <w:pPr>
              <w:spacing w:after="0"/>
              <w:jc w:val="center"/>
              <w:rPr>
                <w:rFonts w:ascii="Georgia" w:hAnsi="Georgia"/>
                <w:sz w:val="18"/>
                <w:szCs w:val="18"/>
              </w:rPr>
            </w:pPr>
            <w:r w:rsidRPr="004B112F">
              <w:rPr>
                <w:rFonts w:ascii="Georgia" w:hAnsi="Georgia"/>
                <w:sz w:val="18"/>
                <w:szCs w:val="18"/>
              </w:rPr>
              <w:t>11 179 067</w:t>
            </w:r>
          </w:p>
        </w:tc>
      </w:tr>
    </w:tbl>
    <w:p w:rsidR="008A0E3F" w:rsidRPr="004B112F" w:rsidRDefault="008A0E3F" w:rsidP="00A24E05">
      <w:pPr>
        <w:jc w:val="both"/>
        <w:rPr>
          <w:rFonts w:asciiTheme="majorHAnsi" w:hAnsiTheme="majorHAnsi"/>
        </w:rPr>
      </w:pPr>
    </w:p>
    <w:p w:rsidR="009672CC" w:rsidRPr="004B112F" w:rsidRDefault="009672CC" w:rsidP="009672CC">
      <w:pPr>
        <w:spacing w:after="0" w:line="240" w:lineRule="auto"/>
        <w:jc w:val="both"/>
        <w:rPr>
          <w:rFonts w:ascii="Courier New" w:hAnsi="Courier New" w:cs="Courier New"/>
          <w:noProof/>
          <w:vanish/>
          <w:color w:val="FFFFFF"/>
          <w:sz w:val="2"/>
          <w:szCs w:val="96"/>
          <w:vertAlign w:val="subscript"/>
        </w:rPr>
      </w:pPr>
      <w:r w:rsidRPr="004B112F">
        <w:rPr>
          <w:rFonts w:asciiTheme="majorHAnsi" w:hAnsiTheme="majorHAnsi"/>
          <w:lang w:val="en-GB"/>
        </w:rPr>
        <w:t>The Institution’s total budget established in programme 308 (Protection of rights and liberties, for which the Secretary General of the Government is responsible) amounted to €27,436 842 M in available payment appropriations after precaution</w:t>
      </w:r>
      <w:r w:rsidR="004151A4" w:rsidRPr="004B112F">
        <w:rPr>
          <w:rFonts w:asciiTheme="majorHAnsi" w:hAnsiTheme="majorHAnsi"/>
          <w:lang w:val="en-GB"/>
        </w:rPr>
        <w:t>ary reserve and transfer to</w:t>
      </w:r>
      <w:r w:rsidRPr="004B112F">
        <w:rPr>
          <w:rFonts w:asciiTheme="majorHAnsi" w:hAnsiTheme="majorHAnsi"/>
          <w:lang w:val="en-GB"/>
        </w:rPr>
        <w:t xml:space="preserve"> the programme. 97.33% of this budget was consumed.</w:t>
      </w:r>
      <w:r w:rsidRPr="004B112F">
        <w:rPr>
          <w:rFonts w:asciiTheme="majorHAnsi" w:hAnsiTheme="majorHAnsi"/>
        </w:rPr>
        <w:t xml:space="preserve"> </w:t>
      </w:r>
      <w:r w:rsidRPr="004B112F">
        <w:rPr>
          <w:rFonts w:asciiTheme="majorHAnsi" w:hAnsiTheme="majorHAnsi"/>
          <w:lang w:val="en-GB"/>
        </w:rPr>
        <w:t xml:space="preserve">The creation and progressive expansion of the Department for the promotion of equality and access to rights (PEAD - </w:t>
      </w:r>
      <w:r w:rsidRPr="004B112F">
        <w:rPr>
          <w:rFonts w:asciiTheme="majorHAnsi" w:hAnsiTheme="majorHAnsi"/>
          <w:i/>
          <w:lang w:val="en-GB"/>
        </w:rPr>
        <w:t>Promotion de l’égalité et accès aux droits</w:t>
      </w:r>
      <w:r w:rsidRPr="004B112F">
        <w:rPr>
          <w:rFonts w:asciiTheme="majorHAnsi" w:hAnsiTheme="majorHAnsi"/>
          <w:lang w:val="en-GB"/>
        </w:rPr>
        <w:t>) from the 1</w:t>
      </w:r>
      <w:r w:rsidRPr="004B112F">
        <w:rPr>
          <w:rFonts w:asciiTheme="majorHAnsi" w:hAnsiTheme="majorHAnsi"/>
          <w:vertAlign w:val="superscript"/>
          <w:lang w:val="en-GB"/>
        </w:rPr>
        <w:t>st</w:t>
      </w:r>
      <w:r w:rsidRPr="004B112F">
        <w:rPr>
          <w:rFonts w:asciiTheme="majorHAnsi" w:hAnsiTheme="majorHAnsi"/>
          <w:lang w:val="en-GB"/>
        </w:rPr>
        <w:t xml:space="preserve"> quarter of 2015, did not enable the completion of certain planned actions and studies included in the budget in the 2015 financial year.</w:t>
      </w:r>
      <w:r w:rsidRPr="004B112F">
        <w:rPr>
          <w:rFonts w:asciiTheme="majorHAnsi" w:hAnsiTheme="majorHAnsi"/>
        </w:rPr>
        <w:t xml:space="preserve"> </w:t>
      </w:r>
    </w:p>
    <w:p w:rsidR="009672CC" w:rsidRPr="004B112F" w:rsidRDefault="009672CC" w:rsidP="00E76098">
      <w:pPr>
        <w:spacing w:before="120" w:after="120" w:line="280" w:lineRule="auto"/>
        <w:jc w:val="both"/>
        <w:rPr>
          <w:rFonts w:asciiTheme="majorHAnsi" w:hAnsiTheme="majorHAnsi"/>
        </w:rPr>
      </w:pPr>
      <w:r w:rsidRPr="004B112F">
        <w:rPr>
          <w:rFonts w:asciiTheme="majorHAnsi" w:hAnsiTheme="majorHAnsi"/>
          <w:lang w:val="en-GB"/>
        </w:rPr>
        <w:t>A third of the administrative appropriations were devoted to expenditure for the rent of the premises currently occupied by the Institution in Paris (rue Saint-Florentin and rue Saint-Georges).</w:t>
      </w:r>
    </w:p>
    <w:p w:rsidR="009672CC" w:rsidRPr="004B112F" w:rsidRDefault="009672CC" w:rsidP="00E76098">
      <w:pPr>
        <w:spacing w:before="120" w:after="120" w:line="280" w:lineRule="auto"/>
        <w:jc w:val="both"/>
        <w:rPr>
          <w:rFonts w:asciiTheme="majorHAnsi" w:hAnsiTheme="majorHAnsi"/>
        </w:rPr>
      </w:pPr>
      <w:r w:rsidRPr="004B112F">
        <w:rPr>
          <w:rFonts w:asciiTheme="majorHAnsi" w:hAnsiTheme="majorHAnsi"/>
          <w:lang w:val="en-GB"/>
        </w:rPr>
        <w:t>The operations for modernisation of the expenditure chain, in association with the Ministerial budget and accounting controller and the department of administrative and financial services of the Prime Minister’s office, were continued and stepped up.</w:t>
      </w:r>
      <w:r w:rsidRPr="004B112F">
        <w:rPr>
          <w:rFonts w:asciiTheme="majorHAnsi" w:hAnsiTheme="majorHAnsi"/>
        </w:rPr>
        <w:t xml:space="preserve"> </w:t>
      </w:r>
      <w:r w:rsidRPr="004B112F">
        <w:rPr>
          <w:rFonts w:asciiTheme="majorHAnsi" w:hAnsiTheme="majorHAnsi"/>
          <w:lang w:val="en-GB"/>
        </w:rPr>
        <w:t>While the Defender of Rights’ suppliers</w:t>
      </w:r>
      <w:r w:rsidR="00E76098" w:rsidRPr="004B112F">
        <w:rPr>
          <w:rFonts w:asciiTheme="majorHAnsi" w:hAnsiTheme="majorHAnsi"/>
          <w:lang w:val="en-GB"/>
        </w:rPr>
        <w:t xml:space="preserve"> were encouraged, 9% of them</w:t>
      </w:r>
      <w:r w:rsidRPr="004B112F">
        <w:rPr>
          <w:rFonts w:asciiTheme="majorHAnsi" w:hAnsiTheme="majorHAnsi"/>
          <w:lang w:val="en-GB"/>
        </w:rPr>
        <w:t xml:space="preserve"> henceforth follow a paperless procedure of settlement of their invoices, that is to say 15% of invoices received, for which the payment deadline is less than four days</w:t>
      </w:r>
      <w:r w:rsidR="00E76098" w:rsidRPr="004B112F">
        <w:rPr>
          <w:rFonts w:asciiTheme="majorHAnsi" w:hAnsiTheme="majorHAnsi"/>
          <w:lang w:val="en-GB"/>
        </w:rPr>
        <w:t>,</w:t>
      </w:r>
      <w:r w:rsidRPr="004B112F">
        <w:rPr>
          <w:rFonts w:asciiTheme="majorHAnsi" w:hAnsiTheme="majorHAnsi"/>
          <w:lang w:val="en-GB"/>
        </w:rPr>
        <w:t xml:space="preserve"> out of an overall allowed time of 7.59 days (-13% as compared with 2014). The rate of misstatements in payment requests decreased from 2.97% to 0.53%.</w:t>
      </w:r>
      <w:r w:rsidRPr="004B112F">
        <w:rPr>
          <w:rFonts w:asciiTheme="majorHAnsi" w:hAnsiTheme="majorHAnsi"/>
        </w:rPr>
        <w:t xml:space="preserve"> </w:t>
      </w:r>
    </w:p>
    <w:p w:rsidR="009672CC" w:rsidRPr="004B112F" w:rsidRDefault="009672CC" w:rsidP="00E76098">
      <w:pPr>
        <w:spacing w:before="120" w:after="120" w:line="280" w:lineRule="auto"/>
        <w:jc w:val="both"/>
        <w:rPr>
          <w:rFonts w:asciiTheme="majorHAnsi" w:hAnsiTheme="majorHAnsi"/>
        </w:rPr>
      </w:pPr>
      <w:r w:rsidRPr="004B112F">
        <w:rPr>
          <w:rFonts w:asciiTheme="majorHAnsi" w:hAnsiTheme="majorHAnsi"/>
          <w:lang w:val="en-GB"/>
        </w:rPr>
        <w:t>Since 2015</w:t>
      </w:r>
      <w:r w:rsidR="00E76098" w:rsidRPr="004B112F">
        <w:rPr>
          <w:rFonts w:asciiTheme="majorHAnsi" w:hAnsiTheme="majorHAnsi"/>
          <w:lang w:val="en-GB"/>
        </w:rPr>
        <w:t>, the Institution has been</w:t>
      </w:r>
      <w:r w:rsidRPr="004B112F">
        <w:rPr>
          <w:rFonts w:asciiTheme="majorHAnsi" w:hAnsiTheme="majorHAnsi"/>
          <w:lang w:val="en-GB"/>
        </w:rPr>
        <w:t xml:space="preserve"> administratively attached to virtually all of the contracts offered by the Prime Minister’s office and by the</w:t>
      </w:r>
      <w:r w:rsidRPr="004B112F">
        <w:rPr>
          <w:lang w:val="en-GB"/>
        </w:rPr>
        <w:t xml:space="preserve"> </w:t>
      </w:r>
      <w:r w:rsidRPr="004B112F">
        <w:rPr>
          <w:rFonts w:asciiTheme="majorHAnsi" w:hAnsiTheme="majorHAnsi"/>
          <w:lang w:val="en-GB"/>
        </w:rPr>
        <w:t xml:space="preserve">union of public procurement groupings (UGAP - </w:t>
      </w:r>
      <w:r w:rsidRPr="004B112F">
        <w:rPr>
          <w:rFonts w:asciiTheme="majorHAnsi" w:hAnsiTheme="majorHAnsi"/>
          <w:i/>
          <w:lang w:val="en-GB"/>
        </w:rPr>
        <w:t>union des groupements d'achat public</w:t>
      </w:r>
      <w:r w:rsidRPr="004B112F">
        <w:rPr>
          <w:rFonts w:asciiTheme="majorHAnsi" w:hAnsiTheme="majorHAnsi"/>
          <w:lang w:val="en-GB"/>
        </w:rPr>
        <w:t>).</w:t>
      </w:r>
      <w:r w:rsidRPr="004B112F">
        <w:rPr>
          <w:rFonts w:asciiTheme="majorHAnsi" w:hAnsiTheme="majorHAnsi"/>
        </w:rPr>
        <w:t xml:space="preserve"> </w:t>
      </w:r>
      <w:r w:rsidRPr="004B112F">
        <w:rPr>
          <w:rFonts w:asciiTheme="majorHAnsi" w:hAnsiTheme="majorHAnsi"/>
          <w:lang w:val="en-GB"/>
        </w:rPr>
        <w:t>Similarly, the opening of Government Information Service (</w:t>
      </w:r>
      <w:r w:rsidRPr="004B112F">
        <w:rPr>
          <w:rFonts w:asciiTheme="majorHAnsi" w:hAnsiTheme="majorHAnsi"/>
          <w:i/>
          <w:lang w:val="en-GB"/>
        </w:rPr>
        <w:t>Service d’information du Gouvernement</w:t>
      </w:r>
      <w:r w:rsidRPr="004B112F">
        <w:rPr>
          <w:rFonts w:asciiTheme="majorHAnsi" w:hAnsiTheme="majorHAnsi"/>
          <w:lang w:val="en-GB"/>
        </w:rPr>
        <w:t>) communication contracts to the Institution has increased the number of service providers that it is possible to use within the secure procedures.</w:t>
      </w:r>
    </w:p>
    <w:p w:rsidR="009672CC" w:rsidRPr="004B112F" w:rsidRDefault="009672CC" w:rsidP="00E76098">
      <w:pPr>
        <w:spacing w:before="120" w:after="120" w:line="280" w:lineRule="auto"/>
        <w:jc w:val="both"/>
        <w:rPr>
          <w:rFonts w:asciiTheme="majorHAnsi" w:hAnsiTheme="majorHAnsi"/>
        </w:rPr>
      </w:pPr>
      <w:r w:rsidRPr="004B112F">
        <w:rPr>
          <w:rFonts w:asciiTheme="majorHAnsi" w:hAnsiTheme="majorHAnsi"/>
          <w:lang w:val="en-GB"/>
        </w:rPr>
        <w:t xml:space="preserve">At the beginning of November 2015, Chorus DT software was put in place within the Institution for integrated management and invoicing of journeys on the part of its officials and territorial network delegates; this tool will enable optimisation of the processing of invoices and accelerate </w:t>
      </w:r>
      <w:r w:rsidRPr="004B112F">
        <w:rPr>
          <w:rFonts w:asciiTheme="majorHAnsi" w:hAnsiTheme="majorHAnsi"/>
          <w:lang w:val="en-GB"/>
        </w:rPr>
        <w:lastRenderedPageBreak/>
        <w:t>the payment of mission expenses</w:t>
      </w:r>
      <w:r w:rsidR="00E76098" w:rsidRPr="004B112F">
        <w:rPr>
          <w:rFonts w:asciiTheme="majorHAnsi" w:hAnsiTheme="majorHAnsi"/>
          <w:lang w:val="en-GB"/>
        </w:rPr>
        <w:t>,</w:t>
      </w:r>
      <w:r w:rsidRPr="004B112F">
        <w:rPr>
          <w:rFonts w:asciiTheme="majorHAnsi" w:hAnsiTheme="majorHAnsi"/>
          <w:lang w:val="en-GB"/>
        </w:rPr>
        <w:t xml:space="preserve"> while reducing the administrative burden currently incumbent upon the administration.</w:t>
      </w:r>
    </w:p>
    <w:p w:rsidR="009672CC" w:rsidRPr="004B112F" w:rsidRDefault="009672CC" w:rsidP="00E53AB2">
      <w:pPr>
        <w:pStyle w:val="Paragraphedeliste"/>
        <w:numPr>
          <w:ilvl w:val="0"/>
          <w:numId w:val="32"/>
        </w:numPr>
        <w:spacing w:line="280" w:lineRule="auto"/>
        <w:jc w:val="both"/>
        <w:rPr>
          <w:rFonts w:asciiTheme="majorHAnsi" w:hAnsiTheme="majorHAnsi"/>
          <w:b/>
          <w:u w:val="single"/>
        </w:rPr>
      </w:pPr>
      <w:r w:rsidRPr="004B112F">
        <w:rPr>
          <w:rFonts w:asciiTheme="majorHAnsi" w:hAnsiTheme="majorHAnsi"/>
          <w:b/>
          <w:u w:val="single"/>
          <w:lang w:val="en-GB"/>
        </w:rPr>
        <w:t>HUMAN RESOURCES</w:t>
      </w:r>
    </w:p>
    <w:p w:rsidR="009672CC" w:rsidRPr="004B112F" w:rsidRDefault="009672CC" w:rsidP="00E53AB2">
      <w:pPr>
        <w:pStyle w:val="Paragraphedeliste"/>
        <w:spacing w:line="280" w:lineRule="auto"/>
        <w:ind w:left="1080"/>
        <w:jc w:val="both"/>
        <w:rPr>
          <w:rFonts w:asciiTheme="majorHAnsi" w:hAnsiTheme="majorHAnsi"/>
          <w:b/>
          <w:u w:val="single"/>
        </w:rPr>
      </w:pPr>
      <w:r w:rsidRPr="004B112F">
        <w:rPr>
          <w:rFonts w:asciiTheme="majorHAnsi" w:hAnsiTheme="majorHAnsi"/>
          <w:lang w:val="en-GB"/>
        </w:rPr>
        <w:t xml:space="preserve">Finally, the principle figures concerning </w:t>
      </w:r>
      <w:r w:rsidR="00E53AB2" w:rsidRPr="004B112F">
        <w:rPr>
          <w:rFonts w:asciiTheme="majorHAnsi" w:hAnsiTheme="majorHAnsi"/>
          <w:lang w:val="en-GB"/>
        </w:rPr>
        <w:t xml:space="preserve">the </w:t>
      </w:r>
      <w:r w:rsidRPr="004B112F">
        <w:rPr>
          <w:rFonts w:asciiTheme="majorHAnsi" w:hAnsiTheme="majorHAnsi"/>
          <w:lang w:val="en-GB"/>
        </w:rPr>
        <w:t>human resources at the Institution’s disposal for the fulfilment of its duties are given below.</w:t>
      </w:r>
    </w:p>
    <w:p w:rsidR="009672CC" w:rsidRPr="004B112F" w:rsidRDefault="009672CC" w:rsidP="00E53AB2">
      <w:pPr>
        <w:pStyle w:val="Paragraphedeliste"/>
        <w:numPr>
          <w:ilvl w:val="0"/>
          <w:numId w:val="35"/>
        </w:numPr>
        <w:spacing w:line="280" w:lineRule="auto"/>
        <w:jc w:val="both"/>
        <w:rPr>
          <w:rFonts w:asciiTheme="majorHAnsi" w:hAnsiTheme="majorHAnsi"/>
          <w:b/>
        </w:rPr>
      </w:pPr>
      <w:r w:rsidRPr="004B112F">
        <w:rPr>
          <w:rFonts w:asciiTheme="majorHAnsi" w:hAnsiTheme="majorHAnsi"/>
          <w:b/>
          <w:lang w:val="en-GB"/>
        </w:rPr>
        <w:t xml:space="preserve"> A Few Key Figures (Data from the Social Balance Sheet at December 31</w:t>
      </w:r>
      <w:r w:rsidR="00E53AB2" w:rsidRPr="004B112F">
        <w:rPr>
          <w:rFonts w:asciiTheme="majorHAnsi" w:hAnsiTheme="majorHAnsi"/>
          <w:b/>
          <w:vertAlign w:val="superscript"/>
          <w:lang w:val="en-GB"/>
        </w:rPr>
        <w:t>st</w:t>
      </w:r>
      <w:r w:rsidRPr="004B112F">
        <w:rPr>
          <w:rFonts w:asciiTheme="majorHAnsi" w:hAnsiTheme="majorHAnsi"/>
          <w:b/>
          <w:lang w:val="en-GB"/>
        </w:rPr>
        <w:t xml:space="preserve"> 2014)</w:t>
      </w:r>
    </w:p>
    <w:p w:rsidR="009672CC" w:rsidRPr="004B112F" w:rsidRDefault="009672CC" w:rsidP="00272E41">
      <w:pPr>
        <w:spacing w:before="120" w:after="120" w:line="280" w:lineRule="auto"/>
        <w:jc w:val="both"/>
        <w:rPr>
          <w:rFonts w:asciiTheme="majorHAnsi" w:hAnsiTheme="majorHAnsi"/>
        </w:rPr>
      </w:pPr>
      <w:r w:rsidRPr="004B112F">
        <w:rPr>
          <w:rFonts w:asciiTheme="majorHAnsi" w:hAnsiTheme="majorHAnsi"/>
          <w:lang w:val="en-GB"/>
        </w:rPr>
        <w:t xml:space="preserve">The average age of the Defender of Rights’ officials is 43.5 years; around 25% of officials are at least 35 years of age; 76% female officials (much higher rate than that observed in public employment); 14 officials took maternity leave in 2014 (7 in 2012 and 11 in 2013); 14 persons recognised as workers with disabilities were maintained in their employment; 70% of the Defender of Rights’ </w:t>
      </w:r>
      <w:r w:rsidR="00272E41" w:rsidRPr="004B112F">
        <w:rPr>
          <w:rFonts w:asciiTheme="majorHAnsi" w:hAnsiTheme="majorHAnsi"/>
          <w:lang w:val="en-GB"/>
        </w:rPr>
        <w:t xml:space="preserve">officials </w:t>
      </w:r>
      <w:r w:rsidRPr="004B112F">
        <w:rPr>
          <w:rFonts w:asciiTheme="majorHAnsi" w:hAnsiTheme="majorHAnsi"/>
          <w:lang w:val="en-GB"/>
        </w:rPr>
        <w:t>belong to A and A+ category; over half of officials (54%) have less than 6 years’ service.</w:t>
      </w:r>
    </w:p>
    <w:p w:rsidR="009672CC" w:rsidRPr="004B112F" w:rsidRDefault="009672CC" w:rsidP="00272E41">
      <w:pPr>
        <w:pStyle w:val="Paragraphedeliste"/>
        <w:numPr>
          <w:ilvl w:val="0"/>
          <w:numId w:val="35"/>
        </w:numPr>
        <w:spacing w:line="280" w:lineRule="auto"/>
        <w:jc w:val="both"/>
        <w:rPr>
          <w:rFonts w:asciiTheme="majorHAnsi" w:hAnsiTheme="majorHAnsi"/>
          <w:b/>
        </w:rPr>
      </w:pPr>
      <w:r w:rsidRPr="004B112F">
        <w:rPr>
          <w:rFonts w:asciiTheme="majorHAnsi" w:hAnsiTheme="majorHAnsi"/>
          <w:b/>
          <w:lang w:val="en-GB"/>
        </w:rPr>
        <w:t>Position of Salaried Workforce at 31</w:t>
      </w:r>
      <w:r w:rsidRPr="004B112F">
        <w:rPr>
          <w:rFonts w:asciiTheme="majorHAnsi" w:hAnsiTheme="majorHAnsi"/>
          <w:b/>
          <w:vertAlign w:val="superscript"/>
          <w:lang w:val="en-GB"/>
        </w:rPr>
        <w:t>st</w:t>
      </w:r>
      <w:r w:rsidRPr="004B112F">
        <w:rPr>
          <w:rFonts w:asciiTheme="majorHAnsi" w:hAnsiTheme="majorHAnsi"/>
          <w:b/>
          <w:lang w:val="en-GB"/>
        </w:rPr>
        <w:t xml:space="preserve"> December 2015</w:t>
      </w:r>
    </w:p>
    <w:tbl>
      <w:tblPr>
        <w:tblW w:w="9214" w:type="dxa"/>
        <w:tblInd w:w="70" w:type="dxa"/>
        <w:tblLayout w:type="fixed"/>
        <w:tblCellMar>
          <w:left w:w="70" w:type="dxa"/>
          <w:right w:w="70" w:type="dxa"/>
        </w:tblCellMar>
        <w:tblLook w:val="04A0" w:firstRow="1" w:lastRow="0" w:firstColumn="1" w:lastColumn="0" w:noHBand="0" w:noVBand="1"/>
      </w:tblPr>
      <w:tblGrid>
        <w:gridCol w:w="2694"/>
        <w:gridCol w:w="1275"/>
        <w:gridCol w:w="1276"/>
        <w:gridCol w:w="1418"/>
        <w:gridCol w:w="1275"/>
        <w:gridCol w:w="1276"/>
      </w:tblGrid>
      <w:tr w:rsidR="009672CC" w:rsidRPr="004B112F" w:rsidTr="00272E41">
        <w:trPr>
          <w:trHeight w:val="492"/>
        </w:trPr>
        <w:tc>
          <w:tcPr>
            <w:tcW w:w="9214" w:type="dxa"/>
            <w:gridSpan w:val="6"/>
            <w:tcBorders>
              <w:top w:val="single" w:sz="12" w:space="0" w:color="BFBFBF"/>
              <w:left w:val="single" w:sz="12" w:space="0" w:color="BFBFBF"/>
              <w:bottom w:val="single" w:sz="12" w:space="0" w:color="BFBFBF"/>
              <w:right w:val="single" w:sz="12" w:space="0" w:color="BFBFBF"/>
            </w:tcBorders>
            <w:shd w:val="clear" w:color="auto" w:fill="auto"/>
            <w:vAlign w:val="center"/>
            <w:hideMark/>
          </w:tcPr>
          <w:p w:rsidR="009672CC" w:rsidRPr="004B112F" w:rsidRDefault="009672CC" w:rsidP="00F52CA7">
            <w:pPr>
              <w:spacing w:after="0" w:line="240" w:lineRule="auto"/>
              <w:jc w:val="both"/>
              <w:rPr>
                <w:rFonts w:asciiTheme="majorHAnsi" w:hAnsiTheme="majorHAnsi"/>
                <w:bCs/>
              </w:rPr>
            </w:pPr>
            <w:r w:rsidRPr="004B112F">
              <w:rPr>
                <w:rFonts w:asciiTheme="majorHAnsi" w:hAnsiTheme="majorHAnsi"/>
                <w:bCs/>
                <w:lang w:val="en-GB"/>
              </w:rPr>
              <w:t>Actual workforce at 31</w:t>
            </w:r>
            <w:r w:rsidRPr="004B112F">
              <w:rPr>
                <w:rFonts w:asciiTheme="majorHAnsi" w:hAnsiTheme="majorHAnsi"/>
                <w:bCs/>
                <w:vertAlign w:val="superscript"/>
                <w:lang w:val="en-GB"/>
              </w:rPr>
              <w:t>st</w:t>
            </w:r>
            <w:r w:rsidRPr="004B112F">
              <w:rPr>
                <w:rFonts w:asciiTheme="majorHAnsi" w:hAnsiTheme="majorHAnsi"/>
                <w:bCs/>
                <w:lang w:val="en-GB"/>
              </w:rPr>
              <w:t xml:space="preserve"> December, according to administrative situation, from 2011 to 2015</w:t>
            </w:r>
            <w:r w:rsidRPr="004B112F">
              <w:rPr>
                <w:rFonts w:asciiTheme="majorHAnsi" w:hAnsiTheme="majorHAnsi"/>
                <w:bCs/>
              </w:rPr>
              <w:t xml:space="preserve"> </w:t>
            </w:r>
          </w:p>
        </w:tc>
      </w:tr>
      <w:tr w:rsidR="009672CC" w:rsidRPr="004B112F" w:rsidTr="00A160AD">
        <w:trPr>
          <w:trHeight w:val="312"/>
        </w:trPr>
        <w:tc>
          <w:tcPr>
            <w:tcW w:w="2694" w:type="dxa"/>
            <w:tcBorders>
              <w:top w:val="nil"/>
              <w:left w:val="single" w:sz="12" w:space="0" w:color="BFBFBF"/>
              <w:bottom w:val="single" w:sz="8" w:space="0" w:color="BFBFBF"/>
              <w:right w:val="single" w:sz="8" w:space="0" w:color="BFBFBF"/>
            </w:tcBorders>
            <w:shd w:val="clear" w:color="auto" w:fill="auto"/>
            <w:noWrap/>
            <w:vAlign w:val="bottom"/>
            <w:hideMark/>
          </w:tcPr>
          <w:p w:rsidR="009672CC" w:rsidRPr="004B112F" w:rsidRDefault="009672CC" w:rsidP="00A160AD">
            <w:pPr>
              <w:spacing w:after="0" w:line="240" w:lineRule="auto"/>
              <w:ind w:left="360"/>
              <w:jc w:val="center"/>
              <w:rPr>
                <w:rFonts w:asciiTheme="majorHAnsi" w:hAnsiTheme="majorHAnsi"/>
              </w:rPr>
            </w:pPr>
          </w:p>
        </w:tc>
        <w:tc>
          <w:tcPr>
            <w:tcW w:w="1275" w:type="dxa"/>
            <w:tcBorders>
              <w:top w:val="nil"/>
              <w:left w:val="nil"/>
              <w:bottom w:val="single" w:sz="8" w:space="0" w:color="BFBFBF"/>
              <w:right w:val="single" w:sz="8" w:space="0" w:color="BFBFBF"/>
            </w:tcBorders>
            <w:shd w:val="clear" w:color="auto" w:fill="auto"/>
            <w:noWrap/>
            <w:vAlign w:val="bottom"/>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2011</w:t>
            </w:r>
          </w:p>
        </w:tc>
        <w:tc>
          <w:tcPr>
            <w:tcW w:w="1276" w:type="dxa"/>
            <w:tcBorders>
              <w:top w:val="nil"/>
              <w:left w:val="nil"/>
              <w:bottom w:val="single" w:sz="8" w:space="0" w:color="BFBFBF"/>
              <w:right w:val="single" w:sz="8" w:space="0" w:color="BFBFBF"/>
            </w:tcBorders>
            <w:shd w:val="clear" w:color="auto" w:fill="auto"/>
            <w:noWrap/>
            <w:vAlign w:val="bottom"/>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2012</w:t>
            </w:r>
          </w:p>
        </w:tc>
        <w:tc>
          <w:tcPr>
            <w:tcW w:w="1418" w:type="dxa"/>
            <w:tcBorders>
              <w:top w:val="nil"/>
              <w:left w:val="nil"/>
              <w:bottom w:val="single" w:sz="8" w:space="0" w:color="BFBFBF"/>
              <w:right w:val="single" w:sz="8" w:space="0" w:color="BFBFBF"/>
            </w:tcBorders>
            <w:shd w:val="clear" w:color="auto" w:fill="auto"/>
            <w:noWrap/>
            <w:vAlign w:val="bottom"/>
            <w:hideMark/>
          </w:tcPr>
          <w:p w:rsidR="009672CC" w:rsidRPr="004B112F" w:rsidRDefault="009672CC" w:rsidP="00A160AD">
            <w:pPr>
              <w:spacing w:after="0" w:line="240" w:lineRule="auto"/>
              <w:ind w:left="360"/>
              <w:rPr>
                <w:rFonts w:asciiTheme="majorHAnsi" w:hAnsiTheme="majorHAnsi"/>
              </w:rPr>
            </w:pPr>
            <w:r w:rsidRPr="004B112F">
              <w:rPr>
                <w:rFonts w:asciiTheme="majorHAnsi" w:hAnsiTheme="majorHAnsi"/>
              </w:rPr>
              <w:t>2013</w:t>
            </w:r>
          </w:p>
        </w:tc>
        <w:tc>
          <w:tcPr>
            <w:tcW w:w="1275" w:type="dxa"/>
            <w:tcBorders>
              <w:top w:val="nil"/>
              <w:left w:val="nil"/>
              <w:bottom w:val="single" w:sz="8" w:space="0" w:color="BFBFBF"/>
              <w:right w:val="single" w:sz="12" w:space="0" w:color="BFBFBF"/>
            </w:tcBorders>
            <w:shd w:val="clear" w:color="auto" w:fill="auto"/>
            <w:noWrap/>
            <w:vAlign w:val="bottom"/>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2014</w:t>
            </w:r>
          </w:p>
        </w:tc>
        <w:tc>
          <w:tcPr>
            <w:tcW w:w="1276" w:type="dxa"/>
            <w:tcBorders>
              <w:top w:val="nil"/>
              <w:left w:val="nil"/>
              <w:bottom w:val="single" w:sz="8" w:space="0" w:color="BFBFBF"/>
              <w:right w:val="single" w:sz="12" w:space="0" w:color="BFBFBF"/>
            </w:tcBorders>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2015</w:t>
            </w:r>
          </w:p>
        </w:tc>
      </w:tr>
      <w:tr w:rsidR="009672CC" w:rsidRPr="004B112F" w:rsidTr="00272E41">
        <w:trPr>
          <w:trHeight w:val="398"/>
        </w:trPr>
        <w:tc>
          <w:tcPr>
            <w:tcW w:w="2694" w:type="dxa"/>
            <w:tcBorders>
              <w:top w:val="nil"/>
              <w:left w:val="single" w:sz="12" w:space="0" w:color="BFBFBF"/>
              <w:bottom w:val="single" w:sz="8" w:space="0" w:color="BFBFBF"/>
              <w:right w:val="single" w:sz="8" w:space="0" w:color="BFBFBF"/>
            </w:tcBorders>
            <w:shd w:val="clear" w:color="auto" w:fill="auto"/>
            <w:vAlign w:val="center"/>
            <w:hideMark/>
          </w:tcPr>
          <w:p w:rsidR="009672CC" w:rsidRPr="004B112F" w:rsidRDefault="009672CC" w:rsidP="00F52CA7">
            <w:pPr>
              <w:spacing w:after="0" w:line="240" w:lineRule="auto"/>
              <w:ind w:left="360"/>
              <w:jc w:val="center"/>
              <w:rPr>
                <w:rFonts w:asciiTheme="majorHAnsi" w:hAnsiTheme="majorHAnsi"/>
              </w:rPr>
            </w:pPr>
            <w:r w:rsidRPr="004B112F">
              <w:rPr>
                <w:rFonts w:asciiTheme="majorHAnsi" w:hAnsiTheme="majorHAnsi"/>
                <w:lang w:val="en-GB"/>
              </w:rPr>
              <w:t>Officials on secondment</w:t>
            </w:r>
          </w:p>
        </w:tc>
        <w:tc>
          <w:tcPr>
            <w:tcW w:w="1275" w:type="dxa"/>
            <w:tcBorders>
              <w:top w:val="nil"/>
              <w:left w:val="nil"/>
              <w:bottom w:val="single" w:sz="8" w:space="0" w:color="BFBFBF"/>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31</w:t>
            </w:r>
          </w:p>
        </w:tc>
        <w:tc>
          <w:tcPr>
            <w:tcW w:w="1276" w:type="dxa"/>
            <w:tcBorders>
              <w:top w:val="nil"/>
              <w:left w:val="nil"/>
              <w:bottom w:val="single" w:sz="8" w:space="0" w:color="BFBFBF"/>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31</w:t>
            </w:r>
          </w:p>
        </w:tc>
        <w:tc>
          <w:tcPr>
            <w:tcW w:w="1418" w:type="dxa"/>
            <w:tcBorders>
              <w:top w:val="nil"/>
              <w:left w:val="nil"/>
              <w:bottom w:val="single" w:sz="8" w:space="0" w:color="BFBFBF"/>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35</w:t>
            </w:r>
          </w:p>
        </w:tc>
        <w:tc>
          <w:tcPr>
            <w:tcW w:w="1275" w:type="dxa"/>
            <w:tcBorders>
              <w:top w:val="nil"/>
              <w:left w:val="nil"/>
              <w:bottom w:val="single" w:sz="8" w:space="0" w:color="BFBFBF"/>
              <w:right w:val="single" w:sz="12"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59</w:t>
            </w:r>
          </w:p>
        </w:tc>
        <w:tc>
          <w:tcPr>
            <w:tcW w:w="1276" w:type="dxa"/>
            <w:tcBorders>
              <w:top w:val="nil"/>
              <w:left w:val="nil"/>
              <w:bottom w:val="single" w:sz="8" w:space="0" w:color="BFBFBF"/>
              <w:right w:val="single" w:sz="12" w:space="0" w:color="BFBFBF"/>
            </w:tcBorders>
          </w:tcPr>
          <w:p w:rsidR="009672CC" w:rsidRPr="004B112F" w:rsidRDefault="009672CC" w:rsidP="00A160AD">
            <w:pPr>
              <w:spacing w:after="0" w:line="240" w:lineRule="auto"/>
              <w:ind w:left="360"/>
              <w:jc w:val="center"/>
              <w:rPr>
                <w:rFonts w:asciiTheme="majorHAnsi" w:hAnsiTheme="majorHAnsi"/>
                <w:sz w:val="8"/>
                <w:szCs w:val="8"/>
              </w:rPr>
            </w:pPr>
          </w:p>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63</w:t>
            </w:r>
          </w:p>
        </w:tc>
      </w:tr>
      <w:tr w:rsidR="009672CC" w:rsidRPr="004B112F" w:rsidTr="00272E41">
        <w:trPr>
          <w:trHeight w:val="398"/>
        </w:trPr>
        <w:tc>
          <w:tcPr>
            <w:tcW w:w="2694" w:type="dxa"/>
            <w:tcBorders>
              <w:top w:val="nil"/>
              <w:left w:val="single" w:sz="12" w:space="0" w:color="BFBFBF"/>
              <w:bottom w:val="single" w:sz="8" w:space="0" w:color="BFBFBF"/>
              <w:right w:val="single" w:sz="8" w:space="0" w:color="BFBFBF"/>
            </w:tcBorders>
            <w:shd w:val="clear" w:color="auto" w:fill="auto"/>
            <w:vAlign w:val="center"/>
            <w:hideMark/>
          </w:tcPr>
          <w:p w:rsidR="009672CC" w:rsidRPr="004B112F" w:rsidRDefault="009672CC" w:rsidP="00F52CA7">
            <w:pPr>
              <w:spacing w:after="0" w:line="240" w:lineRule="auto"/>
              <w:ind w:left="360"/>
              <w:jc w:val="center"/>
              <w:rPr>
                <w:rFonts w:asciiTheme="majorHAnsi" w:hAnsiTheme="majorHAnsi"/>
              </w:rPr>
            </w:pPr>
            <w:r w:rsidRPr="004B112F">
              <w:rPr>
                <w:rFonts w:asciiTheme="majorHAnsi" w:hAnsiTheme="majorHAnsi"/>
                <w:lang w:val="en-GB"/>
              </w:rPr>
              <w:t>Officials in normal position of employment</w:t>
            </w:r>
          </w:p>
        </w:tc>
        <w:tc>
          <w:tcPr>
            <w:tcW w:w="1275" w:type="dxa"/>
            <w:tcBorders>
              <w:top w:val="nil"/>
              <w:left w:val="nil"/>
              <w:bottom w:val="single" w:sz="8" w:space="0" w:color="BFBFBF"/>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14</w:t>
            </w:r>
          </w:p>
        </w:tc>
        <w:tc>
          <w:tcPr>
            <w:tcW w:w="1276" w:type="dxa"/>
            <w:tcBorders>
              <w:top w:val="nil"/>
              <w:left w:val="nil"/>
              <w:bottom w:val="single" w:sz="8" w:space="0" w:color="BFBFBF"/>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12</w:t>
            </w:r>
          </w:p>
        </w:tc>
        <w:tc>
          <w:tcPr>
            <w:tcW w:w="1418" w:type="dxa"/>
            <w:tcBorders>
              <w:top w:val="nil"/>
              <w:left w:val="nil"/>
              <w:bottom w:val="single" w:sz="8" w:space="0" w:color="BFBFBF"/>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10</w:t>
            </w:r>
          </w:p>
        </w:tc>
        <w:tc>
          <w:tcPr>
            <w:tcW w:w="1275" w:type="dxa"/>
            <w:tcBorders>
              <w:top w:val="nil"/>
              <w:left w:val="nil"/>
              <w:bottom w:val="single" w:sz="8" w:space="0" w:color="BFBFBF"/>
              <w:right w:val="single" w:sz="12"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1</w:t>
            </w:r>
          </w:p>
        </w:tc>
        <w:tc>
          <w:tcPr>
            <w:tcW w:w="1276" w:type="dxa"/>
            <w:tcBorders>
              <w:top w:val="nil"/>
              <w:left w:val="nil"/>
              <w:bottom w:val="single" w:sz="8" w:space="0" w:color="BFBFBF"/>
              <w:right w:val="single" w:sz="12" w:space="0" w:color="BFBFBF"/>
            </w:tcBorders>
          </w:tcPr>
          <w:p w:rsidR="009672CC" w:rsidRPr="004B112F" w:rsidRDefault="009672CC" w:rsidP="00A160AD">
            <w:pPr>
              <w:spacing w:after="0" w:line="240" w:lineRule="auto"/>
              <w:jc w:val="center"/>
              <w:rPr>
                <w:rFonts w:asciiTheme="majorHAnsi" w:hAnsiTheme="majorHAnsi"/>
              </w:rPr>
            </w:pPr>
          </w:p>
          <w:p w:rsidR="009672CC" w:rsidRPr="004B112F" w:rsidRDefault="009672CC" w:rsidP="00A160AD">
            <w:pPr>
              <w:spacing w:after="0" w:line="240" w:lineRule="auto"/>
              <w:jc w:val="center"/>
              <w:rPr>
                <w:rFonts w:asciiTheme="majorHAnsi" w:hAnsiTheme="majorHAnsi"/>
              </w:rPr>
            </w:pPr>
            <w:r w:rsidRPr="004B112F">
              <w:rPr>
                <w:rFonts w:asciiTheme="majorHAnsi" w:hAnsiTheme="majorHAnsi"/>
              </w:rPr>
              <w:t xml:space="preserve">       0</w:t>
            </w:r>
          </w:p>
        </w:tc>
      </w:tr>
      <w:tr w:rsidR="009672CC" w:rsidRPr="004B112F" w:rsidTr="00272E41">
        <w:trPr>
          <w:trHeight w:val="398"/>
        </w:trPr>
        <w:tc>
          <w:tcPr>
            <w:tcW w:w="2694" w:type="dxa"/>
            <w:tcBorders>
              <w:top w:val="nil"/>
              <w:left w:val="single" w:sz="12" w:space="0" w:color="BFBFBF"/>
              <w:bottom w:val="single" w:sz="8" w:space="0" w:color="BFBFBF"/>
              <w:right w:val="single" w:sz="8" w:space="0" w:color="BFBFBF"/>
            </w:tcBorders>
            <w:shd w:val="clear" w:color="auto" w:fill="auto"/>
            <w:vAlign w:val="center"/>
            <w:hideMark/>
          </w:tcPr>
          <w:p w:rsidR="009672CC" w:rsidRPr="004B112F" w:rsidRDefault="009672CC" w:rsidP="00F52CA7">
            <w:pPr>
              <w:spacing w:after="0" w:line="240" w:lineRule="auto"/>
              <w:ind w:left="360"/>
              <w:jc w:val="center"/>
              <w:rPr>
                <w:rFonts w:asciiTheme="majorHAnsi" w:hAnsiTheme="majorHAnsi"/>
              </w:rPr>
            </w:pPr>
            <w:r w:rsidRPr="004B112F">
              <w:rPr>
                <w:rFonts w:asciiTheme="majorHAnsi" w:hAnsiTheme="majorHAnsi"/>
                <w:lang w:val="en-GB"/>
              </w:rPr>
              <w:t>Reimbursed staff leasing</w:t>
            </w:r>
          </w:p>
        </w:tc>
        <w:tc>
          <w:tcPr>
            <w:tcW w:w="1275" w:type="dxa"/>
            <w:tcBorders>
              <w:top w:val="nil"/>
              <w:left w:val="nil"/>
              <w:bottom w:val="single" w:sz="8" w:space="0" w:color="BFBFBF"/>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17</w:t>
            </w:r>
          </w:p>
        </w:tc>
        <w:tc>
          <w:tcPr>
            <w:tcW w:w="1276" w:type="dxa"/>
            <w:tcBorders>
              <w:top w:val="nil"/>
              <w:left w:val="nil"/>
              <w:bottom w:val="single" w:sz="8" w:space="0" w:color="BFBFBF"/>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17</w:t>
            </w:r>
          </w:p>
        </w:tc>
        <w:tc>
          <w:tcPr>
            <w:tcW w:w="1418" w:type="dxa"/>
            <w:tcBorders>
              <w:top w:val="nil"/>
              <w:left w:val="nil"/>
              <w:bottom w:val="single" w:sz="8" w:space="0" w:color="BFBFBF"/>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14</w:t>
            </w:r>
          </w:p>
        </w:tc>
        <w:tc>
          <w:tcPr>
            <w:tcW w:w="1275" w:type="dxa"/>
            <w:tcBorders>
              <w:top w:val="nil"/>
              <w:left w:val="nil"/>
              <w:bottom w:val="single" w:sz="8" w:space="0" w:color="BFBFBF"/>
              <w:right w:val="single" w:sz="12"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1</w:t>
            </w:r>
          </w:p>
        </w:tc>
        <w:tc>
          <w:tcPr>
            <w:tcW w:w="1276" w:type="dxa"/>
            <w:tcBorders>
              <w:top w:val="nil"/>
              <w:left w:val="nil"/>
              <w:bottom w:val="single" w:sz="8" w:space="0" w:color="BFBFBF"/>
              <w:right w:val="single" w:sz="12" w:space="0" w:color="BFBFBF"/>
            </w:tcBorders>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1</w:t>
            </w:r>
          </w:p>
        </w:tc>
      </w:tr>
      <w:tr w:rsidR="009672CC" w:rsidRPr="004B112F" w:rsidTr="00272E41">
        <w:trPr>
          <w:trHeight w:val="398"/>
        </w:trPr>
        <w:tc>
          <w:tcPr>
            <w:tcW w:w="2694" w:type="dxa"/>
            <w:tcBorders>
              <w:top w:val="nil"/>
              <w:left w:val="single" w:sz="12" w:space="0" w:color="BFBFBF"/>
              <w:bottom w:val="single" w:sz="8" w:space="0" w:color="BFBFBF"/>
              <w:right w:val="single" w:sz="8" w:space="0" w:color="BFBFBF"/>
            </w:tcBorders>
            <w:shd w:val="clear" w:color="auto" w:fill="auto"/>
            <w:vAlign w:val="center"/>
            <w:hideMark/>
          </w:tcPr>
          <w:p w:rsidR="009672CC" w:rsidRPr="004B112F" w:rsidRDefault="009672CC" w:rsidP="00F52CA7">
            <w:pPr>
              <w:spacing w:after="0" w:line="240" w:lineRule="auto"/>
              <w:ind w:left="360"/>
              <w:jc w:val="center"/>
              <w:rPr>
                <w:rFonts w:asciiTheme="majorHAnsi" w:hAnsiTheme="majorHAnsi"/>
              </w:rPr>
            </w:pPr>
            <w:r w:rsidRPr="004B112F">
              <w:rPr>
                <w:rFonts w:asciiTheme="majorHAnsi" w:hAnsiTheme="majorHAnsi"/>
                <w:lang w:val="en-GB"/>
              </w:rPr>
              <w:t>Staff leasing free of charge</w:t>
            </w:r>
          </w:p>
        </w:tc>
        <w:tc>
          <w:tcPr>
            <w:tcW w:w="1275" w:type="dxa"/>
            <w:tcBorders>
              <w:top w:val="nil"/>
              <w:left w:val="nil"/>
              <w:bottom w:val="single" w:sz="8" w:space="0" w:color="BFBFBF"/>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12</w:t>
            </w:r>
          </w:p>
        </w:tc>
        <w:tc>
          <w:tcPr>
            <w:tcW w:w="1276" w:type="dxa"/>
            <w:tcBorders>
              <w:top w:val="nil"/>
              <w:left w:val="nil"/>
              <w:bottom w:val="single" w:sz="8" w:space="0" w:color="BFBFBF"/>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12</w:t>
            </w:r>
          </w:p>
        </w:tc>
        <w:tc>
          <w:tcPr>
            <w:tcW w:w="1418" w:type="dxa"/>
            <w:tcBorders>
              <w:top w:val="nil"/>
              <w:left w:val="nil"/>
              <w:bottom w:val="single" w:sz="8" w:space="0" w:color="BFBFBF"/>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13</w:t>
            </w:r>
          </w:p>
        </w:tc>
        <w:tc>
          <w:tcPr>
            <w:tcW w:w="1275" w:type="dxa"/>
            <w:tcBorders>
              <w:top w:val="nil"/>
              <w:left w:val="nil"/>
              <w:bottom w:val="single" w:sz="8" w:space="0" w:color="BFBFBF"/>
              <w:right w:val="single" w:sz="12"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6</w:t>
            </w:r>
          </w:p>
        </w:tc>
        <w:tc>
          <w:tcPr>
            <w:tcW w:w="1276" w:type="dxa"/>
            <w:tcBorders>
              <w:top w:val="nil"/>
              <w:left w:val="nil"/>
              <w:bottom w:val="single" w:sz="8" w:space="0" w:color="BFBFBF"/>
              <w:right w:val="single" w:sz="12" w:space="0" w:color="BFBFBF"/>
            </w:tcBorders>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5</w:t>
            </w:r>
          </w:p>
        </w:tc>
      </w:tr>
      <w:tr w:rsidR="009672CC" w:rsidRPr="004B112F" w:rsidTr="00272E41">
        <w:trPr>
          <w:trHeight w:val="398"/>
        </w:trPr>
        <w:tc>
          <w:tcPr>
            <w:tcW w:w="2694" w:type="dxa"/>
            <w:tcBorders>
              <w:top w:val="nil"/>
              <w:left w:val="single" w:sz="12" w:space="0" w:color="BFBFBF"/>
              <w:bottom w:val="single" w:sz="8" w:space="0" w:color="BFBFBF"/>
              <w:right w:val="single" w:sz="8" w:space="0" w:color="BFBFBF"/>
            </w:tcBorders>
            <w:shd w:val="clear" w:color="auto" w:fill="auto"/>
            <w:vAlign w:val="center"/>
            <w:hideMark/>
          </w:tcPr>
          <w:p w:rsidR="009672CC" w:rsidRPr="004B112F" w:rsidRDefault="009672CC" w:rsidP="00F52CA7">
            <w:pPr>
              <w:spacing w:after="0" w:line="240" w:lineRule="auto"/>
              <w:ind w:left="360"/>
              <w:jc w:val="center"/>
              <w:rPr>
                <w:rFonts w:asciiTheme="majorHAnsi" w:hAnsiTheme="majorHAnsi"/>
              </w:rPr>
            </w:pPr>
            <w:r w:rsidRPr="004B112F">
              <w:rPr>
                <w:rFonts w:asciiTheme="majorHAnsi" w:hAnsiTheme="majorHAnsi"/>
                <w:lang w:val="en-GB"/>
              </w:rPr>
              <w:t>Permanent employment contracts</w:t>
            </w:r>
          </w:p>
        </w:tc>
        <w:tc>
          <w:tcPr>
            <w:tcW w:w="1275" w:type="dxa"/>
            <w:tcBorders>
              <w:top w:val="nil"/>
              <w:left w:val="nil"/>
              <w:bottom w:val="single" w:sz="8" w:space="0" w:color="BFBFBF"/>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70</w:t>
            </w:r>
          </w:p>
        </w:tc>
        <w:tc>
          <w:tcPr>
            <w:tcW w:w="1276" w:type="dxa"/>
            <w:tcBorders>
              <w:top w:val="nil"/>
              <w:left w:val="nil"/>
              <w:bottom w:val="single" w:sz="8" w:space="0" w:color="BFBFBF"/>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74</w:t>
            </w:r>
          </w:p>
        </w:tc>
        <w:tc>
          <w:tcPr>
            <w:tcW w:w="1418" w:type="dxa"/>
            <w:tcBorders>
              <w:top w:val="nil"/>
              <w:left w:val="nil"/>
              <w:bottom w:val="single" w:sz="8" w:space="0" w:color="BFBFBF"/>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70</w:t>
            </w:r>
          </w:p>
        </w:tc>
        <w:tc>
          <w:tcPr>
            <w:tcW w:w="1275" w:type="dxa"/>
            <w:tcBorders>
              <w:top w:val="nil"/>
              <w:left w:val="nil"/>
              <w:bottom w:val="single" w:sz="8" w:space="0" w:color="BFBFBF"/>
              <w:right w:val="single" w:sz="12"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77</w:t>
            </w:r>
          </w:p>
        </w:tc>
        <w:tc>
          <w:tcPr>
            <w:tcW w:w="1276" w:type="dxa"/>
            <w:tcBorders>
              <w:top w:val="nil"/>
              <w:left w:val="nil"/>
              <w:bottom w:val="single" w:sz="8" w:space="0" w:color="BFBFBF"/>
              <w:right w:val="single" w:sz="12" w:space="0" w:color="BFBFBF"/>
            </w:tcBorders>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82</w:t>
            </w:r>
          </w:p>
        </w:tc>
      </w:tr>
      <w:tr w:rsidR="009672CC" w:rsidRPr="004B112F" w:rsidTr="00272E41">
        <w:trPr>
          <w:trHeight w:val="398"/>
        </w:trPr>
        <w:tc>
          <w:tcPr>
            <w:tcW w:w="2694" w:type="dxa"/>
            <w:tcBorders>
              <w:top w:val="nil"/>
              <w:left w:val="single" w:sz="12" w:space="0" w:color="BFBFBF"/>
              <w:bottom w:val="single" w:sz="8" w:space="0" w:color="BFBFBF"/>
              <w:right w:val="single" w:sz="8" w:space="0" w:color="BFBFBF"/>
            </w:tcBorders>
            <w:shd w:val="clear" w:color="auto" w:fill="auto"/>
            <w:vAlign w:val="center"/>
            <w:hideMark/>
          </w:tcPr>
          <w:p w:rsidR="009672CC" w:rsidRPr="004B112F" w:rsidRDefault="009672CC" w:rsidP="00F52CA7">
            <w:pPr>
              <w:spacing w:after="0" w:line="240" w:lineRule="auto"/>
              <w:ind w:left="360"/>
              <w:jc w:val="center"/>
              <w:rPr>
                <w:rFonts w:asciiTheme="majorHAnsi" w:hAnsiTheme="majorHAnsi"/>
              </w:rPr>
            </w:pPr>
            <w:r w:rsidRPr="004B112F">
              <w:rPr>
                <w:rFonts w:asciiTheme="majorHAnsi" w:hAnsiTheme="majorHAnsi"/>
                <w:lang w:val="en-GB"/>
              </w:rPr>
              <w:t>Fixed-term employment contracts</w:t>
            </w:r>
          </w:p>
        </w:tc>
        <w:tc>
          <w:tcPr>
            <w:tcW w:w="1275" w:type="dxa"/>
            <w:tcBorders>
              <w:top w:val="nil"/>
              <w:left w:val="nil"/>
              <w:bottom w:val="single" w:sz="8" w:space="0" w:color="BFBFBF"/>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67</w:t>
            </w:r>
          </w:p>
        </w:tc>
        <w:tc>
          <w:tcPr>
            <w:tcW w:w="1276" w:type="dxa"/>
            <w:tcBorders>
              <w:top w:val="nil"/>
              <w:left w:val="nil"/>
              <w:bottom w:val="single" w:sz="8" w:space="0" w:color="BFBFBF"/>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65</w:t>
            </w:r>
          </w:p>
        </w:tc>
        <w:tc>
          <w:tcPr>
            <w:tcW w:w="1418" w:type="dxa"/>
            <w:tcBorders>
              <w:top w:val="nil"/>
              <w:left w:val="nil"/>
              <w:bottom w:val="single" w:sz="8" w:space="0" w:color="BFBFBF"/>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78</w:t>
            </w:r>
          </w:p>
        </w:tc>
        <w:tc>
          <w:tcPr>
            <w:tcW w:w="1275" w:type="dxa"/>
            <w:tcBorders>
              <w:top w:val="nil"/>
              <w:left w:val="nil"/>
              <w:bottom w:val="single" w:sz="8" w:space="0" w:color="BFBFBF"/>
              <w:right w:val="single" w:sz="12"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72</w:t>
            </w:r>
          </w:p>
        </w:tc>
        <w:tc>
          <w:tcPr>
            <w:tcW w:w="1276" w:type="dxa"/>
            <w:tcBorders>
              <w:top w:val="nil"/>
              <w:left w:val="nil"/>
              <w:bottom w:val="single" w:sz="8" w:space="0" w:color="BFBFBF"/>
              <w:right w:val="single" w:sz="12" w:space="0" w:color="BFBFBF"/>
            </w:tcBorders>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66</w:t>
            </w:r>
          </w:p>
        </w:tc>
      </w:tr>
      <w:tr w:rsidR="009672CC" w:rsidRPr="004B112F" w:rsidTr="00272E41">
        <w:trPr>
          <w:trHeight w:val="398"/>
        </w:trPr>
        <w:tc>
          <w:tcPr>
            <w:tcW w:w="2694" w:type="dxa"/>
            <w:tcBorders>
              <w:top w:val="nil"/>
              <w:left w:val="single" w:sz="12" w:space="0" w:color="BFBFBF"/>
              <w:bottom w:val="single" w:sz="8" w:space="0" w:color="BFBFBF"/>
              <w:right w:val="single" w:sz="8" w:space="0" w:color="BFBFBF"/>
            </w:tcBorders>
            <w:shd w:val="clear" w:color="auto" w:fill="auto"/>
            <w:vAlign w:val="center"/>
            <w:hideMark/>
          </w:tcPr>
          <w:p w:rsidR="009672CC" w:rsidRPr="004B112F" w:rsidRDefault="009672CC" w:rsidP="00F52CA7">
            <w:pPr>
              <w:spacing w:after="0" w:line="240" w:lineRule="auto"/>
              <w:ind w:left="360"/>
              <w:jc w:val="center"/>
              <w:rPr>
                <w:rFonts w:asciiTheme="majorHAnsi" w:hAnsiTheme="majorHAnsi"/>
              </w:rPr>
            </w:pPr>
            <w:r w:rsidRPr="004B112F">
              <w:rPr>
                <w:rFonts w:asciiTheme="majorHAnsi" w:hAnsiTheme="majorHAnsi"/>
                <w:lang w:val="en-GB"/>
              </w:rPr>
              <w:t>Short-term contracts</w:t>
            </w:r>
          </w:p>
        </w:tc>
        <w:tc>
          <w:tcPr>
            <w:tcW w:w="1275" w:type="dxa"/>
            <w:tcBorders>
              <w:top w:val="nil"/>
              <w:left w:val="nil"/>
              <w:bottom w:val="single" w:sz="8" w:space="0" w:color="BFBFBF"/>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6</w:t>
            </w:r>
          </w:p>
        </w:tc>
        <w:tc>
          <w:tcPr>
            <w:tcW w:w="1276" w:type="dxa"/>
            <w:tcBorders>
              <w:top w:val="nil"/>
              <w:left w:val="nil"/>
              <w:bottom w:val="single" w:sz="8" w:space="0" w:color="BFBFBF"/>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10</w:t>
            </w:r>
          </w:p>
        </w:tc>
        <w:tc>
          <w:tcPr>
            <w:tcW w:w="1418" w:type="dxa"/>
            <w:tcBorders>
              <w:top w:val="nil"/>
              <w:left w:val="nil"/>
              <w:bottom w:val="single" w:sz="8" w:space="0" w:color="BFBFBF"/>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10</w:t>
            </w:r>
          </w:p>
        </w:tc>
        <w:tc>
          <w:tcPr>
            <w:tcW w:w="1275" w:type="dxa"/>
            <w:tcBorders>
              <w:top w:val="nil"/>
              <w:left w:val="nil"/>
              <w:bottom w:val="single" w:sz="8" w:space="0" w:color="BFBFBF"/>
              <w:right w:val="single" w:sz="12"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12</w:t>
            </w:r>
          </w:p>
        </w:tc>
        <w:tc>
          <w:tcPr>
            <w:tcW w:w="1276" w:type="dxa"/>
            <w:tcBorders>
              <w:top w:val="nil"/>
              <w:left w:val="nil"/>
              <w:bottom w:val="single" w:sz="8" w:space="0" w:color="BFBFBF"/>
              <w:right w:val="single" w:sz="12" w:space="0" w:color="BFBFBF"/>
            </w:tcBorders>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10</w:t>
            </w:r>
          </w:p>
        </w:tc>
      </w:tr>
      <w:tr w:rsidR="009672CC" w:rsidRPr="004B112F" w:rsidTr="00272E41">
        <w:trPr>
          <w:trHeight w:val="300"/>
        </w:trPr>
        <w:tc>
          <w:tcPr>
            <w:tcW w:w="2694" w:type="dxa"/>
            <w:tcBorders>
              <w:top w:val="nil"/>
              <w:left w:val="single" w:sz="12" w:space="0" w:color="BFBFBF"/>
              <w:bottom w:val="nil"/>
              <w:right w:val="single" w:sz="8" w:space="0" w:color="BFBFBF"/>
            </w:tcBorders>
            <w:shd w:val="clear" w:color="auto" w:fill="auto"/>
            <w:vAlign w:val="center"/>
            <w:hideMark/>
          </w:tcPr>
          <w:p w:rsidR="009672CC" w:rsidRPr="004B112F" w:rsidRDefault="009672CC" w:rsidP="00F52CA7">
            <w:pPr>
              <w:spacing w:after="0" w:line="240" w:lineRule="auto"/>
              <w:ind w:left="360"/>
              <w:jc w:val="center"/>
              <w:rPr>
                <w:rFonts w:asciiTheme="majorHAnsi" w:hAnsiTheme="majorHAnsi"/>
              </w:rPr>
            </w:pPr>
            <w:r w:rsidRPr="004B112F">
              <w:rPr>
                <w:rFonts w:asciiTheme="majorHAnsi" w:hAnsiTheme="majorHAnsi"/>
                <w:lang w:val="en-GB"/>
              </w:rPr>
              <w:t>Item 3</w:t>
            </w:r>
          </w:p>
        </w:tc>
        <w:tc>
          <w:tcPr>
            <w:tcW w:w="1275" w:type="dxa"/>
            <w:tcBorders>
              <w:top w:val="nil"/>
              <w:left w:val="nil"/>
              <w:bottom w:val="nil"/>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7</w:t>
            </w:r>
          </w:p>
        </w:tc>
        <w:tc>
          <w:tcPr>
            <w:tcW w:w="1276" w:type="dxa"/>
            <w:tcBorders>
              <w:top w:val="nil"/>
              <w:left w:val="nil"/>
              <w:bottom w:val="nil"/>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7</w:t>
            </w:r>
          </w:p>
        </w:tc>
        <w:tc>
          <w:tcPr>
            <w:tcW w:w="1418" w:type="dxa"/>
            <w:tcBorders>
              <w:top w:val="nil"/>
              <w:left w:val="nil"/>
              <w:bottom w:val="nil"/>
              <w:right w:val="single" w:sz="8"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8</w:t>
            </w:r>
          </w:p>
        </w:tc>
        <w:tc>
          <w:tcPr>
            <w:tcW w:w="1275" w:type="dxa"/>
            <w:tcBorders>
              <w:top w:val="nil"/>
              <w:left w:val="nil"/>
              <w:bottom w:val="nil"/>
              <w:right w:val="single" w:sz="12" w:space="0" w:color="BFBFBF"/>
            </w:tcBorders>
            <w:shd w:val="clear" w:color="auto" w:fill="auto"/>
            <w:vAlign w:val="center"/>
            <w:hideMark/>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7</w:t>
            </w:r>
          </w:p>
        </w:tc>
        <w:tc>
          <w:tcPr>
            <w:tcW w:w="1276" w:type="dxa"/>
            <w:tcBorders>
              <w:top w:val="nil"/>
              <w:left w:val="nil"/>
              <w:bottom w:val="nil"/>
              <w:right w:val="single" w:sz="12" w:space="0" w:color="BFBFBF"/>
            </w:tcBorders>
          </w:tcPr>
          <w:p w:rsidR="009672CC" w:rsidRPr="004B112F" w:rsidRDefault="009672CC" w:rsidP="00A160AD">
            <w:pPr>
              <w:spacing w:after="0" w:line="240" w:lineRule="auto"/>
              <w:ind w:left="360"/>
              <w:jc w:val="center"/>
              <w:rPr>
                <w:rFonts w:asciiTheme="majorHAnsi" w:hAnsiTheme="majorHAnsi"/>
              </w:rPr>
            </w:pPr>
            <w:r w:rsidRPr="004B112F">
              <w:rPr>
                <w:rFonts w:asciiTheme="majorHAnsi" w:hAnsiTheme="majorHAnsi"/>
              </w:rPr>
              <w:t>7</w:t>
            </w:r>
          </w:p>
        </w:tc>
      </w:tr>
      <w:tr w:rsidR="009672CC" w:rsidRPr="004B112F" w:rsidTr="00272E41">
        <w:trPr>
          <w:trHeight w:val="312"/>
        </w:trPr>
        <w:tc>
          <w:tcPr>
            <w:tcW w:w="2694" w:type="dxa"/>
            <w:tcBorders>
              <w:top w:val="single" w:sz="12" w:space="0" w:color="BFBFBF"/>
              <w:left w:val="single" w:sz="12" w:space="0" w:color="BFBFBF"/>
              <w:bottom w:val="single" w:sz="12" w:space="0" w:color="BFBFBF"/>
              <w:right w:val="single" w:sz="8" w:space="0" w:color="BFBFBF"/>
            </w:tcBorders>
            <w:shd w:val="clear" w:color="auto" w:fill="D6E3BC" w:themeFill="accent3" w:themeFillTint="66"/>
            <w:vAlign w:val="center"/>
            <w:hideMark/>
          </w:tcPr>
          <w:p w:rsidR="009672CC" w:rsidRPr="004B112F" w:rsidRDefault="009672CC" w:rsidP="00F52CA7">
            <w:pPr>
              <w:spacing w:after="0" w:line="240" w:lineRule="auto"/>
              <w:ind w:left="360"/>
              <w:jc w:val="center"/>
              <w:rPr>
                <w:rFonts w:asciiTheme="majorHAnsi" w:hAnsiTheme="majorHAnsi"/>
              </w:rPr>
            </w:pPr>
            <w:r w:rsidRPr="004B112F">
              <w:rPr>
                <w:rFonts w:asciiTheme="majorHAnsi" w:hAnsiTheme="majorHAnsi"/>
                <w:lang w:val="en-GB"/>
              </w:rPr>
              <w:t>Actual Staff TOTAL</w:t>
            </w:r>
          </w:p>
        </w:tc>
        <w:tc>
          <w:tcPr>
            <w:tcW w:w="1275" w:type="dxa"/>
            <w:tcBorders>
              <w:top w:val="single" w:sz="12" w:space="0" w:color="BFBFBF"/>
              <w:left w:val="nil"/>
              <w:bottom w:val="single" w:sz="12" w:space="0" w:color="BFBFBF"/>
              <w:right w:val="single" w:sz="8" w:space="0" w:color="BFBFBF"/>
            </w:tcBorders>
            <w:shd w:val="clear" w:color="auto" w:fill="D6E3BC" w:themeFill="accent3" w:themeFillTint="66"/>
            <w:vAlign w:val="center"/>
            <w:hideMark/>
          </w:tcPr>
          <w:p w:rsidR="009672CC" w:rsidRPr="004B112F" w:rsidRDefault="009672CC" w:rsidP="00A160AD">
            <w:pPr>
              <w:spacing w:after="0" w:line="240" w:lineRule="auto"/>
              <w:ind w:left="360"/>
              <w:jc w:val="center"/>
              <w:rPr>
                <w:rFonts w:asciiTheme="majorHAnsi" w:hAnsiTheme="majorHAnsi"/>
                <w:bCs/>
              </w:rPr>
            </w:pPr>
            <w:r w:rsidRPr="004B112F">
              <w:rPr>
                <w:rFonts w:asciiTheme="majorHAnsi" w:hAnsiTheme="majorHAnsi"/>
                <w:bCs/>
              </w:rPr>
              <w:t>221</w:t>
            </w:r>
          </w:p>
        </w:tc>
        <w:tc>
          <w:tcPr>
            <w:tcW w:w="1276" w:type="dxa"/>
            <w:tcBorders>
              <w:top w:val="single" w:sz="12" w:space="0" w:color="BFBFBF"/>
              <w:left w:val="nil"/>
              <w:bottom w:val="single" w:sz="12" w:space="0" w:color="BFBFBF"/>
              <w:right w:val="single" w:sz="8" w:space="0" w:color="BFBFBF"/>
            </w:tcBorders>
            <w:shd w:val="clear" w:color="auto" w:fill="D6E3BC" w:themeFill="accent3" w:themeFillTint="66"/>
            <w:vAlign w:val="center"/>
            <w:hideMark/>
          </w:tcPr>
          <w:p w:rsidR="009672CC" w:rsidRPr="004B112F" w:rsidRDefault="009672CC" w:rsidP="00A160AD">
            <w:pPr>
              <w:spacing w:after="0" w:line="240" w:lineRule="auto"/>
              <w:ind w:left="360"/>
              <w:jc w:val="center"/>
              <w:rPr>
                <w:rFonts w:asciiTheme="majorHAnsi" w:hAnsiTheme="majorHAnsi"/>
                <w:bCs/>
              </w:rPr>
            </w:pPr>
            <w:r w:rsidRPr="004B112F">
              <w:rPr>
                <w:rFonts w:asciiTheme="majorHAnsi" w:hAnsiTheme="majorHAnsi"/>
                <w:bCs/>
              </w:rPr>
              <w:t>225</w:t>
            </w:r>
          </w:p>
        </w:tc>
        <w:tc>
          <w:tcPr>
            <w:tcW w:w="1418" w:type="dxa"/>
            <w:tcBorders>
              <w:top w:val="single" w:sz="12" w:space="0" w:color="BFBFBF"/>
              <w:left w:val="nil"/>
              <w:bottom w:val="single" w:sz="12" w:space="0" w:color="BFBFBF"/>
              <w:right w:val="single" w:sz="8" w:space="0" w:color="BFBFBF"/>
            </w:tcBorders>
            <w:shd w:val="clear" w:color="auto" w:fill="D6E3BC" w:themeFill="accent3" w:themeFillTint="66"/>
            <w:vAlign w:val="center"/>
            <w:hideMark/>
          </w:tcPr>
          <w:p w:rsidR="009672CC" w:rsidRPr="004B112F" w:rsidRDefault="009672CC" w:rsidP="00A160AD">
            <w:pPr>
              <w:spacing w:after="0" w:line="240" w:lineRule="auto"/>
              <w:ind w:left="360"/>
              <w:jc w:val="center"/>
              <w:rPr>
                <w:rFonts w:asciiTheme="majorHAnsi" w:hAnsiTheme="majorHAnsi"/>
                <w:bCs/>
              </w:rPr>
            </w:pPr>
            <w:r w:rsidRPr="004B112F">
              <w:rPr>
                <w:rFonts w:asciiTheme="majorHAnsi" w:hAnsiTheme="majorHAnsi"/>
                <w:bCs/>
              </w:rPr>
              <w:t>235</w:t>
            </w:r>
          </w:p>
        </w:tc>
        <w:tc>
          <w:tcPr>
            <w:tcW w:w="1275" w:type="dxa"/>
            <w:tcBorders>
              <w:top w:val="single" w:sz="12" w:space="0" w:color="BFBFBF"/>
              <w:left w:val="nil"/>
              <w:bottom w:val="single" w:sz="12" w:space="0" w:color="BFBFBF"/>
              <w:right w:val="single" w:sz="12" w:space="0" w:color="BFBFBF"/>
            </w:tcBorders>
            <w:shd w:val="clear" w:color="auto" w:fill="D6E3BC" w:themeFill="accent3" w:themeFillTint="66"/>
            <w:vAlign w:val="center"/>
            <w:hideMark/>
          </w:tcPr>
          <w:p w:rsidR="009672CC" w:rsidRPr="004B112F" w:rsidRDefault="009672CC" w:rsidP="00A160AD">
            <w:pPr>
              <w:spacing w:after="0" w:line="240" w:lineRule="auto"/>
              <w:ind w:left="360"/>
              <w:jc w:val="center"/>
              <w:rPr>
                <w:rFonts w:asciiTheme="majorHAnsi" w:hAnsiTheme="majorHAnsi"/>
                <w:bCs/>
              </w:rPr>
            </w:pPr>
            <w:r w:rsidRPr="004B112F">
              <w:rPr>
                <w:rFonts w:asciiTheme="majorHAnsi" w:hAnsiTheme="majorHAnsi"/>
                <w:bCs/>
              </w:rPr>
              <w:t>235</w:t>
            </w:r>
          </w:p>
        </w:tc>
        <w:tc>
          <w:tcPr>
            <w:tcW w:w="1276" w:type="dxa"/>
            <w:tcBorders>
              <w:top w:val="single" w:sz="12" w:space="0" w:color="BFBFBF"/>
              <w:left w:val="nil"/>
              <w:bottom w:val="single" w:sz="12" w:space="0" w:color="BFBFBF"/>
              <w:right w:val="single" w:sz="12" w:space="0" w:color="BFBFBF"/>
            </w:tcBorders>
            <w:shd w:val="clear" w:color="auto" w:fill="D6E3BC" w:themeFill="accent3" w:themeFillTint="66"/>
          </w:tcPr>
          <w:p w:rsidR="009672CC" w:rsidRPr="004B112F" w:rsidRDefault="009672CC" w:rsidP="00A160AD">
            <w:pPr>
              <w:spacing w:after="0" w:line="240" w:lineRule="auto"/>
              <w:ind w:left="360"/>
              <w:jc w:val="center"/>
              <w:rPr>
                <w:rFonts w:asciiTheme="majorHAnsi" w:hAnsiTheme="majorHAnsi"/>
                <w:bCs/>
                <w:sz w:val="10"/>
                <w:szCs w:val="10"/>
              </w:rPr>
            </w:pPr>
          </w:p>
          <w:p w:rsidR="009672CC" w:rsidRPr="004B112F" w:rsidRDefault="009672CC" w:rsidP="00A160AD">
            <w:pPr>
              <w:spacing w:after="0" w:line="240" w:lineRule="auto"/>
              <w:ind w:left="360"/>
              <w:jc w:val="center"/>
              <w:rPr>
                <w:rFonts w:asciiTheme="majorHAnsi" w:hAnsiTheme="majorHAnsi"/>
                <w:bCs/>
              </w:rPr>
            </w:pPr>
            <w:r w:rsidRPr="004B112F">
              <w:rPr>
                <w:rFonts w:asciiTheme="majorHAnsi" w:hAnsiTheme="majorHAnsi"/>
                <w:bCs/>
              </w:rPr>
              <w:t>234</w:t>
            </w:r>
          </w:p>
        </w:tc>
      </w:tr>
      <w:tr w:rsidR="009672CC" w:rsidRPr="004B112F" w:rsidTr="00A160AD">
        <w:trPr>
          <w:trHeight w:val="300"/>
        </w:trPr>
        <w:tc>
          <w:tcPr>
            <w:tcW w:w="7938" w:type="dxa"/>
            <w:gridSpan w:val="5"/>
            <w:tcBorders>
              <w:top w:val="nil"/>
              <w:left w:val="nil"/>
              <w:bottom w:val="nil"/>
              <w:right w:val="nil"/>
            </w:tcBorders>
            <w:shd w:val="clear" w:color="auto" w:fill="auto"/>
            <w:noWrap/>
            <w:vAlign w:val="bottom"/>
            <w:hideMark/>
          </w:tcPr>
          <w:p w:rsidR="009672CC" w:rsidRPr="004B112F" w:rsidRDefault="009672CC" w:rsidP="00A160AD">
            <w:pPr>
              <w:ind w:left="360"/>
              <w:jc w:val="both"/>
              <w:rPr>
                <w:rFonts w:asciiTheme="majorHAnsi" w:hAnsiTheme="majorHAnsi"/>
                <w:bCs/>
              </w:rPr>
            </w:pPr>
          </w:p>
        </w:tc>
        <w:tc>
          <w:tcPr>
            <w:tcW w:w="1276" w:type="dxa"/>
            <w:tcBorders>
              <w:top w:val="nil"/>
              <w:left w:val="nil"/>
              <w:bottom w:val="nil"/>
              <w:right w:val="nil"/>
            </w:tcBorders>
          </w:tcPr>
          <w:p w:rsidR="009672CC" w:rsidRPr="004B112F" w:rsidRDefault="009672CC" w:rsidP="00A160AD">
            <w:pPr>
              <w:ind w:left="360"/>
              <w:jc w:val="both"/>
              <w:rPr>
                <w:rFonts w:asciiTheme="majorHAnsi" w:hAnsiTheme="majorHAnsi"/>
                <w:bCs/>
              </w:rPr>
            </w:pPr>
          </w:p>
        </w:tc>
      </w:tr>
    </w:tbl>
    <w:p w:rsidR="009672CC" w:rsidRPr="004B112F" w:rsidRDefault="009672CC" w:rsidP="009672CC">
      <w:pPr>
        <w:spacing w:after="0" w:line="240" w:lineRule="auto"/>
        <w:jc w:val="both"/>
        <w:rPr>
          <w:rFonts w:asciiTheme="majorHAnsi" w:hAnsiTheme="majorHAnsi"/>
        </w:rPr>
      </w:pPr>
      <w:r w:rsidRPr="004B112F">
        <w:rPr>
          <w:rFonts w:asciiTheme="majorHAnsi" w:hAnsiTheme="majorHAnsi"/>
          <w:lang w:val="en-GB"/>
        </w:rPr>
        <w:t xml:space="preserve">The initial Budget (LFI - </w:t>
      </w:r>
      <w:r w:rsidRPr="004B112F">
        <w:rPr>
          <w:rFonts w:asciiTheme="majorHAnsi" w:hAnsiTheme="majorHAnsi"/>
          <w:i/>
          <w:lang w:val="en-GB"/>
        </w:rPr>
        <w:t>loi de finances initiale</w:t>
      </w:r>
      <w:r w:rsidRPr="004B112F">
        <w:rPr>
          <w:rFonts w:asciiTheme="majorHAnsi" w:hAnsiTheme="majorHAnsi"/>
          <w:lang w:val="en-GB"/>
        </w:rPr>
        <w:t>) for 2015 set the ceiling on employment within the Defender of Rights Institution at 226 full-time equivalents (FTE) worked.</w:t>
      </w:r>
      <w:r w:rsidRPr="004B112F">
        <w:rPr>
          <w:rFonts w:asciiTheme="majorHAnsi" w:hAnsiTheme="majorHAnsi"/>
        </w:rPr>
        <w:t xml:space="preserve"> </w:t>
      </w:r>
      <w:r w:rsidRPr="004B112F">
        <w:rPr>
          <w:rFonts w:asciiTheme="majorHAnsi" w:hAnsiTheme="majorHAnsi"/>
          <w:lang w:val="en-GB"/>
        </w:rPr>
        <w:t>Beyond the employment budget, while including short-term contracts which provide replacements for officials on sickness or maternity leave, overall consumption for the year 2015 amounted to 219.2 FTE, for 234 officials actually present at 31</w:t>
      </w:r>
      <w:r w:rsidRPr="004B112F">
        <w:rPr>
          <w:rFonts w:asciiTheme="majorHAnsi" w:hAnsiTheme="majorHAnsi"/>
          <w:vertAlign w:val="superscript"/>
          <w:lang w:val="en-GB"/>
        </w:rPr>
        <w:t>st</w:t>
      </w:r>
      <w:r w:rsidR="00B51358" w:rsidRPr="004B112F">
        <w:rPr>
          <w:rFonts w:asciiTheme="majorHAnsi" w:hAnsiTheme="majorHAnsi"/>
          <w:lang w:val="en-GB"/>
        </w:rPr>
        <w:t xml:space="preserve"> December; to which may be added,</w:t>
      </w:r>
      <w:r w:rsidRPr="004B112F">
        <w:rPr>
          <w:rFonts w:asciiTheme="majorHAnsi" w:hAnsiTheme="majorHAnsi"/>
          <w:lang w:val="en-GB"/>
        </w:rPr>
        <w:t xml:space="preserve"> in </w:t>
      </w:r>
      <w:r w:rsidR="00272E41" w:rsidRPr="004B112F">
        <w:rPr>
          <w:rFonts w:asciiTheme="majorHAnsi" w:hAnsiTheme="majorHAnsi"/>
          <w:lang w:val="en-GB"/>
        </w:rPr>
        <w:t>particular,</w:t>
      </w:r>
      <w:r w:rsidR="00B51358" w:rsidRPr="004B112F">
        <w:rPr>
          <w:rFonts w:asciiTheme="majorHAnsi" w:hAnsiTheme="majorHAnsi"/>
          <w:lang w:val="en-GB"/>
        </w:rPr>
        <w:t xml:space="preserve"> </w:t>
      </w:r>
      <w:r w:rsidRPr="004B112F">
        <w:rPr>
          <w:rFonts w:asciiTheme="majorHAnsi" w:hAnsiTheme="majorHAnsi"/>
          <w:lang w:val="en-GB"/>
        </w:rPr>
        <w:t>30 trainees assigned to the departments each quarter.</w:t>
      </w:r>
      <w:r w:rsidRPr="004B112F">
        <w:rPr>
          <w:rFonts w:asciiTheme="majorHAnsi" w:hAnsiTheme="majorHAnsi"/>
        </w:rPr>
        <w:t xml:space="preserve"> </w:t>
      </w:r>
      <w:r w:rsidR="00B51358" w:rsidRPr="004B112F">
        <w:rPr>
          <w:rFonts w:asciiTheme="majorHAnsi" w:hAnsiTheme="majorHAnsi"/>
          <w:lang w:val="en-GB"/>
        </w:rPr>
        <w:t>In 2015, the Promotion of Equality and A</w:t>
      </w:r>
      <w:r w:rsidRPr="004B112F">
        <w:rPr>
          <w:rFonts w:asciiTheme="majorHAnsi" w:hAnsiTheme="majorHAnsi"/>
          <w:lang w:val="en-GB"/>
        </w:rPr>
        <w:t>cc</w:t>
      </w:r>
      <w:r w:rsidR="00B51358" w:rsidRPr="004B112F">
        <w:rPr>
          <w:rFonts w:asciiTheme="majorHAnsi" w:hAnsiTheme="majorHAnsi"/>
          <w:lang w:val="en-GB"/>
        </w:rPr>
        <w:t>ess to Rights (PEAD) d</w:t>
      </w:r>
      <w:r w:rsidRPr="004B112F">
        <w:rPr>
          <w:rFonts w:asciiTheme="majorHAnsi" w:hAnsiTheme="majorHAnsi"/>
          <w:lang w:val="en-GB"/>
        </w:rPr>
        <w:t>epartment was reorganised, benefiting from the vast majority of possible recruitments, with regard to communications in particular.</w:t>
      </w:r>
    </w:p>
    <w:p w:rsidR="009672CC" w:rsidRPr="004B112F" w:rsidRDefault="009672CC" w:rsidP="00B51358">
      <w:pPr>
        <w:spacing w:before="120" w:after="120" w:line="280" w:lineRule="auto"/>
        <w:jc w:val="both"/>
        <w:rPr>
          <w:rFonts w:asciiTheme="majorHAnsi" w:hAnsiTheme="majorHAnsi"/>
        </w:rPr>
      </w:pPr>
      <w:r w:rsidRPr="004B112F">
        <w:rPr>
          <w:rFonts w:asciiTheme="majorHAnsi" w:hAnsiTheme="majorHAnsi"/>
          <w:lang w:val="en-GB"/>
        </w:rPr>
        <w:t>Apart from the adoption of a recruitment procedure that is better suited to the Institution’s requirements, the Institution also adopted its “professional trades register” in 2015.</w:t>
      </w:r>
      <w:r w:rsidRPr="004B112F">
        <w:rPr>
          <w:rFonts w:asciiTheme="majorHAnsi" w:hAnsiTheme="majorHAnsi"/>
        </w:rPr>
        <w:t xml:space="preserve"> </w:t>
      </w:r>
      <w:r w:rsidRPr="004B112F">
        <w:rPr>
          <w:rFonts w:asciiTheme="majorHAnsi" w:hAnsiTheme="majorHAnsi"/>
          <w:lang w:val="en-GB"/>
        </w:rPr>
        <w:t>The latter enables a more efficient recruitment policy at the collective level</w:t>
      </w:r>
      <w:r w:rsidR="00B51358" w:rsidRPr="004B112F">
        <w:rPr>
          <w:rFonts w:asciiTheme="majorHAnsi" w:hAnsiTheme="majorHAnsi"/>
          <w:lang w:val="en-GB"/>
        </w:rPr>
        <w:t>,</w:t>
      </w:r>
      <w:r w:rsidRPr="004B112F">
        <w:rPr>
          <w:rFonts w:asciiTheme="majorHAnsi" w:hAnsiTheme="majorHAnsi"/>
          <w:lang w:val="en-GB"/>
        </w:rPr>
        <w:t xml:space="preserve"> in view of the departments</w:t>
      </w:r>
      <w:r w:rsidR="00B51358" w:rsidRPr="004B112F">
        <w:rPr>
          <w:rFonts w:asciiTheme="majorHAnsi" w:hAnsiTheme="majorHAnsi"/>
          <w:lang w:val="en-GB"/>
        </w:rPr>
        <w:t>’ requirements</w:t>
      </w:r>
      <w:r w:rsidRPr="004B112F">
        <w:rPr>
          <w:rFonts w:asciiTheme="majorHAnsi" w:hAnsiTheme="majorHAnsi"/>
          <w:lang w:val="en-GB"/>
        </w:rPr>
        <w:t xml:space="preserve"> and, at the individual level, provision of better service to officials in terms of career </w:t>
      </w:r>
      <w:r w:rsidRPr="004B112F">
        <w:rPr>
          <w:rFonts w:asciiTheme="majorHAnsi" w:hAnsiTheme="majorHAnsi"/>
          <w:lang w:val="en-GB"/>
        </w:rPr>
        <w:lastRenderedPageBreak/>
        <w:t>mobility.</w:t>
      </w:r>
      <w:r w:rsidRPr="004B112F">
        <w:rPr>
          <w:rFonts w:asciiTheme="majorHAnsi" w:hAnsiTheme="majorHAnsi"/>
        </w:rPr>
        <w:t xml:space="preserve"> </w:t>
      </w:r>
      <w:r w:rsidRPr="004B112F">
        <w:rPr>
          <w:rFonts w:asciiTheme="majorHAnsi" w:hAnsiTheme="majorHAnsi"/>
          <w:lang w:val="en-GB"/>
        </w:rPr>
        <w:t>The adoption of this “professional trades register” thus also enable</w:t>
      </w:r>
      <w:r w:rsidR="00B51358" w:rsidRPr="004B112F">
        <w:rPr>
          <w:rFonts w:asciiTheme="majorHAnsi" w:hAnsiTheme="majorHAnsi"/>
          <w:lang w:val="en-GB"/>
        </w:rPr>
        <w:t>d</w:t>
      </w:r>
      <w:r w:rsidRPr="004B112F">
        <w:rPr>
          <w:rFonts w:asciiTheme="majorHAnsi" w:hAnsiTheme="majorHAnsi"/>
          <w:lang w:val="en-GB"/>
        </w:rPr>
        <w:t xml:space="preserve"> the establishment of a skills frame of reference, mapping of jobs for each department, according to the professions exercised, independently of </w:t>
      </w:r>
      <w:r w:rsidR="00B51358" w:rsidRPr="004B112F">
        <w:rPr>
          <w:rFonts w:asciiTheme="majorHAnsi" w:hAnsiTheme="majorHAnsi"/>
          <w:lang w:val="en-GB"/>
        </w:rPr>
        <w:t>their postings, substituting</w:t>
      </w:r>
      <w:r w:rsidRPr="004B112F">
        <w:rPr>
          <w:rFonts w:asciiTheme="majorHAnsi" w:hAnsiTheme="majorHAnsi"/>
          <w:lang w:val="en-GB"/>
        </w:rPr>
        <w:t xml:space="preserve"> </w:t>
      </w:r>
      <w:r w:rsidR="00B51358" w:rsidRPr="004B112F">
        <w:rPr>
          <w:rFonts w:asciiTheme="majorHAnsi" w:hAnsiTheme="majorHAnsi"/>
          <w:lang w:val="en-GB"/>
        </w:rPr>
        <w:t>professions common to all for the 4 former</w:t>
      </w:r>
      <w:r w:rsidRPr="004B112F">
        <w:rPr>
          <w:rFonts w:asciiTheme="majorHAnsi" w:hAnsiTheme="majorHAnsi"/>
          <w:lang w:val="en-GB"/>
        </w:rPr>
        <w:t xml:space="preserve"> professional institutions</w:t>
      </w:r>
      <w:r w:rsidR="00B51358" w:rsidRPr="004B112F">
        <w:rPr>
          <w:rFonts w:asciiTheme="majorHAnsi" w:hAnsiTheme="majorHAnsi"/>
          <w:lang w:val="en-GB"/>
        </w:rPr>
        <w:t>’</w:t>
      </w:r>
      <w:r w:rsidRPr="004B112F">
        <w:rPr>
          <w:rFonts w:asciiTheme="majorHAnsi" w:hAnsiTheme="majorHAnsi"/>
          <w:lang w:val="en-GB"/>
        </w:rPr>
        <w:t xml:space="preserve"> various different titles.</w:t>
      </w:r>
      <w:r w:rsidRPr="004B112F">
        <w:rPr>
          <w:rFonts w:asciiTheme="majorHAnsi" w:hAnsiTheme="majorHAnsi"/>
        </w:rPr>
        <w:t xml:space="preserve"> </w:t>
      </w:r>
    </w:p>
    <w:p w:rsidR="009672CC" w:rsidRPr="004B112F" w:rsidRDefault="009672CC" w:rsidP="00B51358">
      <w:pPr>
        <w:spacing w:before="120" w:after="120" w:line="280" w:lineRule="auto"/>
        <w:jc w:val="both"/>
        <w:rPr>
          <w:rFonts w:asciiTheme="majorHAnsi" w:hAnsiTheme="majorHAnsi"/>
        </w:rPr>
      </w:pPr>
      <w:r w:rsidRPr="004B112F">
        <w:rPr>
          <w:rFonts w:asciiTheme="majorHAnsi" w:hAnsiTheme="majorHAnsi"/>
          <w:lang w:val="en-GB"/>
        </w:rPr>
        <w:t>Social dialogue with the staff representatives constituted a priority in the course of 2015 and w</w:t>
      </w:r>
      <w:r w:rsidR="00B51358" w:rsidRPr="004B112F">
        <w:rPr>
          <w:rFonts w:asciiTheme="majorHAnsi" w:hAnsiTheme="majorHAnsi"/>
          <w:lang w:val="en-GB"/>
        </w:rPr>
        <w:t>as particularly sustained</w:t>
      </w:r>
      <w:r w:rsidRPr="004B112F">
        <w:rPr>
          <w:rFonts w:asciiTheme="majorHAnsi" w:hAnsiTheme="majorHAnsi"/>
          <w:lang w:val="en-GB"/>
        </w:rPr>
        <w:t>:</w:t>
      </w:r>
      <w:r w:rsidRPr="004B112F">
        <w:rPr>
          <w:rFonts w:asciiTheme="majorHAnsi" w:hAnsiTheme="majorHAnsi"/>
        </w:rPr>
        <w:t xml:space="preserve"> </w:t>
      </w:r>
      <w:r w:rsidRPr="004B112F">
        <w:rPr>
          <w:rFonts w:asciiTheme="majorHAnsi" w:hAnsiTheme="majorHAnsi"/>
          <w:lang w:val="en-GB"/>
        </w:rPr>
        <w:t>7 times with the technical committee (professional trades register, activity indicators, reorganisation of departments etc.)</w:t>
      </w:r>
      <w:r w:rsidR="003C73CB" w:rsidRPr="004B112F">
        <w:rPr>
          <w:rFonts w:asciiTheme="majorHAnsi" w:hAnsiTheme="majorHAnsi"/>
          <w:lang w:val="en-GB"/>
        </w:rPr>
        <w:t>; 4</w:t>
      </w:r>
      <w:r w:rsidRPr="004B112F">
        <w:rPr>
          <w:rFonts w:asciiTheme="majorHAnsi" w:hAnsiTheme="majorHAnsi"/>
          <w:lang w:val="en-GB"/>
        </w:rPr>
        <w:t xml:space="preserve"> times with the joint consultative committee; 5 times with the health and safety committee</w:t>
      </w:r>
      <w:r w:rsidR="00B51358" w:rsidRPr="004B112F">
        <w:rPr>
          <w:rFonts w:asciiTheme="majorHAnsi" w:hAnsiTheme="majorHAnsi"/>
          <w:lang w:val="en-GB"/>
        </w:rPr>
        <w:t>,</w:t>
      </w:r>
      <w:r w:rsidRPr="004B112F">
        <w:rPr>
          <w:rFonts w:asciiTheme="majorHAnsi" w:hAnsiTheme="majorHAnsi"/>
          <w:lang w:val="en-GB"/>
        </w:rPr>
        <w:t xml:space="preserve"> in particular with regard questions concerning the move to the Fontenoy site.</w:t>
      </w:r>
    </w:p>
    <w:p w:rsidR="009672CC" w:rsidRPr="004B112F" w:rsidRDefault="009672CC" w:rsidP="00B51358">
      <w:pPr>
        <w:pBdr>
          <w:top w:val="single" w:sz="4" w:space="1" w:color="auto"/>
          <w:left w:val="single" w:sz="4" w:space="4" w:color="auto"/>
          <w:bottom w:val="single" w:sz="4" w:space="1" w:color="auto"/>
          <w:right w:val="single" w:sz="4" w:space="4" w:color="auto"/>
        </w:pBdr>
        <w:spacing w:line="280" w:lineRule="auto"/>
        <w:jc w:val="center"/>
        <w:rPr>
          <w:rFonts w:asciiTheme="majorHAnsi" w:hAnsiTheme="majorHAnsi"/>
          <w:u w:val="single"/>
        </w:rPr>
      </w:pPr>
      <w:r w:rsidRPr="004B112F">
        <w:rPr>
          <w:rFonts w:asciiTheme="majorHAnsi" w:eastAsia="Calibri" w:hAnsiTheme="majorHAnsi" w:cs="Times New Roman"/>
          <w:b/>
          <w:u w:val="single"/>
          <w:lang w:val="en-GB" w:eastAsia="fr-FR"/>
        </w:rPr>
        <w:t>The Status of Delegates</w:t>
      </w:r>
    </w:p>
    <w:p w:rsidR="009672CC" w:rsidRPr="004B112F" w:rsidRDefault="009672CC" w:rsidP="00B51358">
      <w:pPr>
        <w:pBdr>
          <w:top w:val="single" w:sz="4" w:space="1" w:color="auto"/>
          <w:left w:val="single" w:sz="4" w:space="4" w:color="auto"/>
          <w:bottom w:val="single" w:sz="4" w:space="1" w:color="auto"/>
          <w:right w:val="single" w:sz="4" w:space="4" w:color="auto"/>
        </w:pBdr>
        <w:spacing w:line="280" w:lineRule="auto"/>
        <w:rPr>
          <w:rFonts w:asciiTheme="majorHAnsi" w:hAnsiTheme="majorHAnsi"/>
        </w:rPr>
      </w:pPr>
      <w:r w:rsidRPr="004B112F">
        <w:rPr>
          <w:rFonts w:asciiTheme="majorHAnsi" w:eastAsia="Calibri" w:hAnsiTheme="majorHAnsi" w:cs="Times New Roman"/>
          <w:lang w:val="en-GB" w:eastAsia="fr-FR"/>
        </w:rPr>
        <w:t>In order to achieve the objective of access to rights for all in the most effective manner, certain delegates hold surgeries at several reception points.</w:t>
      </w:r>
      <w:r w:rsidRPr="004B112F">
        <w:rPr>
          <w:rFonts w:asciiTheme="majorHAnsi" w:eastAsia="Calibri" w:hAnsiTheme="majorHAnsi" w:cs="Times New Roman"/>
          <w:lang w:eastAsia="fr-FR"/>
        </w:rPr>
        <w:t xml:space="preserve"> </w:t>
      </w:r>
      <w:r w:rsidRPr="004B112F">
        <w:rPr>
          <w:rFonts w:asciiTheme="majorHAnsi" w:eastAsia="Calibri" w:hAnsiTheme="majorHAnsi" w:cs="Times New Roman"/>
          <w:lang w:val="en-GB" w:eastAsia="fr-FR"/>
        </w:rPr>
        <w:t xml:space="preserve">For this reason there are 676 places </w:t>
      </w:r>
      <w:r w:rsidR="00B51358" w:rsidRPr="004B112F">
        <w:rPr>
          <w:rFonts w:asciiTheme="majorHAnsi" w:eastAsia="Calibri" w:hAnsiTheme="majorHAnsi" w:cs="Times New Roman"/>
          <w:lang w:val="en-GB" w:eastAsia="fr-FR"/>
        </w:rPr>
        <w:t xml:space="preserve">of </w:t>
      </w:r>
      <w:r w:rsidRPr="004B112F">
        <w:rPr>
          <w:rFonts w:asciiTheme="majorHAnsi" w:eastAsia="Calibri" w:hAnsiTheme="majorHAnsi" w:cs="Times New Roman"/>
          <w:lang w:val="en-GB" w:eastAsia="fr-FR"/>
        </w:rPr>
        <w:t>reception for 396 delegates at 31</w:t>
      </w:r>
      <w:r w:rsidRPr="004B112F">
        <w:rPr>
          <w:rFonts w:asciiTheme="majorHAnsi" w:eastAsia="Calibri" w:hAnsiTheme="majorHAnsi" w:cs="Times New Roman"/>
          <w:vertAlign w:val="superscript"/>
          <w:lang w:val="en-GB" w:eastAsia="fr-FR"/>
        </w:rPr>
        <w:t>st</w:t>
      </w:r>
      <w:r w:rsidRPr="004B112F">
        <w:rPr>
          <w:rFonts w:asciiTheme="majorHAnsi" w:eastAsia="Calibri" w:hAnsiTheme="majorHAnsi" w:cs="Times New Roman"/>
          <w:lang w:val="en-GB" w:eastAsia="fr-FR"/>
        </w:rPr>
        <w:t xml:space="preserve"> December 2015.</w:t>
      </w:r>
      <w:r w:rsidRPr="004B112F">
        <w:rPr>
          <w:rFonts w:asciiTheme="majorHAnsi" w:eastAsia="Calibri" w:hAnsiTheme="majorHAnsi" w:cs="Times New Roman"/>
          <w:lang w:eastAsia="fr-FR"/>
        </w:rPr>
        <w:t xml:space="preserve"> </w:t>
      </w:r>
    </w:p>
    <w:p w:rsidR="009672CC" w:rsidRPr="004B112F" w:rsidRDefault="009672CC" w:rsidP="00B51358">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heme="majorHAnsi" w:hAnsiTheme="majorHAnsi"/>
        </w:rPr>
      </w:pPr>
      <w:r w:rsidRPr="004B112F">
        <w:rPr>
          <w:rFonts w:asciiTheme="majorHAnsi" w:hAnsiTheme="majorHAnsi"/>
          <w:lang w:val="en-GB"/>
        </w:rPr>
        <w:t>The French departments constitute the territorial framework within which the delegates exercise their duties.</w:t>
      </w:r>
      <w:r w:rsidRPr="004B112F">
        <w:rPr>
          <w:rFonts w:asciiTheme="majorHAnsi" w:hAnsiTheme="majorHAnsi"/>
        </w:rPr>
        <w:t xml:space="preserve"> </w:t>
      </w:r>
      <w:r w:rsidRPr="004B112F">
        <w:rPr>
          <w:rFonts w:asciiTheme="majorHAnsi" w:hAnsiTheme="majorHAnsi"/>
          <w:lang w:val="en-GB"/>
        </w:rPr>
        <w:t>Their area of authority is defined according to the place of residence or work of the complainant or of the implicated party.</w:t>
      </w:r>
      <w:r w:rsidRPr="004B112F">
        <w:rPr>
          <w:rFonts w:asciiTheme="majorHAnsi" w:hAnsiTheme="majorHAnsi"/>
        </w:rPr>
        <w:t xml:space="preserve"> </w:t>
      </w:r>
      <w:r w:rsidR="00B51358" w:rsidRPr="004B112F">
        <w:rPr>
          <w:rFonts w:asciiTheme="majorHAnsi" w:hAnsiTheme="majorHAnsi"/>
          <w:lang w:val="en-GB"/>
        </w:rPr>
        <w:t>They take on-the-</w:t>
      </w:r>
      <w:r w:rsidRPr="004B112F">
        <w:rPr>
          <w:rFonts w:asciiTheme="majorHAnsi" w:hAnsiTheme="majorHAnsi"/>
          <w:lang w:val="en-GB"/>
        </w:rPr>
        <w:t>ground action concerning the situations referred them, with a view to a rapid response.</w:t>
      </w:r>
    </w:p>
    <w:p w:rsidR="009672CC" w:rsidRPr="004B112F" w:rsidRDefault="009672CC" w:rsidP="009672CC">
      <w:pPr>
        <w:pBdr>
          <w:top w:val="none" w:sz="0" w:space="1" w:color="auto"/>
          <w:left w:val="none" w:sz="0" w:space="4" w:color="auto"/>
          <w:bottom w:val="none" w:sz="0" w:space="1" w:color="auto"/>
          <w:right w:val="none" w:sz="0" w:space="4" w:color="auto"/>
        </w:pBdr>
        <w:tabs>
          <w:tab w:val="left" w:pos="284"/>
        </w:tabs>
        <w:spacing w:after="0" w:line="240" w:lineRule="auto"/>
        <w:jc w:val="center"/>
        <w:rPr>
          <w:rFonts w:asciiTheme="majorHAnsi" w:hAnsiTheme="majorHAnsi"/>
          <w:b/>
        </w:rPr>
      </w:pPr>
      <w:r w:rsidRPr="004B112F">
        <w:rPr>
          <w:rFonts w:asciiTheme="majorHAnsi" w:hAnsiTheme="majorHAnsi"/>
          <w:lang w:val="en-GB"/>
        </w:rPr>
        <w:t>Each delegate provides surgeries receiving the public in person two half days per week, which they hold for the most part in local facilities:</w:t>
      </w:r>
      <w:r w:rsidRPr="004B112F">
        <w:rPr>
          <w:rFonts w:asciiTheme="majorHAnsi" w:hAnsiTheme="majorHAnsi"/>
        </w:rPr>
        <w:t xml:space="preserve"> </w:t>
      </w:r>
      <w:r w:rsidRPr="004B112F">
        <w:rPr>
          <w:rFonts w:asciiTheme="majorHAnsi" w:hAnsiTheme="majorHAnsi"/>
          <w:lang w:val="en-GB"/>
        </w:rPr>
        <w:tab/>
      </w:r>
      <w:r w:rsidRPr="004B112F">
        <w:rPr>
          <w:rFonts w:asciiTheme="majorHAnsi" w:hAnsiTheme="majorHAnsi"/>
          <w:lang w:val="en-GB"/>
        </w:rPr>
        <w:tab/>
        <w:t>Legal Advice Centres (</w:t>
      </w:r>
      <w:r w:rsidRPr="004B112F">
        <w:rPr>
          <w:rFonts w:asciiTheme="majorHAnsi" w:hAnsiTheme="majorHAnsi"/>
          <w:i/>
          <w:lang w:val="en-GB"/>
        </w:rPr>
        <w:t>Maisons de Justice et du Droit</w:t>
      </w:r>
      <w:r w:rsidRPr="004B112F">
        <w:rPr>
          <w:rFonts w:asciiTheme="majorHAnsi" w:hAnsiTheme="majorHAnsi"/>
          <w:lang w:val="en-GB"/>
        </w:rPr>
        <w:t>), municipal premises,</w:t>
      </w:r>
      <w:r w:rsidRPr="004B112F">
        <w:rPr>
          <w:lang w:val="en-GB"/>
        </w:rPr>
        <w:t xml:space="preserve"> </w:t>
      </w:r>
      <w:r w:rsidRPr="004B112F">
        <w:rPr>
          <w:rFonts w:asciiTheme="majorHAnsi" w:hAnsiTheme="majorHAnsi"/>
          <w:lang w:val="en-GB"/>
        </w:rPr>
        <w:t>Legal Information and Advice Access Points (</w:t>
      </w:r>
      <w:r w:rsidRPr="004B112F">
        <w:rPr>
          <w:rFonts w:asciiTheme="majorHAnsi" w:hAnsiTheme="majorHAnsi"/>
          <w:i/>
          <w:lang w:val="en-GB"/>
        </w:rPr>
        <w:t>Points d’Accès au Droit</w:t>
      </w:r>
      <w:r w:rsidRPr="004B112F">
        <w:rPr>
          <w:rFonts w:asciiTheme="majorHAnsi" w:hAnsiTheme="majorHAnsi"/>
          <w:lang w:val="en-GB"/>
        </w:rPr>
        <w:t>), Prefectures etc.</w:t>
      </w:r>
      <w:r w:rsidRPr="004B112F">
        <w:rPr>
          <w:rFonts w:asciiTheme="majorHAnsi" w:hAnsiTheme="majorHAnsi"/>
        </w:rPr>
        <w:t xml:space="preserve"> </w:t>
      </w:r>
      <w:r w:rsidRPr="004B112F">
        <w:rPr>
          <w:rFonts w:asciiTheme="majorHAnsi" w:hAnsiTheme="majorHAnsi"/>
          <w:lang w:val="en-GB"/>
        </w:rPr>
        <w:t>They also act in prisons and work in association with</w:t>
      </w:r>
      <w:r w:rsidRPr="004B112F">
        <w:rPr>
          <w:lang w:val="en-GB"/>
        </w:rPr>
        <w:t xml:space="preserve"> </w:t>
      </w:r>
      <w:r w:rsidRPr="004B112F">
        <w:rPr>
          <w:rFonts w:asciiTheme="majorHAnsi" w:hAnsiTheme="majorHAnsi"/>
          <w:lang w:val="en-GB"/>
        </w:rPr>
        <w:t>Departmental Disability Support Centres (MDPH).</w:t>
      </w:r>
      <w:r w:rsidRPr="004B112F">
        <w:rPr>
          <w:rFonts w:asciiTheme="majorHAnsi" w:hAnsiTheme="majorHAnsi"/>
        </w:rPr>
        <w:t xml:space="preserve"> </w:t>
      </w:r>
    </w:p>
    <w:p w:rsidR="009672CC" w:rsidRPr="004B112F" w:rsidRDefault="009672CC" w:rsidP="009672CC">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rPr>
      </w:pPr>
    </w:p>
    <w:p w:rsidR="009672CC" w:rsidRPr="004B112F" w:rsidRDefault="009672CC" w:rsidP="009672CC">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b/>
        </w:rPr>
      </w:pPr>
      <w:r w:rsidRPr="004B112F">
        <w:rPr>
          <w:rFonts w:asciiTheme="majorHAnsi" w:hAnsiTheme="majorHAnsi"/>
          <w:b/>
          <w:lang w:val="en-GB"/>
        </w:rPr>
        <w:t>Distribution of delegates according to the different types of reception facilities</w:t>
      </w:r>
      <w:r w:rsidRPr="004B112F">
        <w:rPr>
          <w:rFonts w:asciiTheme="majorHAnsi" w:hAnsiTheme="majorHAnsi"/>
          <w:b/>
        </w:rPr>
        <w:t xml:space="preserve"> </w:t>
      </w:r>
    </w:p>
    <w:p w:rsidR="009672CC" w:rsidRPr="004B112F" w:rsidRDefault="009672CC" w:rsidP="009672CC">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rPr>
      </w:pPr>
      <w:r w:rsidRPr="004B112F">
        <w:rPr>
          <w:rFonts w:asciiTheme="majorHAnsi" w:hAnsiTheme="majorHAnsi"/>
          <w:lang w:val="en-GB"/>
        </w:rPr>
        <w:t>Councils of French departments:</w:t>
      </w:r>
      <w:r w:rsidRPr="004B112F">
        <w:rPr>
          <w:rFonts w:asciiTheme="majorHAnsi" w:hAnsiTheme="majorHAnsi"/>
        </w:rPr>
        <w:t xml:space="preserve"> 8</w:t>
      </w:r>
    </w:p>
    <w:p w:rsidR="009672CC" w:rsidRPr="004B112F" w:rsidRDefault="009672CC" w:rsidP="009672CC">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rPr>
      </w:pPr>
      <w:r w:rsidRPr="004B112F">
        <w:rPr>
          <w:rFonts w:asciiTheme="majorHAnsi" w:hAnsiTheme="majorHAnsi"/>
          <w:lang w:val="en-GB"/>
        </w:rPr>
        <w:t>Sub-prefectures:</w:t>
      </w:r>
      <w:r w:rsidRPr="004B112F">
        <w:rPr>
          <w:rFonts w:asciiTheme="majorHAnsi" w:hAnsiTheme="majorHAnsi"/>
        </w:rPr>
        <w:t xml:space="preserve"> 56</w:t>
      </w:r>
    </w:p>
    <w:p w:rsidR="009672CC" w:rsidRPr="004B112F" w:rsidRDefault="009672CC" w:rsidP="009672CC">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rPr>
      </w:pPr>
      <w:r w:rsidRPr="004B112F">
        <w:rPr>
          <w:rFonts w:asciiTheme="majorHAnsi" w:hAnsiTheme="majorHAnsi"/>
          <w:lang w:val="en-GB"/>
        </w:rPr>
        <w:t>Public service access centres (</w:t>
      </w:r>
      <w:r w:rsidRPr="004B112F">
        <w:rPr>
          <w:rFonts w:asciiTheme="majorHAnsi" w:hAnsiTheme="majorHAnsi"/>
          <w:i/>
          <w:lang w:val="en-GB"/>
        </w:rPr>
        <w:t>Maisons des services publics</w:t>
      </w:r>
      <w:r w:rsidRPr="004B112F">
        <w:rPr>
          <w:rFonts w:asciiTheme="majorHAnsi" w:hAnsiTheme="majorHAnsi"/>
          <w:lang w:val="en-GB"/>
        </w:rPr>
        <w:t>):</w:t>
      </w:r>
      <w:r w:rsidRPr="004B112F">
        <w:rPr>
          <w:rFonts w:asciiTheme="majorHAnsi" w:hAnsiTheme="majorHAnsi"/>
        </w:rPr>
        <w:t xml:space="preserve"> 44</w:t>
      </w:r>
    </w:p>
    <w:p w:rsidR="009672CC" w:rsidRPr="004B112F" w:rsidRDefault="009672CC" w:rsidP="009672CC">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rPr>
      </w:pPr>
      <w:r w:rsidRPr="004B112F">
        <w:rPr>
          <w:rFonts w:asciiTheme="majorHAnsi" w:hAnsiTheme="majorHAnsi"/>
          <w:lang w:val="en-GB"/>
        </w:rPr>
        <w:t>Legal Information and Advice Access Points:</w:t>
      </w:r>
      <w:r w:rsidRPr="004B112F">
        <w:rPr>
          <w:rFonts w:asciiTheme="majorHAnsi" w:hAnsiTheme="majorHAnsi"/>
        </w:rPr>
        <w:t xml:space="preserve"> 64</w:t>
      </w:r>
    </w:p>
    <w:p w:rsidR="009672CC" w:rsidRPr="004B112F" w:rsidRDefault="009672CC" w:rsidP="009672CC">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rPr>
      </w:pPr>
      <w:r w:rsidRPr="004B112F">
        <w:rPr>
          <w:rFonts w:asciiTheme="majorHAnsi" w:hAnsiTheme="majorHAnsi"/>
          <w:lang w:val="en-GB"/>
        </w:rPr>
        <w:t>Prisons:</w:t>
      </w:r>
      <w:r w:rsidRPr="004B112F">
        <w:rPr>
          <w:rFonts w:asciiTheme="majorHAnsi" w:hAnsiTheme="majorHAnsi"/>
        </w:rPr>
        <w:t xml:space="preserve"> 159</w:t>
      </w:r>
    </w:p>
    <w:p w:rsidR="009672CC" w:rsidRPr="004B112F" w:rsidRDefault="009672CC" w:rsidP="009672CC">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rPr>
      </w:pPr>
      <w:r w:rsidRPr="004B112F">
        <w:rPr>
          <w:rFonts w:asciiTheme="majorHAnsi" w:hAnsiTheme="majorHAnsi"/>
          <w:lang w:val="en-GB"/>
        </w:rPr>
        <w:t>Communal premises:</w:t>
      </w:r>
      <w:r w:rsidRPr="004B112F">
        <w:rPr>
          <w:rFonts w:asciiTheme="majorHAnsi" w:hAnsiTheme="majorHAnsi"/>
        </w:rPr>
        <w:t xml:space="preserve"> 111</w:t>
      </w:r>
    </w:p>
    <w:p w:rsidR="009672CC" w:rsidRPr="004B112F" w:rsidRDefault="009672CC" w:rsidP="009672CC">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rPr>
      </w:pPr>
      <w:r w:rsidRPr="004B112F">
        <w:rPr>
          <w:rFonts w:asciiTheme="majorHAnsi" w:hAnsiTheme="majorHAnsi"/>
          <w:lang w:val="en-GB"/>
        </w:rPr>
        <w:t>Prefectures:</w:t>
      </w:r>
      <w:r w:rsidRPr="004B112F">
        <w:rPr>
          <w:rFonts w:asciiTheme="majorHAnsi" w:hAnsiTheme="majorHAnsi"/>
        </w:rPr>
        <w:t xml:space="preserve"> 98</w:t>
      </w:r>
    </w:p>
    <w:p w:rsidR="009672CC" w:rsidRPr="004B112F" w:rsidRDefault="009672CC" w:rsidP="009672CC">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rPr>
      </w:pPr>
      <w:r w:rsidRPr="004B112F">
        <w:rPr>
          <w:rFonts w:asciiTheme="majorHAnsi" w:hAnsiTheme="majorHAnsi"/>
          <w:lang w:val="en-GB"/>
        </w:rPr>
        <w:t>Legal Advice Centres / Branches etc.</w:t>
      </w:r>
      <w:r w:rsidRPr="004B112F">
        <w:rPr>
          <w:rFonts w:asciiTheme="majorHAnsi" w:hAnsiTheme="majorHAnsi"/>
        </w:rPr>
        <w:t>: 136</w:t>
      </w:r>
    </w:p>
    <w:p w:rsidR="009672CC" w:rsidRPr="004B112F" w:rsidRDefault="009672CC" w:rsidP="009672CC">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rPr>
      </w:pPr>
    </w:p>
    <w:p w:rsidR="009672CC" w:rsidRPr="004B112F" w:rsidRDefault="009672CC" w:rsidP="009672CC">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rPr>
      </w:pPr>
    </w:p>
    <w:p w:rsidR="009672CC" w:rsidRPr="004B112F" w:rsidRDefault="009672CC" w:rsidP="009672CC">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Calibri" w:hAnsiTheme="majorHAnsi" w:cs="Times New Roman"/>
          <w:lang w:eastAsia="fr-FR"/>
        </w:rPr>
      </w:pPr>
      <w:r w:rsidRPr="004B112F">
        <w:rPr>
          <w:rFonts w:asciiTheme="majorHAnsi" w:hAnsiTheme="majorHAnsi"/>
          <w:lang w:val="en-GB"/>
        </w:rPr>
        <w:t xml:space="preserve">The territorial network constitutes the local level of the Institution and currently </w:t>
      </w:r>
      <w:r w:rsidR="00B51358" w:rsidRPr="004B112F">
        <w:rPr>
          <w:rFonts w:asciiTheme="majorHAnsi" w:hAnsiTheme="majorHAnsi"/>
          <w:lang w:val="en-GB"/>
        </w:rPr>
        <w:t>represents the principal channel for</w:t>
      </w:r>
      <w:r w:rsidRPr="004B112F">
        <w:rPr>
          <w:rFonts w:asciiTheme="majorHAnsi" w:hAnsiTheme="majorHAnsi"/>
          <w:lang w:val="en-GB"/>
        </w:rPr>
        <w:t xml:space="preserve"> referral of cases to the Defender of Rights.</w:t>
      </w:r>
      <w:r w:rsidRPr="004B112F">
        <w:rPr>
          <w:rFonts w:asciiTheme="majorHAnsi" w:hAnsiTheme="majorHAnsi"/>
          <w:b/>
        </w:rPr>
        <w:t xml:space="preserve"> </w:t>
      </w:r>
      <w:r w:rsidRPr="004B112F">
        <w:rPr>
          <w:rFonts w:asciiTheme="majorHAnsi" w:hAnsiTheme="majorHAnsi"/>
          <w:lang w:val="en-GB"/>
        </w:rPr>
        <w:t>In 2015 (30</w:t>
      </w:r>
      <w:r w:rsidRPr="004B112F">
        <w:rPr>
          <w:rFonts w:asciiTheme="majorHAnsi" w:hAnsiTheme="majorHAnsi"/>
          <w:vertAlign w:val="superscript"/>
          <w:lang w:val="en-GB"/>
        </w:rPr>
        <w:t>th</w:t>
      </w:r>
      <w:r w:rsidRPr="004B112F">
        <w:rPr>
          <w:rFonts w:asciiTheme="majorHAnsi" w:hAnsiTheme="majorHAnsi"/>
          <w:lang w:val="en-GB"/>
        </w:rPr>
        <w:t xml:space="preserve"> November),</w:t>
      </w:r>
      <w:r w:rsidRPr="004B112F">
        <w:rPr>
          <w:rFonts w:asciiTheme="majorHAnsi" w:hAnsiTheme="majorHAnsi"/>
          <w:b/>
          <w:lang w:val="en-GB"/>
        </w:rPr>
        <w:t xml:space="preserve"> the delegates had taken up 61,114 complaints and dealt with a total of 57,673 cases.</w:t>
      </w:r>
      <w:r w:rsidRPr="004B112F">
        <w:rPr>
          <w:rFonts w:asciiTheme="majorHAnsi" w:hAnsiTheme="majorHAnsi"/>
          <w:b/>
        </w:rPr>
        <w:t xml:space="preserve"> </w:t>
      </w:r>
      <w:r w:rsidRPr="004B112F">
        <w:rPr>
          <w:rFonts w:asciiTheme="majorHAnsi" w:eastAsia="Calibri" w:hAnsiTheme="majorHAnsi" w:cs="Times New Roman"/>
          <w:lang w:val="en-GB" w:eastAsia="fr-FR"/>
        </w:rPr>
        <w:t>The average waiting time for the processing of cases is 127 days.</w:t>
      </w:r>
      <w:r w:rsidRPr="004B112F">
        <w:rPr>
          <w:rFonts w:asciiTheme="majorHAnsi" w:eastAsia="Calibri" w:hAnsiTheme="majorHAnsi" w:cs="Times New Roman"/>
          <w:lang w:eastAsia="fr-FR"/>
        </w:rPr>
        <w:t xml:space="preserve"> </w:t>
      </w:r>
      <w:r w:rsidRPr="004B112F">
        <w:rPr>
          <w:rFonts w:asciiTheme="majorHAnsi" w:eastAsia="Calibri" w:hAnsiTheme="majorHAnsi" w:cs="Times New Roman"/>
          <w:lang w:val="en-GB" w:eastAsia="fr-FR"/>
        </w:rPr>
        <w:t>72% were successfully settled on an amicable basis and 8% were abandoned by the complainant.</w:t>
      </w:r>
    </w:p>
    <w:p w:rsidR="009672CC" w:rsidRPr="004B112F" w:rsidRDefault="009672CC" w:rsidP="009672CC">
      <w:pPr>
        <w:pBdr>
          <w:top w:val="none" w:sz="0" w:space="1" w:color="auto"/>
          <w:left w:val="none" w:sz="0" w:space="4" w:color="auto"/>
          <w:bottom w:val="none" w:sz="0" w:space="1" w:color="auto"/>
          <w:right w:val="none" w:sz="0" w:space="4" w:color="auto"/>
        </w:pBdr>
        <w:tabs>
          <w:tab w:val="left" w:pos="284"/>
        </w:tabs>
        <w:spacing w:after="0" w:line="240" w:lineRule="auto"/>
        <w:jc w:val="both"/>
        <w:rPr>
          <w:rFonts w:asciiTheme="majorHAnsi" w:eastAsia="Calibri" w:hAnsiTheme="majorHAnsi" w:cs="Times New Roman"/>
          <w:lang w:eastAsia="fr-FR"/>
        </w:rPr>
      </w:pPr>
      <w:r w:rsidRPr="004B112F">
        <w:rPr>
          <w:rFonts w:asciiTheme="majorHAnsi" w:eastAsia="Calibri" w:hAnsiTheme="majorHAnsi" w:cs="Times New Roman"/>
          <w:lang w:val="en-GB" w:eastAsia="fr-FR"/>
        </w:rPr>
        <w:t>In the exercise of their duties, the delegates conduct local initiatives to raise the Institution’s profile and make the Defender of Rights better known, for example by means of partnerships with local and regional authorities whose services are in direct contact with the population.</w:t>
      </w:r>
      <w:r w:rsidRPr="004B112F">
        <w:rPr>
          <w:rFonts w:asciiTheme="majorHAnsi" w:eastAsia="Calibri" w:hAnsiTheme="majorHAnsi" w:cs="Times New Roman"/>
          <w:lang w:eastAsia="fr-FR"/>
        </w:rPr>
        <w:t xml:space="preserve"> </w:t>
      </w:r>
      <w:r w:rsidRPr="004B112F">
        <w:rPr>
          <w:rFonts w:asciiTheme="majorHAnsi" w:eastAsia="Calibri" w:hAnsiTheme="majorHAnsi" w:cs="Times New Roman"/>
          <w:lang w:val="en-GB" w:eastAsia="fr-FR"/>
        </w:rPr>
        <w:t>This is the case in particular at the time of the annual assessment of their activities at the departmental level.</w:t>
      </w:r>
    </w:p>
    <w:p w:rsidR="009672CC" w:rsidRPr="004B112F" w:rsidRDefault="009672CC" w:rsidP="00B5135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heme="majorHAnsi" w:hAnsiTheme="majorHAnsi"/>
        </w:rPr>
      </w:pPr>
      <w:r w:rsidRPr="004B112F">
        <w:rPr>
          <w:rFonts w:asciiTheme="majorHAnsi" w:eastAsia="Calibri" w:hAnsiTheme="majorHAnsi" w:cs="Times New Roman"/>
          <w:lang w:val="en-GB" w:eastAsia="fr-FR"/>
        </w:rPr>
        <w:t>Moreover, they conduct initiatives for the promotion of rights by playing a role of provision of information and raising of awareness among the public and</w:t>
      </w:r>
      <w:r w:rsidR="00B51358" w:rsidRPr="004B112F">
        <w:rPr>
          <w:rFonts w:asciiTheme="majorHAnsi" w:eastAsia="Calibri" w:hAnsiTheme="majorHAnsi" w:cs="Times New Roman"/>
          <w:lang w:val="en-GB" w:eastAsia="fr-FR"/>
        </w:rPr>
        <w:t>,</w:t>
      </w:r>
      <w:r w:rsidRPr="004B112F">
        <w:rPr>
          <w:rFonts w:asciiTheme="majorHAnsi" w:eastAsia="Calibri" w:hAnsiTheme="majorHAnsi" w:cs="Times New Roman"/>
          <w:lang w:val="en-GB" w:eastAsia="fr-FR"/>
        </w:rPr>
        <w:t xml:space="preserve"> of course</w:t>
      </w:r>
      <w:r w:rsidR="00B51358" w:rsidRPr="004B112F">
        <w:rPr>
          <w:rFonts w:asciiTheme="majorHAnsi" w:eastAsia="Calibri" w:hAnsiTheme="majorHAnsi" w:cs="Times New Roman"/>
          <w:lang w:val="en-GB" w:eastAsia="fr-FR"/>
        </w:rPr>
        <w:t>,</w:t>
      </w:r>
      <w:r w:rsidRPr="004B112F">
        <w:rPr>
          <w:rFonts w:asciiTheme="majorHAnsi" w:eastAsia="Calibri" w:hAnsiTheme="majorHAnsi" w:cs="Times New Roman"/>
          <w:lang w:val="en-GB" w:eastAsia="fr-FR"/>
        </w:rPr>
        <w:t xml:space="preserve"> among institutional actors and associations.</w:t>
      </w:r>
      <w:r w:rsidRPr="004B112F">
        <w:rPr>
          <w:rFonts w:asciiTheme="majorHAnsi" w:hAnsiTheme="majorHAnsi"/>
        </w:rPr>
        <w:t xml:space="preserve"> </w:t>
      </w:r>
      <w:r w:rsidRPr="004B112F">
        <w:rPr>
          <w:rFonts w:asciiTheme="majorHAnsi" w:hAnsiTheme="majorHAnsi"/>
          <w:lang w:val="en-GB"/>
        </w:rPr>
        <w:t>Appropriation and knowledge of the Defender of Rights’ missions is a decisive issue, in particular in order to enable groups</w:t>
      </w:r>
      <w:r w:rsidR="00B51358" w:rsidRPr="004B112F">
        <w:rPr>
          <w:rFonts w:asciiTheme="majorHAnsi" w:hAnsiTheme="majorHAnsi"/>
          <w:lang w:val="en-GB"/>
        </w:rPr>
        <w:t>,</w:t>
      </w:r>
      <w:r w:rsidRPr="004B112F">
        <w:rPr>
          <w:rFonts w:asciiTheme="majorHAnsi" w:hAnsiTheme="majorHAnsi"/>
          <w:lang w:val="en-GB"/>
        </w:rPr>
        <w:t xml:space="preserve"> which are sometimes vulnerable, isolated or in a situation of precarity, to assert their rights.</w:t>
      </w:r>
      <w:r w:rsidRPr="004B112F">
        <w:rPr>
          <w:rFonts w:asciiTheme="majorHAnsi" w:hAnsiTheme="majorHAnsi"/>
        </w:rPr>
        <w:t xml:space="preserve"> </w:t>
      </w:r>
      <w:r w:rsidRPr="004B112F">
        <w:rPr>
          <w:rFonts w:asciiTheme="majorHAnsi" w:hAnsiTheme="majorHAnsi"/>
          <w:lang w:val="en-GB"/>
        </w:rPr>
        <w:t xml:space="preserve">This is particularly the case in urban policy priority </w:t>
      </w:r>
      <w:r w:rsidRPr="004B112F">
        <w:rPr>
          <w:rFonts w:asciiTheme="majorHAnsi" w:hAnsiTheme="majorHAnsi"/>
          <w:lang w:val="en-GB"/>
        </w:rPr>
        <w:lastRenderedPageBreak/>
        <w:t>areas where experiments are being conducted in order to promote access to rights in the</w:t>
      </w:r>
      <w:r w:rsidRPr="004B112F">
        <w:rPr>
          <w:lang w:val="en-GB"/>
        </w:rPr>
        <w:t xml:space="preserve"> </w:t>
      </w:r>
      <w:r w:rsidR="00B51358" w:rsidRPr="004B112F">
        <w:rPr>
          <w:rFonts w:asciiTheme="majorHAnsi" w:hAnsiTheme="majorHAnsi"/>
          <w:lang w:val="en-GB"/>
        </w:rPr>
        <w:t>Bouches-du-Rhône,</w:t>
      </w:r>
      <w:r w:rsidRPr="004B112F">
        <w:rPr>
          <w:rFonts w:asciiTheme="majorHAnsi" w:hAnsiTheme="majorHAnsi"/>
          <w:lang w:val="en-GB"/>
        </w:rPr>
        <w:t xml:space="preserve"> Rhône and Seine-Saint-Denis.</w:t>
      </w:r>
      <w:r w:rsidRPr="004B112F">
        <w:rPr>
          <w:rFonts w:asciiTheme="majorHAnsi" w:hAnsiTheme="majorHAnsi"/>
        </w:rPr>
        <w:t xml:space="preserve"> </w:t>
      </w:r>
    </w:p>
    <w:p w:rsidR="009672CC" w:rsidRPr="004B112F" w:rsidRDefault="009672CC" w:rsidP="00B5135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heme="majorHAnsi" w:hAnsiTheme="majorHAnsi"/>
        </w:rPr>
      </w:pPr>
      <w:r w:rsidRPr="004B112F">
        <w:rPr>
          <w:rFonts w:asciiTheme="majorHAnsi" w:hAnsiTheme="majorHAnsi"/>
          <w:lang w:val="en-GB"/>
        </w:rPr>
        <w:t>These initiatives are concerned with defence of the rights and liberties of users of public services, defence of the rights of the child and the fight against discrimination.</w:t>
      </w:r>
    </w:p>
    <w:p w:rsidR="009672CC" w:rsidRPr="004B112F" w:rsidRDefault="009672CC" w:rsidP="009672CC">
      <w:pPr>
        <w:pStyle w:val="Paragraphedeliste"/>
        <w:spacing w:before="120" w:after="120"/>
        <w:ind w:left="1077"/>
        <w:jc w:val="both"/>
        <w:rPr>
          <w:rFonts w:asciiTheme="majorHAnsi" w:hAnsiTheme="majorHAnsi"/>
          <w:b/>
          <w:caps/>
          <w:u w:val="single"/>
        </w:rPr>
      </w:pPr>
    </w:p>
    <w:p w:rsidR="009672CC" w:rsidRPr="004B112F" w:rsidRDefault="009672CC" w:rsidP="00B51358">
      <w:pPr>
        <w:pStyle w:val="Paragraphedeliste"/>
        <w:numPr>
          <w:ilvl w:val="0"/>
          <w:numId w:val="32"/>
        </w:numPr>
        <w:spacing w:before="120" w:after="120" w:line="280" w:lineRule="auto"/>
        <w:ind w:left="1077"/>
        <w:jc w:val="both"/>
        <w:rPr>
          <w:rFonts w:asciiTheme="majorHAnsi" w:hAnsiTheme="majorHAnsi"/>
          <w:b/>
          <w:caps/>
          <w:u w:val="single"/>
        </w:rPr>
      </w:pPr>
      <w:r w:rsidRPr="004B112F">
        <w:rPr>
          <w:rFonts w:asciiTheme="majorHAnsi" w:hAnsiTheme="majorHAnsi"/>
          <w:b/>
          <w:caps/>
          <w:u w:val="single"/>
        </w:rPr>
        <w:t xml:space="preserve"> </w:t>
      </w:r>
      <w:r w:rsidRPr="004B112F">
        <w:rPr>
          <w:rFonts w:asciiTheme="majorHAnsi" w:hAnsiTheme="majorHAnsi"/>
          <w:b/>
          <w:caps/>
          <w:u w:val="single"/>
          <w:lang w:val="en-GB"/>
        </w:rPr>
        <w:t>A NEW FACILITY AT THE</w:t>
      </w:r>
      <w:r w:rsidRPr="004B112F">
        <w:rPr>
          <w:u w:val="single"/>
          <w:lang w:val="en-GB"/>
        </w:rPr>
        <w:t xml:space="preserve"> </w:t>
      </w:r>
      <w:r w:rsidRPr="004B112F">
        <w:rPr>
          <w:rFonts w:asciiTheme="majorHAnsi" w:hAnsiTheme="majorHAnsi"/>
          <w:b/>
          <w:caps/>
          <w:u w:val="single"/>
          <w:lang w:val="en-GB"/>
        </w:rPr>
        <w:t>FONTENOY</w:t>
      </w:r>
      <w:r w:rsidRPr="004B112F">
        <w:rPr>
          <w:u w:val="single"/>
          <w:lang w:val="en-GB"/>
        </w:rPr>
        <w:t xml:space="preserve"> </w:t>
      </w:r>
      <w:r w:rsidRPr="004B112F">
        <w:rPr>
          <w:rFonts w:asciiTheme="majorHAnsi" w:hAnsiTheme="majorHAnsi"/>
          <w:b/>
          <w:caps/>
          <w:u w:val="single"/>
          <w:lang w:val="en-GB"/>
        </w:rPr>
        <w:t>SITE IN THE AUTUMN OF 2016</w:t>
      </w:r>
      <w:r w:rsidRPr="004B112F">
        <w:rPr>
          <w:rFonts w:asciiTheme="majorHAnsi" w:hAnsiTheme="majorHAnsi"/>
          <w:b/>
          <w:caps/>
          <w:u w:val="single"/>
        </w:rPr>
        <w:t xml:space="preserve">  </w:t>
      </w:r>
    </w:p>
    <w:p w:rsidR="009672CC" w:rsidRPr="004B112F" w:rsidRDefault="009672CC" w:rsidP="00B51358">
      <w:pPr>
        <w:spacing w:before="120" w:after="120" w:line="280" w:lineRule="auto"/>
        <w:jc w:val="both"/>
        <w:rPr>
          <w:rFonts w:asciiTheme="majorHAnsi" w:hAnsiTheme="majorHAnsi"/>
        </w:rPr>
      </w:pPr>
      <w:r w:rsidRPr="004B112F">
        <w:rPr>
          <w:rFonts w:asciiTheme="majorHAnsi" w:hAnsiTheme="majorHAnsi"/>
          <w:lang w:val="en-GB"/>
        </w:rPr>
        <w:t>In 2015, the central departments of the Defender of Rights were still divided between two sites:</w:t>
      </w:r>
      <w:r w:rsidRPr="004B112F">
        <w:rPr>
          <w:rFonts w:asciiTheme="majorHAnsi" w:hAnsiTheme="majorHAnsi"/>
        </w:rPr>
        <w:t xml:space="preserve"> </w:t>
      </w:r>
      <w:r w:rsidRPr="004B112F">
        <w:rPr>
          <w:rFonts w:asciiTheme="majorHAnsi" w:hAnsiTheme="majorHAnsi"/>
          <w:lang w:val="en-GB"/>
        </w:rPr>
        <w:t>rue Saint-Florentin (75008) and rue Saint-Georges (75009). As stated in previous Annual Reports, the Institution will set up in new premises, also in Paris, on the single site of Place de Fontenoy (75007) in the autumn of 2016, thus completing the operational merger by means of geographical reunification of its teams.</w:t>
      </w:r>
      <w:r w:rsidRPr="004B112F">
        <w:rPr>
          <w:rFonts w:asciiTheme="majorHAnsi" w:hAnsiTheme="majorHAnsi"/>
        </w:rPr>
        <w:t xml:space="preserve"> </w:t>
      </w:r>
    </w:p>
    <w:p w:rsidR="009672CC" w:rsidRPr="004B112F" w:rsidRDefault="009672CC" w:rsidP="00B51358">
      <w:pPr>
        <w:spacing w:before="120" w:after="120" w:line="280" w:lineRule="auto"/>
        <w:jc w:val="both"/>
        <w:rPr>
          <w:rFonts w:asciiTheme="majorHAnsi" w:hAnsiTheme="majorHAnsi"/>
        </w:rPr>
      </w:pPr>
      <w:r w:rsidRPr="004B112F">
        <w:rPr>
          <w:rFonts w:asciiTheme="majorHAnsi" w:hAnsiTheme="majorHAnsi"/>
          <w:lang w:val="en-GB"/>
        </w:rPr>
        <w:t>The year 2015 was very busy</w:t>
      </w:r>
      <w:r w:rsidR="00B51358" w:rsidRPr="004B112F">
        <w:rPr>
          <w:rFonts w:asciiTheme="majorHAnsi" w:hAnsiTheme="majorHAnsi"/>
          <w:lang w:val="en-GB"/>
        </w:rPr>
        <w:t>,</w:t>
      </w:r>
      <w:r w:rsidRPr="004B112F">
        <w:rPr>
          <w:rFonts w:asciiTheme="majorHAnsi" w:hAnsiTheme="majorHAnsi"/>
          <w:lang w:val="en-GB"/>
        </w:rPr>
        <w:t xml:space="preserve"> since work pertaining to this project was conducted simultaneously at several different levels, with priority given to preparation of the</w:t>
      </w:r>
      <w:r w:rsidRPr="004B112F">
        <w:rPr>
          <w:lang w:val="en-GB"/>
        </w:rPr>
        <w:t xml:space="preserve"> </w:t>
      </w:r>
      <w:r w:rsidRPr="004B112F">
        <w:rPr>
          <w:rFonts w:asciiTheme="majorHAnsi" w:hAnsiTheme="majorHAnsi"/>
          <w:lang w:val="en-GB"/>
        </w:rPr>
        <w:t>Fontenoy site plans, participation in the working groups organised by the Prime Minister’s office and logistical preparation for the move.</w:t>
      </w:r>
      <w:r w:rsidRPr="004B112F">
        <w:rPr>
          <w:rFonts w:asciiTheme="majorHAnsi" w:hAnsiTheme="majorHAnsi"/>
        </w:rPr>
        <w:t xml:space="preserve"> </w:t>
      </w:r>
    </w:p>
    <w:p w:rsidR="009672CC" w:rsidRPr="004B112F" w:rsidRDefault="009672CC" w:rsidP="00B51358">
      <w:pPr>
        <w:spacing w:before="120" w:after="120" w:line="280" w:lineRule="auto"/>
        <w:jc w:val="both"/>
        <w:rPr>
          <w:rFonts w:asciiTheme="majorHAnsi" w:hAnsiTheme="majorHAnsi"/>
        </w:rPr>
      </w:pPr>
      <w:r w:rsidRPr="004B112F">
        <w:rPr>
          <w:rFonts w:asciiTheme="majorHAnsi" w:hAnsiTheme="majorHAnsi"/>
          <w:lang w:val="en-GB"/>
        </w:rPr>
        <w:t>Reflection has henceforth been commenced with regard to the merger, in close collaboration with the</w:t>
      </w:r>
      <w:r w:rsidRPr="004B112F">
        <w:rPr>
          <w:lang w:val="en-GB"/>
        </w:rPr>
        <w:t xml:space="preserve"> </w:t>
      </w:r>
      <w:r w:rsidRPr="004B112F">
        <w:rPr>
          <w:rFonts w:asciiTheme="majorHAnsi" w:hAnsiTheme="majorHAnsi"/>
          <w:lang w:val="en-GB"/>
        </w:rPr>
        <w:t xml:space="preserve">department of administrative and financial services (DSAF - </w:t>
      </w:r>
      <w:r w:rsidRPr="004B112F">
        <w:rPr>
          <w:rFonts w:asciiTheme="majorHAnsi" w:hAnsiTheme="majorHAnsi"/>
          <w:i/>
          <w:lang w:val="en-GB"/>
        </w:rPr>
        <w:t>Direction des services administratifs et financiers</w:t>
      </w:r>
      <w:r w:rsidRPr="004B112F">
        <w:rPr>
          <w:rFonts w:asciiTheme="majorHAnsi" w:hAnsiTheme="majorHAnsi"/>
          <w:lang w:val="en-GB"/>
        </w:rPr>
        <w:t>) of the Prime Minister’s office.</w:t>
      </w:r>
      <w:r w:rsidRPr="004B112F">
        <w:rPr>
          <w:rFonts w:asciiTheme="majorHAnsi" w:hAnsiTheme="majorHAnsi"/>
        </w:rPr>
        <w:t xml:space="preserve"> </w:t>
      </w:r>
      <w:r w:rsidRPr="004B112F">
        <w:rPr>
          <w:rFonts w:asciiTheme="majorHAnsi" w:hAnsiTheme="majorHAnsi"/>
          <w:lang w:val="en-GB"/>
        </w:rPr>
        <w:t>The gains expected in 2017 and beyond with regard to support posts (Finances, general resources, Documentation, HR) should enable job increases in professional posts.</w:t>
      </w:r>
      <w:r w:rsidRPr="004B112F">
        <w:rPr>
          <w:rFonts w:asciiTheme="majorHAnsi" w:hAnsiTheme="majorHAnsi"/>
        </w:rPr>
        <w:t xml:space="preserve"> </w:t>
      </w:r>
    </w:p>
    <w:p w:rsidR="009672CC" w:rsidRPr="004B112F" w:rsidRDefault="009672CC" w:rsidP="00B51358">
      <w:pPr>
        <w:spacing w:before="120" w:after="120" w:line="280" w:lineRule="auto"/>
        <w:jc w:val="both"/>
        <w:rPr>
          <w:rFonts w:asciiTheme="majorHAnsi" w:hAnsiTheme="majorHAnsi"/>
        </w:rPr>
      </w:pPr>
      <w:r w:rsidRPr="004B112F">
        <w:rPr>
          <w:rFonts w:asciiTheme="majorHAnsi" w:hAnsiTheme="majorHAnsi"/>
          <w:lang w:val="en-GB"/>
        </w:rPr>
        <w:t>The establishment at</w:t>
      </w:r>
      <w:r w:rsidRPr="004B112F">
        <w:rPr>
          <w:lang w:val="en-GB"/>
        </w:rPr>
        <w:t xml:space="preserve"> </w:t>
      </w:r>
      <w:r w:rsidRPr="004B112F">
        <w:rPr>
          <w:rFonts w:asciiTheme="majorHAnsi" w:hAnsiTheme="majorHAnsi"/>
          <w:lang w:val="en-GB"/>
        </w:rPr>
        <w:t>Fontenoy will provide the Defender of Rights’ departments with suitable working conditions for fulfilment of the duties entrusted to them by the legislature in the service of their fellow citizens.</w:t>
      </w:r>
      <w:r w:rsidRPr="004B112F">
        <w:rPr>
          <w:rFonts w:asciiTheme="majorHAnsi" w:hAnsiTheme="majorHAnsi"/>
        </w:rPr>
        <w:t xml:space="preserve"> </w:t>
      </w:r>
    </w:p>
    <w:p w:rsidR="009672CC" w:rsidRPr="004B112F" w:rsidRDefault="009672CC" w:rsidP="00B51358">
      <w:pPr>
        <w:pStyle w:val="Paragraphedeliste"/>
        <w:numPr>
          <w:ilvl w:val="0"/>
          <w:numId w:val="32"/>
        </w:numPr>
        <w:spacing w:after="0" w:line="280" w:lineRule="auto"/>
        <w:jc w:val="both"/>
        <w:rPr>
          <w:rFonts w:asciiTheme="majorHAnsi" w:eastAsia="Calibri" w:hAnsiTheme="majorHAnsi" w:cs="Times New Roman"/>
          <w:b/>
          <w:caps/>
          <w:color w:val="000000"/>
          <w:u w:val="single"/>
        </w:rPr>
      </w:pPr>
      <w:r w:rsidRPr="004B112F">
        <w:rPr>
          <w:rFonts w:asciiTheme="majorHAnsi" w:eastAsia="Calibri" w:hAnsiTheme="majorHAnsi" w:cs="Times New Roman"/>
          <w:b/>
          <w:caps/>
          <w:color w:val="000000"/>
          <w:u w:val="single"/>
          <w:lang w:val="en-GB"/>
        </w:rPr>
        <w:t>INFORMATION TECHNOLOGY</w:t>
      </w:r>
      <w:r w:rsidRPr="004B112F">
        <w:rPr>
          <w:rFonts w:asciiTheme="majorHAnsi" w:eastAsia="Calibri" w:hAnsiTheme="majorHAnsi" w:cs="Times New Roman"/>
          <w:b/>
          <w:caps/>
          <w:color w:val="000000"/>
          <w:u w:val="single"/>
        </w:rPr>
        <w:t xml:space="preserve"> </w:t>
      </w:r>
    </w:p>
    <w:p w:rsidR="009672CC" w:rsidRPr="004B112F" w:rsidRDefault="009672CC" w:rsidP="00B51358">
      <w:pPr>
        <w:spacing w:before="120" w:after="120" w:line="280" w:lineRule="auto"/>
        <w:jc w:val="both"/>
        <w:rPr>
          <w:rFonts w:asciiTheme="majorHAnsi" w:eastAsia="Calibri" w:hAnsiTheme="majorHAnsi" w:cs="Times New Roman"/>
          <w:color w:val="000000"/>
        </w:rPr>
      </w:pPr>
      <w:r w:rsidRPr="004B112F">
        <w:rPr>
          <w:rFonts w:asciiTheme="majorHAnsi" w:eastAsia="Calibri" w:hAnsiTheme="majorHAnsi" w:cs="Times New Roman"/>
          <w:color w:val="000000"/>
          <w:lang w:val="en-GB"/>
        </w:rPr>
        <w:t>Apart from the move to</w:t>
      </w:r>
      <w:r w:rsidRPr="004B112F">
        <w:rPr>
          <w:lang w:val="en-GB"/>
        </w:rPr>
        <w:t xml:space="preserve"> </w:t>
      </w:r>
      <w:r w:rsidRPr="004B112F">
        <w:rPr>
          <w:rFonts w:asciiTheme="majorHAnsi" w:eastAsia="Calibri" w:hAnsiTheme="majorHAnsi" w:cs="Times New Roman"/>
          <w:color w:val="000000"/>
          <w:lang w:val="en-GB"/>
        </w:rPr>
        <w:t>Fontenoy, which draws upon the IT centre’s resources due to the sensitive nature of the transfer of equipment, on the one hand, and the need to ensure that each official’s workstation is fully operational from the first days of their arrival, on the other, a high level of demand was placed upon the department in order to protect the Institution’s IT security.</w:t>
      </w:r>
    </w:p>
    <w:p w:rsidR="009672CC" w:rsidRPr="004B112F" w:rsidRDefault="009672CC" w:rsidP="009672CC">
      <w:pPr>
        <w:spacing w:after="0" w:line="240" w:lineRule="auto"/>
        <w:jc w:val="both"/>
        <w:rPr>
          <w:rFonts w:asciiTheme="majorHAnsi" w:eastAsia="Calibri" w:hAnsiTheme="majorHAnsi" w:cs="Times New Roman"/>
          <w:color w:val="000000"/>
        </w:rPr>
      </w:pPr>
      <w:r w:rsidRPr="004B112F">
        <w:rPr>
          <w:rFonts w:asciiTheme="majorHAnsi" w:eastAsia="Calibri" w:hAnsiTheme="majorHAnsi" w:cs="Times New Roman"/>
          <w:color w:val="000000"/>
          <w:lang w:val="en-GB"/>
        </w:rPr>
        <w:t>In association</w:t>
      </w:r>
      <w:r w:rsidR="00B51358" w:rsidRPr="004B112F">
        <w:rPr>
          <w:rFonts w:asciiTheme="majorHAnsi" w:eastAsia="Calibri" w:hAnsiTheme="majorHAnsi" w:cs="Times New Roman"/>
          <w:color w:val="000000"/>
          <w:lang w:val="en-GB"/>
        </w:rPr>
        <w:t xml:space="preserve"> with the official in charge of </w:t>
      </w:r>
      <w:r w:rsidRPr="004B112F">
        <w:rPr>
          <w:rFonts w:asciiTheme="majorHAnsi" w:eastAsia="Calibri" w:hAnsiTheme="majorHAnsi" w:cs="Times New Roman"/>
          <w:color w:val="000000"/>
          <w:lang w:val="en-GB"/>
        </w:rPr>
        <w:t xml:space="preserve">Information Systems Security for </w:t>
      </w:r>
      <w:r w:rsidR="00B51358" w:rsidRPr="004B112F">
        <w:rPr>
          <w:rFonts w:asciiTheme="majorHAnsi" w:eastAsia="Calibri" w:hAnsiTheme="majorHAnsi" w:cs="Times New Roman"/>
          <w:color w:val="000000"/>
          <w:lang w:val="en-GB"/>
        </w:rPr>
        <w:t>the Senior Official responsible for</w:t>
      </w:r>
      <w:r w:rsidRPr="004B112F">
        <w:rPr>
          <w:rFonts w:asciiTheme="majorHAnsi" w:eastAsia="Calibri" w:hAnsiTheme="majorHAnsi" w:cs="Times New Roman"/>
          <w:color w:val="000000"/>
          <w:lang w:val="en-GB"/>
        </w:rPr>
        <w:t xml:space="preserve"> defence and security within the Prime Minister’s office and the Defender of Rights’ technical teams, several IT security audits of the information systems</w:t>
      </w:r>
      <w:r w:rsidRPr="004B112F">
        <w:rPr>
          <w:lang w:val="en-GB"/>
        </w:rPr>
        <w:t xml:space="preserve"> </w:t>
      </w:r>
      <w:r w:rsidRPr="004B112F">
        <w:rPr>
          <w:rFonts w:asciiTheme="majorHAnsi" w:eastAsia="Calibri" w:hAnsiTheme="majorHAnsi" w:cs="Times New Roman"/>
          <w:color w:val="000000"/>
          <w:lang w:val="en-GB"/>
        </w:rPr>
        <w:t>were conducted.</w:t>
      </w:r>
      <w:r w:rsidRPr="004B112F">
        <w:rPr>
          <w:rFonts w:asciiTheme="majorHAnsi" w:eastAsia="Calibri" w:hAnsiTheme="majorHAnsi" w:cs="Times New Roman"/>
          <w:color w:val="000000"/>
        </w:rPr>
        <w:t xml:space="preserve"> </w:t>
      </w:r>
      <w:r w:rsidR="00B51358" w:rsidRPr="004B112F">
        <w:rPr>
          <w:rFonts w:asciiTheme="majorHAnsi" w:hAnsiTheme="majorHAnsi"/>
          <w:lang w:val="en-GB"/>
        </w:rPr>
        <w:t>Corrections plan</w:t>
      </w:r>
      <w:r w:rsidRPr="004B112F">
        <w:rPr>
          <w:rFonts w:asciiTheme="majorHAnsi" w:hAnsiTheme="majorHAnsi"/>
          <w:lang w:val="en-GB"/>
        </w:rPr>
        <w:t xml:space="preserve">s </w:t>
      </w:r>
      <w:r w:rsidR="00B51358" w:rsidRPr="004B112F">
        <w:rPr>
          <w:rFonts w:asciiTheme="majorHAnsi" w:hAnsiTheme="majorHAnsi"/>
          <w:lang w:val="en-GB"/>
        </w:rPr>
        <w:t xml:space="preserve">are </w:t>
      </w:r>
      <w:r w:rsidRPr="004B112F">
        <w:rPr>
          <w:rFonts w:asciiTheme="majorHAnsi" w:hAnsiTheme="majorHAnsi"/>
          <w:lang w:val="en-GB"/>
        </w:rPr>
        <w:t>elaborated and regularly followed up on the basis of the recommendations made.</w:t>
      </w:r>
    </w:p>
    <w:p w:rsidR="009672CC" w:rsidRPr="004B112F" w:rsidRDefault="009672CC" w:rsidP="00B51358">
      <w:pPr>
        <w:spacing w:before="120" w:after="120" w:line="280" w:lineRule="auto"/>
        <w:jc w:val="both"/>
        <w:rPr>
          <w:rFonts w:asciiTheme="majorHAnsi" w:hAnsiTheme="majorHAnsi" w:cstheme="minorHAnsi"/>
        </w:rPr>
      </w:pPr>
      <w:r w:rsidRPr="004B112F">
        <w:rPr>
          <w:rFonts w:asciiTheme="majorHAnsi" w:hAnsiTheme="majorHAnsi"/>
          <w:lang w:val="en-GB"/>
        </w:rPr>
        <w:t xml:space="preserve">Due to successive delivery delays, </w:t>
      </w:r>
      <w:r w:rsidRPr="004B112F">
        <w:rPr>
          <w:rFonts w:asciiTheme="majorHAnsi" w:hAnsiTheme="majorHAnsi"/>
          <w:b/>
          <w:lang w:val="en-GB"/>
        </w:rPr>
        <w:t>the Defender of Rights’ Agora2 professional trades application programme project</w:t>
      </w:r>
      <w:r w:rsidRPr="004B112F">
        <w:rPr>
          <w:rFonts w:asciiTheme="majorHAnsi" w:hAnsiTheme="majorHAnsi"/>
          <w:lang w:val="en-GB"/>
        </w:rPr>
        <w:t>, launched over two years ago, required increased investments in terms of monitoring and management, in association with the finance centre.</w:t>
      </w:r>
      <w:r w:rsidRPr="004B112F">
        <w:rPr>
          <w:rFonts w:asciiTheme="majorHAnsi" w:hAnsiTheme="majorHAnsi"/>
        </w:rPr>
        <w:t xml:space="preserve"> </w:t>
      </w:r>
    </w:p>
    <w:p w:rsidR="00774601" w:rsidRPr="004B112F" w:rsidRDefault="00A94AFF" w:rsidP="00A94AFF">
      <w:pPr>
        <w:spacing w:before="120" w:after="120"/>
        <w:jc w:val="both"/>
        <w:rPr>
          <w:rFonts w:asciiTheme="majorHAnsi" w:hAnsiTheme="majorHAnsi" w:cstheme="minorHAnsi"/>
        </w:rPr>
      </w:pPr>
      <w:r w:rsidRPr="004B112F">
        <w:rPr>
          <w:rFonts w:asciiTheme="majorHAnsi" w:hAnsiTheme="majorHAnsi"/>
        </w:rPr>
        <w:t xml:space="preserve"> </w:t>
      </w:r>
    </w:p>
    <w:p w:rsidR="00572154" w:rsidRPr="004B112F" w:rsidRDefault="00BF09F2" w:rsidP="00A94AFF">
      <w:pPr>
        <w:spacing w:before="120" w:after="120"/>
        <w:jc w:val="both"/>
        <w:rPr>
          <w:noProof/>
        </w:rPr>
        <w:sectPr w:rsidR="00572154" w:rsidRPr="004B112F" w:rsidSect="00572154">
          <w:footerReference w:type="default" r:id="rId31"/>
          <w:footnotePr>
            <w:numRestart w:val="eachPage"/>
          </w:footnotePr>
          <w:pgSz w:w="11906" w:h="16838"/>
          <w:pgMar w:top="1417" w:right="1417" w:bottom="1417" w:left="1417" w:header="708" w:footer="708" w:gutter="0"/>
          <w:cols w:space="708"/>
          <w:docGrid w:linePitch="360"/>
        </w:sectPr>
      </w:pPr>
      <w:r w:rsidRPr="004B112F">
        <w:fldChar w:fldCharType="begin"/>
      </w:r>
      <w:r w:rsidR="009E4BCD" w:rsidRPr="004B112F">
        <w:instrText xml:space="preserve"> INDEX \c "1" \z "1036" </w:instrText>
      </w:r>
      <w:r w:rsidRPr="004B112F">
        <w:fldChar w:fldCharType="separate"/>
      </w:r>
    </w:p>
    <w:p w:rsidR="00907D47" w:rsidRPr="004B112F" w:rsidRDefault="00907D47"/>
    <w:p w:rsidR="00572154" w:rsidRPr="004B112F" w:rsidRDefault="00572154" w:rsidP="006B5ACB">
      <w:r w:rsidRPr="004B112F">
        <w:br w:type="page"/>
      </w:r>
    </w:p>
    <w:p w:rsidR="006A462A" w:rsidRPr="004B112F" w:rsidRDefault="00745D14" w:rsidP="006B5ACB">
      <w:pPr>
        <w:rPr>
          <w:b/>
          <w:lang w:val="en-GB"/>
        </w:rPr>
      </w:pPr>
      <w:r w:rsidRPr="004B112F">
        <w:rPr>
          <w:b/>
          <w:lang w:val="en-GB"/>
        </w:rPr>
        <w:lastRenderedPageBreak/>
        <w:t>ORGANISATION CHART</w:t>
      </w:r>
    </w:p>
    <w:p w:rsidR="006A462A" w:rsidRPr="004B112F" w:rsidRDefault="00745D14" w:rsidP="006B5ACB">
      <w:pPr>
        <w:rPr>
          <w:lang w:val="en-GB"/>
        </w:rPr>
      </w:pPr>
      <w:r w:rsidRPr="004B112F">
        <w:rPr>
          <w:b/>
          <w:lang w:val="en-GB"/>
        </w:rPr>
        <w:t>Defender of Rights</w:t>
      </w:r>
      <w:r w:rsidR="006A462A" w:rsidRPr="004B112F">
        <w:rPr>
          <w:lang w:val="en-GB"/>
        </w:rPr>
        <w:t xml:space="preserve">: Jacques </w:t>
      </w:r>
      <w:r w:rsidR="00002CE4" w:rsidRPr="004B112F">
        <w:rPr>
          <w:lang w:val="en-GB"/>
        </w:rPr>
        <w:t>Toubon</w:t>
      </w:r>
      <w:r w:rsidR="006A462A" w:rsidRPr="004B112F">
        <w:rPr>
          <w:lang w:val="en-GB"/>
        </w:rPr>
        <w:br/>
      </w:r>
      <w:r w:rsidRPr="004B112F">
        <w:rPr>
          <w:b/>
          <w:lang w:val="en-GB"/>
        </w:rPr>
        <w:t>Deputies</w:t>
      </w:r>
      <w:r w:rsidR="00D752F9" w:rsidRPr="004B112F">
        <w:rPr>
          <w:b/>
          <w:lang w:val="en-GB"/>
        </w:rPr>
        <w:t>:</w:t>
      </w:r>
      <w:r w:rsidR="006A462A" w:rsidRPr="004B112F">
        <w:rPr>
          <w:b/>
          <w:lang w:val="en-GB"/>
        </w:rPr>
        <w:br/>
      </w:r>
      <w:r w:rsidRPr="004B112F">
        <w:rPr>
          <w:lang w:val="en-GB"/>
        </w:rPr>
        <w:t>Defender of Children</w:t>
      </w:r>
      <w:r w:rsidR="00002CE4" w:rsidRPr="004B112F">
        <w:rPr>
          <w:lang w:val="en-GB"/>
        </w:rPr>
        <w:t>: G. Avenard</w:t>
      </w:r>
      <w:r w:rsidR="00FF5630" w:rsidRPr="004B112F">
        <w:rPr>
          <w:lang w:val="en-GB"/>
        </w:rPr>
        <w:br/>
      </w:r>
      <w:r w:rsidRPr="004B112F">
        <w:rPr>
          <w:lang w:val="en-GB"/>
        </w:rPr>
        <w:t>Security ethics</w:t>
      </w:r>
      <w:r w:rsidR="00002CE4" w:rsidRPr="004B112F">
        <w:rPr>
          <w:lang w:val="en-GB"/>
        </w:rPr>
        <w:t>: C.</w:t>
      </w:r>
      <w:r w:rsidR="00D752F9" w:rsidRPr="004B112F">
        <w:rPr>
          <w:lang w:val="en-GB"/>
        </w:rPr>
        <w:t xml:space="preserve"> </w:t>
      </w:r>
      <w:r w:rsidR="00002CE4" w:rsidRPr="004B112F">
        <w:rPr>
          <w:lang w:val="en-GB"/>
        </w:rPr>
        <w:t>Angeli-Troccaz</w:t>
      </w:r>
      <w:r w:rsidR="00002CE4" w:rsidRPr="004B112F">
        <w:rPr>
          <w:lang w:val="en-GB"/>
        </w:rPr>
        <w:br/>
      </w:r>
      <w:r w:rsidRPr="004B112F">
        <w:rPr>
          <w:lang w:val="en-GB"/>
        </w:rPr>
        <w:t>Fight against discrimination and promotion of equality</w:t>
      </w:r>
      <w:r w:rsidR="00002CE4" w:rsidRPr="004B112F">
        <w:rPr>
          <w:lang w:val="en-GB"/>
        </w:rPr>
        <w:t>: P.</w:t>
      </w:r>
      <w:r w:rsidR="00D752F9" w:rsidRPr="004B112F">
        <w:rPr>
          <w:lang w:val="en-GB"/>
        </w:rPr>
        <w:t xml:space="preserve"> </w:t>
      </w:r>
      <w:r w:rsidR="00002CE4" w:rsidRPr="004B112F">
        <w:rPr>
          <w:lang w:val="en-GB"/>
        </w:rPr>
        <w:t>Gohet</w:t>
      </w:r>
      <w:r w:rsidR="00002CE4" w:rsidRPr="004B112F">
        <w:rPr>
          <w:lang w:val="en-GB"/>
        </w:rPr>
        <w:br/>
      </w:r>
      <w:r w:rsidRPr="004B112F">
        <w:rPr>
          <w:lang w:val="en-GB"/>
        </w:rPr>
        <w:t>Delegate-General for mediation with the public services</w:t>
      </w:r>
      <w:r w:rsidR="00002CE4" w:rsidRPr="004B112F">
        <w:rPr>
          <w:lang w:val="en-GB"/>
        </w:rPr>
        <w:t>: B. Dreyfus</w:t>
      </w:r>
    </w:p>
    <w:p w:rsidR="00002CE4" w:rsidRPr="004B112F" w:rsidRDefault="006A462A" w:rsidP="006B5ACB">
      <w:pPr>
        <w:rPr>
          <w:lang w:val="en-GB"/>
        </w:rPr>
      </w:pPr>
      <w:r w:rsidRPr="004B112F">
        <w:rPr>
          <w:lang w:val="en-GB"/>
        </w:rPr>
        <w:br/>
      </w:r>
      <w:r w:rsidR="00745D14" w:rsidRPr="004B112F">
        <w:rPr>
          <w:b/>
          <w:lang w:val="en-GB"/>
        </w:rPr>
        <w:t>Office</w:t>
      </w:r>
      <w:r w:rsidR="00002CE4" w:rsidRPr="004B112F">
        <w:rPr>
          <w:b/>
          <w:lang w:val="en-GB"/>
        </w:rPr>
        <w:t xml:space="preserve">: </w:t>
      </w:r>
      <w:r w:rsidR="00002CE4" w:rsidRPr="004B112F">
        <w:rPr>
          <w:b/>
          <w:lang w:val="en-GB"/>
        </w:rPr>
        <w:br/>
      </w:r>
      <w:r w:rsidR="00745D14" w:rsidRPr="004B112F">
        <w:rPr>
          <w:lang w:val="en-GB"/>
        </w:rPr>
        <w:t>Head of office</w:t>
      </w:r>
      <w:r w:rsidR="00002CE4" w:rsidRPr="004B112F">
        <w:rPr>
          <w:lang w:val="en-GB"/>
        </w:rPr>
        <w:t>: F. Gerbal-Mieze</w:t>
      </w:r>
      <w:r w:rsidR="00002CE4" w:rsidRPr="004B112F">
        <w:rPr>
          <w:lang w:val="en-GB"/>
        </w:rPr>
        <w:br/>
      </w:r>
      <w:r w:rsidR="00745D14" w:rsidRPr="004B112F">
        <w:rPr>
          <w:lang w:val="en-GB"/>
        </w:rPr>
        <w:t>Press adviser</w:t>
      </w:r>
      <w:r w:rsidR="00002CE4" w:rsidRPr="004B112F">
        <w:rPr>
          <w:lang w:val="en-GB"/>
        </w:rPr>
        <w:t xml:space="preserve">: S. </w:t>
      </w:r>
      <w:r w:rsidR="00D752F9" w:rsidRPr="004B112F">
        <w:rPr>
          <w:lang w:val="en-GB"/>
        </w:rPr>
        <w:t xml:space="preserve"> </w:t>
      </w:r>
      <w:r w:rsidR="00002CE4" w:rsidRPr="004B112F">
        <w:rPr>
          <w:lang w:val="en-GB"/>
        </w:rPr>
        <w:t>Benard</w:t>
      </w:r>
      <w:r w:rsidR="00002CE4" w:rsidRPr="004B112F">
        <w:rPr>
          <w:lang w:val="en-GB"/>
        </w:rPr>
        <w:br/>
      </w:r>
      <w:r w:rsidR="00745D14" w:rsidRPr="004B112F">
        <w:rPr>
          <w:lang w:val="en-GB"/>
        </w:rPr>
        <w:t>Parliamentary adviser</w:t>
      </w:r>
      <w:r w:rsidR="00002CE4" w:rsidRPr="004B112F">
        <w:rPr>
          <w:lang w:val="en-GB"/>
        </w:rPr>
        <w:t>: F. de Saint-Martin</w:t>
      </w:r>
      <w:r w:rsidR="00002CE4" w:rsidRPr="004B112F">
        <w:rPr>
          <w:lang w:val="en-GB"/>
        </w:rPr>
        <w:br/>
      </w:r>
      <w:r w:rsidR="00745D14" w:rsidRPr="004B112F">
        <w:rPr>
          <w:lang w:val="en-GB"/>
        </w:rPr>
        <w:t>Head of secretariat</w:t>
      </w:r>
      <w:r w:rsidR="00002CE4" w:rsidRPr="004B112F">
        <w:rPr>
          <w:lang w:val="en-GB"/>
        </w:rPr>
        <w:t>: S. Evrard</w:t>
      </w:r>
      <w:r w:rsidRPr="004B112F">
        <w:rPr>
          <w:lang w:val="en-GB"/>
        </w:rPr>
        <w:br/>
      </w:r>
      <w:r w:rsidRPr="004B112F">
        <w:rPr>
          <w:lang w:val="en-GB"/>
        </w:rPr>
        <w:br/>
      </w:r>
      <w:r w:rsidR="00745D14" w:rsidRPr="004B112F">
        <w:rPr>
          <w:b/>
          <w:lang w:val="en-GB"/>
        </w:rPr>
        <w:t>Secretary Genera</w:t>
      </w:r>
      <w:r w:rsidR="00745D14" w:rsidRPr="004B112F">
        <w:rPr>
          <w:lang w:val="en-GB"/>
        </w:rPr>
        <w:t>l</w:t>
      </w:r>
      <w:r w:rsidR="00002CE4" w:rsidRPr="004B112F">
        <w:rPr>
          <w:lang w:val="en-GB"/>
        </w:rPr>
        <w:t>: R. Senghor</w:t>
      </w:r>
      <w:r w:rsidR="00002CE4" w:rsidRPr="004B112F">
        <w:rPr>
          <w:lang w:val="en-GB"/>
        </w:rPr>
        <w:br/>
      </w:r>
      <w:r w:rsidR="00745D14" w:rsidRPr="004B112F">
        <w:rPr>
          <w:lang w:val="en-GB"/>
        </w:rPr>
        <w:t>Head of legal expertise</w:t>
      </w:r>
      <w:r w:rsidR="00002CE4" w:rsidRPr="004B112F">
        <w:rPr>
          <w:lang w:val="en-GB"/>
        </w:rPr>
        <w:t>: S. Latraverse</w:t>
      </w:r>
      <w:r w:rsidR="00002CE4" w:rsidRPr="004B112F">
        <w:rPr>
          <w:lang w:val="en-GB"/>
        </w:rPr>
        <w:br/>
      </w:r>
      <w:r w:rsidRPr="004B112F">
        <w:rPr>
          <w:lang w:val="en-GB"/>
        </w:rPr>
        <w:br/>
      </w:r>
      <w:r w:rsidR="00745D14" w:rsidRPr="004B112F">
        <w:rPr>
          <w:b/>
          <w:lang w:val="en-GB"/>
        </w:rPr>
        <w:t>Departmental Director-General</w:t>
      </w:r>
      <w:r w:rsidR="00002CE4" w:rsidRPr="004B112F">
        <w:rPr>
          <w:lang w:val="en-GB"/>
        </w:rPr>
        <w:t>: L. Machard</w:t>
      </w:r>
    </w:p>
    <w:p w:rsidR="00002CE4" w:rsidRPr="004B112F" w:rsidRDefault="00745D14" w:rsidP="006B5ACB">
      <w:pPr>
        <w:rPr>
          <w:lang w:val="en-GB"/>
        </w:rPr>
      </w:pPr>
      <w:r w:rsidRPr="004B112F">
        <w:rPr>
          <w:lang w:val="en-GB"/>
        </w:rPr>
        <w:t>Information technology</w:t>
      </w:r>
      <w:r w:rsidR="00002CE4" w:rsidRPr="004B112F">
        <w:rPr>
          <w:lang w:val="en-GB"/>
        </w:rPr>
        <w:t>: Y. Leloup</w:t>
      </w:r>
      <w:r w:rsidR="00002CE4" w:rsidRPr="004B112F">
        <w:rPr>
          <w:lang w:val="en-GB"/>
        </w:rPr>
        <w:br/>
        <w:t xml:space="preserve">Finances </w:t>
      </w:r>
      <w:r w:rsidRPr="004B112F">
        <w:rPr>
          <w:lang w:val="en-GB"/>
        </w:rPr>
        <w:t>and general affairs</w:t>
      </w:r>
      <w:r w:rsidR="00002CE4" w:rsidRPr="004B112F">
        <w:rPr>
          <w:lang w:val="en-GB"/>
        </w:rPr>
        <w:t>: S.</w:t>
      </w:r>
      <w:r w:rsidR="00D752F9" w:rsidRPr="004B112F">
        <w:rPr>
          <w:lang w:val="en-GB"/>
        </w:rPr>
        <w:t xml:space="preserve"> </w:t>
      </w:r>
      <w:r w:rsidR="00002CE4" w:rsidRPr="004B112F">
        <w:rPr>
          <w:lang w:val="en-GB"/>
        </w:rPr>
        <w:t>Parrot-Schadeck</w:t>
      </w:r>
      <w:r w:rsidR="00002CE4" w:rsidRPr="004B112F">
        <w:rPr>
          <w:lang w:val="en-GB"/>
        </w:rPr>
        <w:br/>
      </w:r>
      <w:r w:rsidRPr="004B112F">
        <w:rPr>
          <w:lang w:val="en-GB"/>
        </w:rPr>
        <w:t>Human resources</w:t>
      </w:r>
      <w:r w:rsidR="00002CE4" w:rsidRPr="004B112F">
        <w:rPr>
          <w:lang w:val="en-GB"/>
        </w:rPr>
        <w:t>:</w:t>
      </w:r>
      <w:r w:rsidR="00D752F9" w:rsidRPr="004B112F">
        <w:rPr>
          <w:lang w:val="en-GB"/>
        </w:rPr>
        <w:t xml:space="preserve"> </w:t>
      </w:r>
      <w:r w:rsidR="00002CE4" w:rsidRPr="004B112F">
        <w:rPr>
          <w:lang w:val="en-GB"/>
        </w:rPr>
        <w:t xml:space="preserve"> E.</w:t>
      </w:r>
      <w:r w:rsidR="00D752F9" w:rsidRPr="004B112F">
        <w:rPr>
          <w:lang w:val="en-GB"/>
        </w:rPr>
        <w:t xml:space="preserve"> </w:t>
      </w:r>
      <w:r w:rsidR="00002CE4" w:rsidRPr="004B112F">
        <w:rPr>
          <w:lang w:val="en-GB"/>
        </w:rPr>
        <w:t>Chicouard</w:t>
      </w:r>
    </w:p>
    <w:p w:rsidR="006B5ACB" w:rsidRPr="004B112F" w:rsidRDefault="006A462A">
      <w:pPr>
        <w:rPr>
          <w:lang w:val="en-GB"/>
        </w:rPr>
      </w:pPr>
      <w:r w:rsidRPr="004B112F">
        <w:rPr>
          <w:lang w:val="en-GB"/>
        </w:rPr>
        <w:br/>
      </w:r>
      <w:r w:rsidR="00745D14" w:rsidRPr="004B112F">
        <w:rPr>
          <w:lang w:val="en-GB"/>
        </w:rPr>
        <w:t>Admissibility</w:t>
      </w:r>
      <w:r w:rsidRPr="004B112F">
        <w:rPr>
          <w:lang w:val="en-GB"/>
        </w:rPr>
        <w:t xml:space="preserve">, </w:t>
      </w:r>
      <w:r w:rsidR="00745D14" w:rsidRPr="004B112F">
        <w:rPr>
          <w:lang w:val="en-GB"/>
        </w:rPr>
        <w:t>advice</w:t>
      </w:r>
      <w:r w:rsidRPr="004B112F">
        <w:rPr>
          <w:lang w:val="en-GB"/>
        </w:rPr>
        <w:t xml:space="preserve">, </w:t>
      </w:r>
      <w:r w:rsidR="00745D14" w:rsidRPr="004B112F">
        <w:rPr>
          <w:lang w:val="en-GB"/>
        </w:rPr>
        <w:t>access to rights</w:t>
      </w:r>
      <w:r w:rsidR="006B5ACB" w:rsidRPr="004B112F">
        <w:rPr>
          <w:lang w:val="en-GB"/>
        </w:rPr>
        <w:t xml:space="preserve">: A. </w:t>
      </w:r>
      <w:r w:rsidR="004073C1" w:rsidRPr="004B112F">
        <w:rPr>
          <w:lang w:val="en-GB"/>
        </w:rPr>
        <w:t>Dupeyron</w:t>
      </w:r>
    </w:p>
    <w:p w:rsidR="004073C1" w:rsidRPr="004B112F" w:rsidRDefault="006A462A" w:rsidP="007127DA">
      <w:pPr>
        <w:autoSpaceDE w:val="0"/>
        <w:autoSpaceDN w:val="0"/>
        <w:adjustRightInd w:val="0"/>
        <w:spacing w:after="0" w:line="240" w:lineRule="auto"/>
        <w:rPr>
          <w:lang w:val="en-GB"/>
        </w:rPr>
      </w:pPr>
      <w:r w:rsidRPr="004B112F">
        <w:rPr>
          <w:lang w:val="en-GB"/>
        </w:rPr>
        <w:br/>
        <w:t xml:space="preserve">Protection </w:t>
      </w:r>
      <w:r w:rsidR="00745D14" w:rsidRPr="004B112F">
        <w:rPr>
          <w:lang w:val="en-GB"/>
        </w:rPr>
        <w:t>of access to goods and services</w:t>
      </w:r>
      <w:r w:rsidR="006B5ACB" w:rsidRPr="004B112F">
        <w:rPr>
          <w:lang w:val="en-GB"/>
        </w:rPr>
        <w:t>:</w:t>
      </w:r>
      <w:r w:rsidR="007127DA" w:rsidRPr="004B112F">
        <w:rPr>
          <w:lang w:val="en-GB"/>
        </w:rPr>
        <w:t xml:space="preserve"> </w:t>
      </w:r>
      <w:r w:rsidR="004073C1" w:rsidRPr="004B112F">
        <w:rPr>
          <w:lang w:val="en-GB"/>
        </w:rPr>
        <w:t xml:space="preserve">F. Dechavanne </w:t>
      </w:r>
    </w:p>
    <w:p w:rsidR="006B5ACB" w:rsidRPr="004B112F" w:rsidRDefault="00745D14" w:rsidP="007127DA">
      <w:pPr>
        <w:autoSpaceDE w:val="0"/>
        <w:autoSpaceDN w:val="0"/>
        <w:adjustRightInd w:val="0"/>
        <w:spacing w:after="0" w:line="240" w:lineRule="auto"/>
        <w:rPr>
          <w:lang w:val="en-GB"/>
        </w:rPr>
      </w:pPr>
      <w:r w:rsidRPr="004B112F">
        <w:rPr>
          <w:lang w:val="en-GB"/>
        </w:rPr>
        <w:t>Access to private goods and services</w:t>
      </w:r>
      <w:r w:rsidR="006B5ACB" w:rsidRPr="004B112F">
        <w:rPr>
          <w:lang w:val="en-GB"/>
        </w:rPr>
        <w:t>: F. D</w:t>
      </w:r>
      <w:r w:rsidR="004073C1" w:rsidRPr="004B112F">
        <w:rPr>
          <w:lang w:val="en-GB"/>
        </w:rPr>
        <w:t xml:space="preserve">echavanne </w:t>
      </w:r>
      <w:r w:rsidR="006B5ACB" w:rsidRPr="004B112F">
        <w:rPr>
          <w:lang w:val="en-GB"/>
        </w:rPr>
        <w:t>E</w:t>
      </w:r>
    </w:p>
    <w:p w:rsidR="006B5ACB" w:rsidRPr="004B112F" w:rsidRDefault="00687FA2" w:rsidP="007127DA">
      <w:pPr>
        <w:autoSpaceDE w:val="0"/>
        <w:autoSpaceDN w:val="0"/>
        <w:adjustRightInd w:val="0"/>
        <w:spacing w:after="0" w:line="240" w:lineRule="auto"/>
        <w:rPr>
          <w:lang w:val="en-GB"/>
        </w:rPr>
      </w:pPr>
      <w:r w:rsidRPr="004B112F">
        <w:rPr>
          <w:lang w:val="en-GB"/>
        </w:rPr>
        <w:t xml:space="preserve">Access </w:t>
      </w:r>
      <w:r w:rsidR="00745D14" w:rsidRPr="004B112F">
        <w:rPr>
          <w:lang w:val="en-GB"/>
        </w:rPr>
        <w:t>to public services</w:t>
      </w:r>
      <w:r w:rsidR="006B5ACB" w:rsidRPr="004B112F">
        <w:rPr>
          <w:lang w:val="en-GB"/>
        </w:rPr>
        <w:t xml:space="preserve">, </w:t>
      </w:r>
      <w:r w:rsidR="00745D14" w:rsidRPr="004B112F">
        <w:rPr>
          <w:lang w:val="en-GB"/>
        </w:rPr>
        <w:t>public affairs</w:t>
      </w:r>
      <w:r w:rsidR="006B5ACB" w:rsidRPr="004B112F">
        <w:rPr>
          <w:lang w:val="en-GB"/>
        </w:rPr>
        <w:t>: M.</w:t>
      </w:r>
      <w:r w:rsidR="004073C1" w:rsidRPr="004B112F">
        <w:rPr>
          <w:lang w:val="en-GB"/>
        </w:rPr>
        <w:t xml:space="preserve"> Violard</w:t>
      </w:r>
    </w:p>
    <w:p w:rsidR="006B5ACB" w:rsidRPr="004B112F" w:rsidRDefault="006B5ACB" w:rsidP="006B5ACB">
      <w:pPr>
        <w:rPr>
          <w:lang w:val="en-GB"/>
        </w:rPr>
      </w:pPr>
    </w:p>
    <w:p w:rsidR="006B5ACB" w:rsidRPr="004B112F" w:rsidRDefault="00687FA2" w:rsidP="006B5ACB">
      <w:pPr>
        <w:rPr>
          <w:lang w:val="en-GB"/>
        </w:rPr>
      </w:pPr>
      <w:r w:rsidRPr="004B112F">
        <w:rPr>
          <w:lang w:val="en-GB"/>
        </w:rPr>
        <w:t>Social protection</w:t>
      </w:r>
      <w:r w:rsidR="006A462A" w:rsidRPr="004B112F">
        <w:rPr>
          <w:lang w:val="en-GB"/>
        </w:rPr>
        <w:t xml:space="preserve">, </w:t>
      </w:r>
      <w:r w:rsidRPr="004B112F">
        <w:rPr>
          <w:lang w:val="en-GB"/>
        </w:rPr>
        <w:t>work and employment</w:t>
      </w:r>
      <w:r w:rsidR="006B5ACB" w:rsidRPr="004B112F">
        <w:rPr>
          <w:lang w:val="en-GB"/>
        </w:rPr>
        <w:t>: C. J</w:t>
      </w:r>
      <w:r w:rsidR="004073C1" w:rsidRPr="004B112F">
        <w:rPr>
          <w:lang w:val="en-GB"/>
        </w:rPr>
        <w:t>ouhannaud</w:t>
      </w:r>
      <w:r w:rsidR="006A462A" w:rsidRPr="004B112F">
        <w:rPr>
          <w:lang w:val="en-GB"/>
        </w:rPr>
        <w:br/>
      </w:r>
      <w:r w:rsidRPr="004B112F">
        <w:rPr>
          <w:lang w:val="en-GB"/>
        </w:rPr>
        <w:t>Private employment</w:t>
      </w:r>
      <w:r w:rsidR="006B5ACB" w:rsidRPr="004B112F">
        <w:rPr>
          <w:lang w:val="en-GB"/>
        </w:rPr>
        <w:t>: S. L</w:t>
      </w:r>
      <w:r w:rsidR="004073C1" w:rsidRPr="004B112F">
        <w:rPr>
          <w:lang w:val="en-GB"/>
        </w:rPr>
        <w:t xml:space="preserve">aoufi </w:t>
      </w:r>
      <w:r w:rsidR="006B5ACB" w:rsidRPr="004B112F">
        <w:rPr>
          <w:lang w:val="en-GB"/>
        </w:rPr>
        <w:br/>
      </w:r>
      <w:r w:rsidRPr="004B112F">
        <w:rPr>
          <w:lang w:val="en-GB"/>
        </w:rPr>
        <w:t>Public employment</w:t>
      </w:r>
      <w:r w:rsidR="006B5ACB" w:rsidRPr="004B112F">
        <w:rPr>
          <w:lang w:val="en-GB"/>
        </w:rPr>
        <w:t>: C.</w:t>
      </w:r>
      <w:r w:rsidR="004073C1" w:rsidRPr="004B112F">
        <w:rPr>
          <w:lang w:val="en-GB"/>
        </w:rPr>
        <w:t xml:space="preserve"> Avril</w:t>
      </w:r>
      <w:r w:rsidR="006B5ACB" w:rsidRPr="004B112F">
        <w:rPr>
          <w:lang w:val="en-GB"/>
        </w:rPr>
        <w:br/>
      </w:r>
      <w:r w:rsidRPr="004B112F">
        <w:rPr>
          <w:lang w:val="en-GB"/>
        </w:rPr>
        <w:t>Social protection and solidarity</w:t>
      </w:r>
      <w:r w:rsidR="006B5ACB" w:rsidRPr="004B112F">
        <w:rPr>
          <w:lang w:val="en-GB"/>
        </w:rPr>
        <w:t>: V.L</w:t>
      </w:r>
      <w:r w:rsidR="004073C1" w:rsidRPr="004B112F">
        <w:rPr>
          <w:lang w:val="en-GB"/>
        </w:rPr>
        <w:t>econte</w:t>
      </w:r>
    </w:p>
    <w:p w:rsidR="006B5ACB" w:rsidRPr="004B112F" w:rsidRDefault="006A462A" w:rsidP="009C3602">
      <w:pPr>
        <w:autoSpaceDE w:val="0"/>
        <w:autoSpaceDN w:val="0"/>
        <w:adjustRightInd w:val="0"/>
        <w:spacing w:after="0" w:line="240" w:lineRule="auto"/>
        <w:rPr>
          <w:lang w:val="en-GB"/>
        </w:rPr>
      </w:pPr>
      <w:r w:rsidRPr="004B112F">
        <w:rPr>
          <w:lang w:val="en-GB"/>
        </w:rPr>
        <w:t xml:space="preserve">Protection </w:t>
      </w:r>
      <w:r w:rsidR="00687FA2" w:rsidRPr="004B112F">
        <w:rPr>
          <w:lang w:val="en-GB"/>
        </w:rPr>
        <w:t>of persons</w:t>
      </w:r>
      <w:r w:rsidR="006B5ACB" w:rsidRPr="004B112F">
        <w:rPr>
          <w:lang w:val="en-GB"/>
        </w:rPr>
        <w:t>: A. F</w:t>
      </w:r>
      <w:r w:rsidR="004073C1" w:rsidRPr="004B112F">
        <w:rPr>
          <w:lang w:val="en-GB"/>
        </w:rPr>
        <w:t>eltz</w:t>
      </w:r>
      <w:r w:rsidRPr="004B112F">
        <w:rPr>
          <w:lang w:val="en-GB"/>
        </w:rPr>
        <w:br/>
      </w:r>
      <w:r w:rsidR="00687FA2" w:rsidRPr="004B112F">
        <w:rPr>
          <w:lang w:val="en-GB"/>
        </w:rPr>
        <w:t>Legal affairs</w:t>
      </w:r>
      <w:r w:rsidR="006B5ACB" w:rsidRPr="004B112F">
        <w:rPr>
          <w:lang w:val="en-GB"/>
        </w:rPr>
        <w:t>: M. L</w:t>
      </w:r>
      <w:r w:rsidR="004073C1" w:rsidRPr="004B112F">
        <w:rPr>
          <w:lang w:val="en-GB"/>
        </w:rPr>
        <w:t>ifchitz</w:t>
      </w:r>
    </w:p>
    <w:p w:rsidR="006B5ACB" w:rsidRPr="004B112F" w:rsidRDefault="00687FA2" w:rsidP="009C3602">
      <w:pPr>
        <w:autoSpaceDE w:val="0"/>
        <w:autoSpaceDN w:val="0"/>
        <w:adjustRightInd w:val="0"/>
        <w:spacing w:after="0" w:line="240" w:lineRule="auto"/>
        <w:rPr>
          <w:lang w:val="en-GB"/>
        </w:rPr>
      </w:pPr>
      <w:r w:rsidRPr="004B112F">
        <w:rPr>
          <w:lang w:val="en-GB"/>
        </w:rPr>
        <w:t>Defence of the rights of the child</w:t>
      </w:r>
      <w:r w:rsidR="006B5ACB" w:rsidRPr="004B112F">
        <w:rPr>
          <w:lang w:val="en-GB"/>
        </w:rPr>
        <w:t>: M. L</w:t>
      </w:r>
      <w:r w:rsidR="004073C1" w:rsidRPr="004B112F">
        <w:rPr>
          <w:lang w:val="en-GB"/>
        </w:rPr>
        <w:t>ieberherr</w:t>
      </w:r>
    </w:p>
    <w:p w:rsidR="006B5ACB" w:rsidRPr="004B112F" w:rsidRDefault="00687FA2" w:rsidP="009C3602">
      <w:pPr>
        <w:autoSpaceDE w:val="0"/>
        <w:autoSpaceDN w:val="0"/>
        <w:adjustRightInd w:val="0"/>
        <w:spacing w:after="0" w:line="240" w:lineRule="auto"/>
        <w:rPr>
          <w:lang w:val="en-GB"/>
        </w:rPr>
      </w:pPr>
      <w:r w:rsidRPr="004B112F">
        <w:rPr>
          <w:lang w:val="en-GB"/>
        </w:rPr>
        <w:t>Security ethics</w:t>
      </w:r>
      <w:r w:rsidR="00245A90" w:rsidRPr="004B112F">
        <w:rPr>
          <w:lang w:val="en-GB"/>
        </w:rPr>
        <w:t>: B. N</w:t>
      </w:r>
      <w:r w:rsidR="004073C1" w:rsidRPr="004B112F">
        <w:rPr>
          <w:lang w:val="en-GB"/>
        </w:rPr>
        <w:t>arbey</w:t>
      </w:r>
    </w:p>
    <w:p w:rsidR="00245A90" w:rsidRPr="004B112F" w:rsidRDefault="00687FA2" w:rsidP="009C3602">
      <w:pPr>
        <w:autoSpaceDE w:val="0"/>
        <w:autoSpaceDN w:val="0"/>
        <w:adjustRightInd w:val="0"/>
        <w:spacing w:after="0" w:line="240" w:lineRule="auto"/>
        <w:rPr>
          <w:lang w:val="en-GB"/>
        </w:rPr>
      </w:pPr>
      <w:r w:rsidRPr="004B112F">
        <w:rPr>
          <w:lang w:val="en-GB"/>
        </w:rPr>
        <w:t>Health</w:t>
      </w:r>
      <w:r w:rsidR="00245A90" w:rsidRPr="004B112F">
        <w:rPr>
          <w:lang w:val="en-GB"/>
        </w:rPr>
        <w:t>: L.R</w:t>
      </w:r>
      <w:r w:rsidR="004073C1" w:rsidRPr="004B112F">
        <w:rPr>
          <w:lang w:val="en-GB"/>
        </w:rPr>
        <w:t xml:space="preserve">icour </w:t>
      </w:r>
    </w:p>
    <w:p w:rsidR="00245A90" w:rsidRPr="004B112F" w:rsidRDefault="00245A90" w:rsidP="009C3602">
      <w:pPr>
        <w:autoSpaceDE w:val="0"/>
        <w:autoSpaceDN w:val="0"/>
        <w:adjustRightInd w:val="0"/>
        <w:spacing w:after="0" w:line="240" w:lineRule="auto"/>
        <w:rPr>
          <w:lang w:val="en-GB"/>
        </w:rPr>
      </w:pPr>
    </w:p>
    <w:p w:rsidR="006B5ACB" w:rsidRPr="004B112F" w:rsidRDefault="006A462A" w:rsidP="009C3602">
      <w:pPr>
        <w:autoSpaceDE w:val="0"/>
        <w:autoSpaceDN w:val="0"/>
        <w:adjustRightInd w:val="0"/>
        <w:spacing w:after="0" w:line="240" w:lineRule="auto"/>
        <w:rPr>
          <w:lang w:val="en-GB"/>
        </w:rPr>
      </w:pPr>
      <w:r w:rsidRPr="004B112F">
        <w:rPr>
          <w:lang w:val="en-GB"/>
        </w:rPr>
        <w:t xml:space="preserve">Promotion </w:t>
      </w:r>
      <w:r w:rsidR="00687FA2" w:rsidRPr="004B112F">
        <w:rPr>
          <w:lang w:val="en-GB"/>
        </w:rPr>
        <w:t>of equality and access to rights</w:t>
      </w:r>
      <w:r w:rsidR="006B5ACB" w:rsidRPr="004B112F">
        <w:rPr>
          <w:lang w:val="en-GB"/>
        </w:rPr>
        <w:t>: N. B</w:t>
      </w:r>
      <w:r w:rsidR="004073C1" w:rsidRPr="004B112F">
        <w:rPr>
          <w:lang w:val="en-GB"/>
        </w:rPr>
        <w:t>ajos</w:t>
      </w:r>
      <w:r w:rsidRPr="004B112F">
        <w:rPr>
          <w:lang w:val="en-GB"/>
        </w:rPr>
        <w:br/>
      </w:r>
      <w:r w:rsidR="00687FA2" w:rsidRPr="004B112F">
        <w:rPr>
          <w:lang w:val="en-GB"/>
        </w:rPr>
        <w:t>Access to rights and fight against discriminations and Studies and research</w:t>
      </w:r>
      <w:r w:rsidR="00245A90" w:rsidRPr="004B112F">
        <w:rPr>
          <w:lang w:val="en-GB"/>
        </w:rPr>
        <w:t>: S. B</w:t>
      </w:r>
      <w:r w:rsidR="004073C1" w:rsidRPr="004B112F">
        <w:rPr>
          <w:lang w:val="en-GB"/>
        </w:rPr>
        <w:t xml:space="preserve">enichou </w:t>
      </w:r>
    </w:p>
    <w:p w:rsidR="00245A90" w:rsidRPr="004B112F" w:rsidRDefault="00245A90" w:rsidP="009C3602">
      <w:pPr>
        <w:autoSpaceDE w:val="0"/>
        <w:autoSpaceDN w:val="0"/>
        <w:adjustRightInd w:val="0"/>
        <w:spacing w:after="0" w:line="240" w:lineRule="auto"/>
        <w:rPr>
          <w:lang w:val="en-GB"/>
        </w:rPr>
      </w:pPr>
      <w:r w:rsidRPr="004B112F">
        <w:rPr>
          <w:lang w:val="en-GB"/>
        </w:rPr>
        <w:t>Communication</w:t>
      </w:r>
      <w:r w:rsidR="00687FA2" w:rsidRPr="004B112F">
        <w:rPr>
          <w:lang w:val="en-GB"/>
        </w:rPr>
        <w:t xml:space="preserve">s Training </w:t>
      </w:r>
      <w:r w:rsidRPr="004B112F">
        <w:rPr>
          <w:lang w:val="en-GB"/>
        </w:rPr>
        <w:t>Documentation: P.B. D</w:t>
      </w:r>
      <w:r w:rsidR="004073C1" w:rsidRPr="004B112F">
        <w:rPr>
          <w:lang w:val="en-GB"/>
        </w:rPr>
        <w:t xml:space="preserve">elaroche </w:t>
      </w:r>
      <w:r w:rsidRPr="004B112F">
        <w:rPr>
          <w:lang w:val="en-GB"/>
        </w:rPr>
        <w:t xml:space="preserve"> </w:t>
      </w:r>
    </w:p>
    <w:p w:rsidR="00245A90" w:rsidRPr="004B112F" w:rsidRDefault="00687FA2" w:rsidP="009C3602">
      <w:pPr>
        <w:autoSpaceDE w:val="0"/>
        <w:autoSpaceDN w:val="0"/>
        <w:adjustRightInd w:val="0"/>
        <w:spacing w:after="0" w:line="240" w:lineRule="auto"/>
        <w:rPr>
          <w:lang w:val="en-GB"/>
        </w:rPr>
      </w:pPr>
      <w:r w:rsidRPr="004B112F">
        <w:rPr>
          <w:lang w:val="en-GB"/>
        </w:rPr>
        <w:t>Reforms Partnerships European and International Affairs</w:t>
      </w:r>
      <w:r w:rsidR="00245A90" w:rsidRPr="004B112F">
        <w:rPr>
          <w:lang w:val="en-GB"/>
        </w:rPr>
        <w:t>: V.L</w:t>
      </w:r>
      <w:r w:rsidR="004073C1" w:rsidRPr="004B112F">
        <w:rPr>
          <w:lang w:val="en-GB"/>
        </w:rPr>
        <w:t>ewandowski</w:t>
      </w:r>
      <w:r w:rsidR="00245A90" w:rsidRPr="004B112F">
        <w:rPr>
          <w:lang w:val="en-GB"/>
        </w:rPr>
        <w:t>I</w:t>
      </w:r>
    </w:p>
    <w:p w:rsidR="006A462A" w:rsidRPr="004B112F" w:rsidRDefault="00687FA2">
      <w:pPr>
        <w:rPr>
          <w:lang w:val="en-GB"/>
        </w:rPr>
      </w:pPr>
      <w:r w:rsidRPr="004B112F">
        <w:rPr>
          <w:lang w:val="en-GB"/>
        </w:rPr>
        <w:lastRenderedPageBreak/>
        <w:t>Territorial Network</w:t>
      </w:r>
      <w:r w:rsidR="006B5ACB" w:rsidRPr="004B112F">
        <w:rPr>
          <w:lang w:val="en-GB"/>
        </w:rPr>
        <w:t>: B. N</w:t>
      </w:r>
      <w:r w:rsidR="004073C1" w:rsidRPr="004B112F">
        <w:rPr>
          <w:lang w:val="en-GB"/>
        </w:rPr>
        <w:t>ormand</w:t>
      </w:r>
    </w:p>
    <w:p w:rsidR="006A462A" w:rsidRPr="004B112F" w:rsidRDefault="006A462A">
      <w:pPr>
        <w:rPr>
          <w:rFonts w:asciiTheme="majorHAnsi" w:hAnsiTheme="majorHAnsi"/>
          <w:noProof/>
          <w:u w:val="single"/>
          <w:lang w:val="en-GB"/>
        </w:rPr>
      </w:pPr>
    </w:p>
    <w:p w:rsidR="006A462A" w:rsidRPr="004B112F" w:rsidRDefault="00687FA2">
      <w:pPr>
        <w:rPr>
          <w:rFonts w:asciiTheme="majorHAnsi" w:hAnsiTheme="majorHAnsi"/>
          <w:b/>
          <w:noProof/>
          <w:u w:val="single"/>
          <w:lang w:val="en-GB"/>
        </w:rPr>
      </w:pPr>
      <w:r w:rsidRPr="004B112F">
        <w:rPr>
          <w:rFonts w:asciiTheme="majorHAnsi" w:hAnsiTheme="majorHAnsi"/>
          <w:b/>
          <w:noProof/>
          <w:u w:val="single"/>
          <w:lang w:val="en-GB"/>
        </w:rPr>
        <w:t>Distribution of Delegates of the Defender of Rights by Department</w:t>
      </w:r>
    </w:p>
    <w:p w:rsidR="00907D47" w:rsidRPr="004B112F" w:rsidRDefault="00907D47">
      <w:pPr>
        <w:rPr>
          <w:rFonts w:asciiTheme="majorHAnsi" w:hAnsiTheme="majorHAnsi"/>
          <w:b/>
          <w:noProof/>
          <w:lang w:val="en-GB"/>
        </w:rPr>
      </w:pPr>
      <w:r w:rsidRPr="004B112F">
        <w:rPr>
          <w:rFonts w:asciiTheme="majorHAnsi" w:hAnsiTheme="majorHAnsi"/>
          <w:b/>
          <w:noProof/>
          <w:lang w:val="en-GB"/>
        </w:rPr>
        <w:t>2015</w:t>
      </w:r>
    </w:p>
    <w:p w:rsidR="00907D47" w:rsidRPr="004B112F" w:rsidRDefault="00907D47">
      <w:pPr>
        <w:rPr>
          <w:rFonts w:asciiTheme="majorHAnsi" w:hAnsiTheme="majorHAnsi"/>
          <w:noProof/>
          <w:lang w:val="en-GB"/>
        </w:rPr>
      </w:pPr>
      <w:r w:rsidRPr="004B112F">
        <w:rPr>
          <w:rFonts w:asciiTheme="majorHAnsi" w:hAnsiTheme="majorHAnsi"/>
          <w:noProof/>
          <w:lang w:val="en-GB"/>
        </w:rPr>
        <w:t>1-2</w:t>
      </w:r>
      <w:r w:rsidR="00687FA2" w:rsidRPr="004B112F">
        <w:rPr>
          <w:rFonts w:asciiTheme="majorHAnsi" w:hAnsiTheme="majorHAnsi"/>
          <w:noProof/>
          <w:lang w:val="en-GB"/>
        </w:rPr>
        <w:t xml:space="preserve"> by department</w:t>
      </w:r>
      <w:r w:rsidRPr="004B112F">
        <w:rPr>
          <w:rFonts w:asciiTheme="majorHAnsi" w:hAnsiTheme="majorHAnsi"/>
          <w:noProof/>
          <w:lang w:val="en-GB"/>
        </w:rPr>
        <w:t>: 50</w:t>
      </w:r>
    </w:p>
    <w:p w:rsidR="00907D47" w:rsidRPr="004B112F" w:rsidRDefault="00907D47">
      <w:pPr>
        <w:rPr>
          <w:rFonts w:asciiTheme="majorHAnsi" w:hAnsiTheme="majorHAnsi"/>
          <w:noProof/>
          <w:lang w:val="en-GB"/>
        </w:rPr>
      </w:pPr>
      <w:r w:rsidRPr="004B112F">
        <w:rPr>
          <w:rFonts w:asciiTheme="majorHAnsi" w:hAnsiTheme="majorHAnsi"/>
          <w:noProof/>
          <w:lang w:val="en-GB"/>
        </w:rPr>
        <w:t xml:space="preserve">3-4 </w:t>
      </w:r>
      <w:r w:rsidR="00687FA2" w:rsidRPr="004B112F">
        <w:rPr>
          <w:rFonts w:asciiTheme="majorHAnsi" w:hAnsiTheme="majorHAnsi"/>
          <w:noProof/>
          <w:lang w:val="en-GB"/>
        </w:rPr>
        <w:t>by department</w:t>
      </w:r>
      <w:r w:rsidRPr="004B112F">
        <w:rPr>
          <w:rFonts w:asciiTheme="majorHAnsi" w:hAnsiTheme="majorHAnsi"/>
          <w:noProof/>
          <w:lang w:val="en-GB"/>
        </w:rPr>
        <w:t>: 24</w:t>
      </w:r>
    </w:p>
    <w:p w:rsidR="00907D47" w:rsidRPr="004B112F" w:rsidRDefault="00907D47">
      <w:pPr>
        <w:rPr>
          <w:rFonts w:asciiTheme="majorHAnsi" w:hAnsiTheme="majorHAnsi"/>
          <w:noProof/>
          <w:lang w:val="en-GB"/>
        </w:rPr>
      </w:pPr>
      <w:r w:rsidRPr="004B112F">
        <w:rPr>
          <w:rFonts w:asciiTheme="majorHAnsi" w:hAnsiTheme="majorHAnsi"/>
          <w:noProof/>
          <w:lang w:val="en-GB"/>
        </w:rPr>
        <w:t xml:space="preserve">5-6 </w:t>
      </w:r>
      <w:r w:rsidR="00687FA2" w:rsidRPr="004B112F">
        <w:rPr>
          <w:rFonts w:asciiTheme="majorHAnsi" w:hAnsiTheme="majorHAnsi"/>
          <w:noProof/>
          <w:lang w:val="en-GB"/>
        </w:rPr>
        <w:t>by department</w:t>
      </w:r>
      <w:r w:rsidRPr="004B112F">
        <w:rPr>
          <w:rFonts w:asciiTheme="majorHAnsi" w:hAnsiTheme="majorHAnsi"/>
          <w:noProof/>
          <w:lang w:val="en-GB"/>
        </w:rPr>
        <w:t>: 15</w:t>
      </w:r>
    </w:p>
    <w:p w:rsidR="00907D47" w:rsidRPr="004B112F" w:rsidRDefault="00907D47">
      <w:pPr>
        <w:rPr>
          <w:rFonts w:asciiTheme="majorHAnsi" w:hAnsiTheme="majorHAnsi"/>
          <w:noProof/>
          <w:lang w:val="en-GB"/>
        </w:rPr>
      </w:pPr>
      <w:r w:rsidRPr="004B112F">
        <w:rPr>
          <w:rFonts w:asciiTheme="majorHAnsi" w:hAnsiTheme="majorHAnsi"/>
          <w:noProof/>
          <w:lang w:val="en-GB"/>
        </w:rPr>
        <w:t xml:space="preserve">7 </w:t>
      </w:r>
      <w:r w:rsidR="00687FA2" w:rsidRPr="004B112F">
        <w:rPr>
          <w:rFonts w:asciiTheme="majorHAnsi" w:hAnsiTheme="majorHAnsi"/>
          <w:noProof/>
          <w:lang w:val="en-GB"/>
        </w:rPr>
        <w:t>and more by department</w:t>
      </w:r>
      <w:r w:rsidRPr="004B112F">
        <w:rPr>
          <w:rFonts w:asciiTheme="majorHAnsi" w:hAnsiTheme="majorHAnsi"/>
          <w:noProof/>
          <w:lang w:val="en-GB"/>
        </w:rPr>
        <w:t>: 13</w:t>
      </w:r>
    </w:p>
    <w:p w:rsidR="006A462A" w:rsidRPr="004B112F" w:rsidRDefault="006A462A">
      <w:pPr>
        <w:rPr>
          <w:rFonts w:asciiTheme="majorHAnsi" w:hAnsiTheme="majorHAnsi"/>
          <w:noProof/>
          <w:lang w:val="en-GB"/>
        </w:rPr>
      </w:pPr>
    </w:p>
    <w:p w:rsidR="006A462A" w:rsidRPr="004B112F" w:rsidRDefault="006A462A">
      <w:pPr>
        <w:rPr>
          <w:rFonts w:asciiTheme="majorHAnsi" w:hAnsiTheme="majorHAnsi"/>
          <w:noProof/>
          <w:lang w:val="en-GB"/>
        </w:rPr>
      </w:pPr>
    </w:p>
    <w:p w:rsidR="006A462A" w:rsidRPr="004B112F" w:rsidRDefault="006A462A">
      <w:pPr>
        <w:rPr>
          <w:rFonts w:asciiTheme="majorHAnsi" w:hAnsiTheme="majorHAnsi"/>
          <w:noProof/>
          <w:lang w:val="en-GB"/>
        </w:rPr>
      </w:pPr>
    </w:p>
    <w:p w:rsidR="006A462A" w:rsidRPr="004B112F" w:rsidRDefault="006A462A">
      <w:pPr>
        <w:rPr>
          <w:rFonts w:asciiTheme="majorHAnsi" w:hAnsiTheme="majorHAnsi"/>
          <w:noProof/>
          <w:lang w:val="en-GB"/>
        </w:rPr>
      </w:pPr>
    </w:p>
    <w:p w:rsidR="006A462A" w:rsidRPr="004B112F" w:rsidRDefault="006A462A">
      <w:pPr>
        <w:rPr>
          <w:rFonts w:asciiTheme="majorHAnsi" w:hAnsiTheme="majorHAnsi"/>
          <w:noProof/>
          <w:lang w:val="en-GB"/>
        </w:rPr>
      </w:pPr>
    </w:p>
    <w:p w:rsidR="006A462A" w:rsidRPr="004B112F" w:rsidRDefault="006A462A">
      <w:pPr>
        <w:rPr>
          <w:rFonts w:asciiTheme="majorHAnsi" w:hAnsiTheme="majorHAnsi"/>
          <w:noProof/>
          <w:lang w:val="en-GB"/>
        </w:rPr>
      </w:pPr>
    </w:p>
    <w:p w:rsidR="006A462A" w:rsidRPr="004B112F" w:rsidRDefault="006A462A">
      <w:pPr>
        <w:rPr>
          <w:rFonts w:asciiTheme="majorHAnsi" w:hAnsiTheme="majorHAnsi"/>
          <w:noProof/>
          <w:lang w:val="en-GB"/>
        </w:rPr>
      </w:pPr>
    </w:p>
    <w:p w:rsidR="006A462A" w:rsidRPr="004B112F" w:rsidRDefault="006A462A">
      <w:pPr>
        <w:rPr>
          <w:rFonts w:asciiTheme="majorHAnsi" w:hAnsiTheme="majorHAnsi"/>
          <w:noProof/>
          <w:lang w:val="en-GB"/>
        </w:rPr>
      </w:pPr>
    </w:p>
    <w:p w:rsidR="006A462A" w:rsidRPr="004B112F" w:rsidRDefault="006A462A">
      <w:pPr>
        <w:rPr>
          <w:rFonts w:asciiTheme="majorHAnsi" w:hAnsiTheme="majorHAnsi"/>
          <w:noProof/>
          <w:lang w:val="en-GB"/>
        </w:rPr>
      </w:pPr>
    </w:p>
    <w:p w:rsidR="00D44F4F" w:rsidRPr="004B112F" w:rsidRDefault="00D44F4F">
      <w:pPr>
        <w:rPr>
          <w:rFonts w:asciiTheme="majorHAnsi" w:hAnsiTheme="majorHAnsi"/>
          <w:noProof/>
          <w:lang w:val="en-GB"/>
        </w:rPr>
      </w:pPr>
      <w:r w:rsidRPr="004B112F">
        <w:rPr>
          <w:lang w:val="en-GB"/>
        </w:rPr>
        <w:br w:type="page"/>
      </w:r>
    </w:p>
    <w:p w:rsidR="00F84C1B" w:rsidRPr="004B112F" w:rsidRDefault="00F84C1B">
      <w:pPr>
        <w:pStyle w:val="Index1"/>
        <w:rPr>
          <w:lang w:val="en-GB"/>
        </w:rPr>
      </w:pPr>
      <w:r w:rsidRPr="004B112F">
        <w:rPr>
          <w:lang w:val="en-GB"/>
        </w:rPr>
        <w:lastRenderedPageBreak/>
        <w:t>INDEX</w:t>
      </w:r>
    </w:p>
    <w:p w:rsidR="00D44F4F" w:rsidRPr="004B112F" w:rsidRDefault="00687FA2" w:rsidP="00D44F4F">
      <w:pPr>
        <w:rPr>
          <w:rFonts w:asciiTheme="majorHAnsi" w:hAnsiTheme="majorHAnsi"/>
          <w:lang w:val="en-GB"/>
        </w:rPr>
      </w:pPr>
      <w:r w:rsidRPr="004B112F">
        <w:rPr>
          <w:rFonts w:asciiTheme="majorHAnsi" w:hAnsiTheme="majorHAnsi"/>
          <w:lang w:val="en-GB"/>
        </w:rPr>
        <w:t>access to rights</w:t>
      </w:r>
      <w:r w:rsidR="00D44F4F" w:rsidRPr="004B112F">
        <w:rPr>
          <w:rFonts w:asciiTheme="majorHAnsi" w:hAnsiTheme="majorHAnsi"/>
          <w:lang w:val="en-GB"/>
        </w:rPr>
        <w:t>, 4, 5, 6, 9, 13, 15, 17, 18, 20, 21, 22, 25, 27, 28, 35, 36, 54, 55, 56</w:t>
      </w:r>
    </w:p>
    <w:p w:rsidR="00D44F4F" w:rsidRPr="004B112F" w:rsidRDefault="00687FA2" w:rsidP="00D44F4F">
      <w:pPr>
        <w:rPr>
          <w:rFonts w:asciiTheme="majorHAnsi" w:hAnsiTheme="majorHAnsi"/>
          <w:lang w:val="en-GB"/>
        </w:rPr>
      </w:pPr>
      <w:r w:rsidRPr="004B112F">
        <w:rPr>
          <w:rFonts w:asciiTheme="majorHAnsi" w:hAnsiTheme="majorHAnsi"/>
          <w:lang w:val="en-GB"/>
        </w:rPr>
        <w:t>access to treatment</w:t>
      </w:r>
      <w:r w:rsidR="00D44F4F" w:rsidRPr="004B112F">
        <w:rPr>
          <w:rFonts w:asciiTheme="majorHAnsi" w:hAnsiTheme="majorHAnsi"/>
          <w:lang w:val="en-GB"/>
        </w:rPr>
        <w:t>, 21, 35, 36</w:t>
      </w:r>
    </w:p>
    <w:p w:rsidR="00D44F4F" w:rsidRPr="004B112F" w:rsidRDefault="00687FA2" w:rsidP="00D44F4F">
      <w:pPr>
        <w:rPr>
          <w:rFonts w:asciiTheme="majorHAnsi" w:hAnsiTheme="majorHAnsi"/>
          <w:lang w:val="en-GB"/>
        </w:rPr>
      </w:pPr>
      <w:r w:rsidRPr="004B112F">
        <w:rPr>
          <w:rFonts w:asciiTheme="majorHAnsi" w:hAnsiTheme="majorHAnsi"/>
          <w:lang w:val="en-GB"/>
        </w:rPr>
        <w:t>age</w:t>
      </w:r>
      <w:r w:rsidR="00D44F4F" w:rsidRPr="004B112F">
        <w:rPr>
          <w:rFonts w:asciiTheme="majorHAnsi" w:hAnsiTheme="majorHAnsi"/>
          <w:lang w:val="en-GB"/>
        </w:rPr>
        <w:t>, 23, 23, 27, 43, 48, 63, 66, 68, 71, 72, 75, 76, 93</w:t>
      </w:r>
    </w:p>
    <w:p w:rsidR="00D44F4F" w:rsidRPr="004B112F" w:rsidRDefault="00687FA2" w:rsidP="00D44F4F">
      <w:pPr>
        <w:rPr>
          <w:rFonts w:asciiTheme="majorHAnsi" w:hAnsiTheme="majorHAnsi"/>
          <w:lang w:val="en-GB"/>
        </w:rPr>
      </w:pPr>
      <w:r w:rsidRPr="004B112F">
        <w:rPr>
          <w:rFonts w:asciiTheme="majorHAnsi" w:hAnsiTheme="majorHAnsi"/>
          <w:lang w:val="en-GB"/>
        </w:rPr>
        <w:t>medical assistance</w:t>
      </w:r>
      <w:r w:rsidR="00D44F4F" w:rsidRPr="004B112F">
        <w:rPr>
          <w:rFonts w:asciiTheme="majorHAnsi" w:hAnsiTheme="majorHAnsi"/>
          <w:lang w:val="en-GB"/>
        </w:rPr>
        <w:t>, 58</w:t>
      </w:r>
    </w:p>
    <w:p w:rsidR="00D44F4F" w:rsidRPr="004B112F" w:rsidRDefault="00687FA2" w:rsidP="00D44F4F">
      <w:pPr>
        <w:rPr>
          <w:rFonts w:asciiTheme="majorHAnsi" w:hAnsiTheme="majorHAnsi"/>
          <w:lang w:val="en-GB"/>
        </w:rPr>
      </w:pPr>
      <w:r w:rsidRPr="004B112F">
        <w:rPr>
          <w:rFonts w:asciiTheme="majorHAnsi" w:hAnsiTheme="majorHAnsi"/>
          <w:lang w:val="en-GB"/>
        </w:rPr>
        <w:t>welfare</w:t>
      </w:r>
      <w:r w:rsidR="00D44F4F" w:rsidRPr="004B112F">
        <w:rPr>
          <w:rFonts w:asciiTheme="majorHAnsi" w:hAnsiTheme="majorHAnsi"/>
          <w:lang w:val="en-GB"/>
        </w:rPr>
        <w:t>, 19, 36, 60, 63</w:t>
      </w:r>
    </w:p>
    <w:p w:rsidR="00D44F4F" w:rsidRPr="004B112F" w:rsidRDefault="00687FA2" w:rsidP="00D44F4F">
      <w:pPr>
        <w:rPr>
          <w:rFonts w:asciiTheme="majorHAnsi" w:hAnsiTheme="majorHAnsi"/>
          <w:lang w:val="en-GB"/>
        </w:rPr>
      </w:pPr>
      <w:r w:rsidRPr="004B112F">
        <w:rPr>
          <w:rFonts w:asciiTheme="majorHAnsi" w:hAnsiTheme="majorHAnsi"/>
          <w:lang w:val="en-GB"/>
        </w:rPr>
        <w:t>child benefit</w:t>
      </w:r>
      <w:r w:rsidR="00D44F4F" w:rsidRPr="004B112F">
        <w:rPr>
          <w:rFonts w:asciiTheme="majorHAnsi" w:hAnsiTheme="majorHAnsi"/>
          <w:lang w:val="en-GB"/>
        </w:rPr>
        <w:t>, 37</w:t>
      </w:r>
    </w:p>
    <w:p w:rsidR="00D44F4F" w:rsidRPr="004B112F" w:rsidRDefault="00DE0192" w:rsidP="00D44F4F">
      <w:pPr>
        <w:rPr>
          <w:rFonts w:asciiTheme="majorHAnsi" w:hAnsiTheme="majorHAnsi"/>
          <w:lang w:val="en-GB"/>
        </w:rPr>
      </w:pPr>
      <w:r w:rsidRPr="004B112F">
        <w:rPr>
          <w:rFonts w:asciiTheme="majorHAnsi" w:hAnsiTheme="majorHAnsi"/>
          <w:lang w:val="en-GB"/>
        </w:rPr>
        <w:t>AME (State Medical Assistance)</w:t>
      </w:r>
      <w:r w:rsidR="00D44F4F" w:rsidRPr="004B112F">
        <w:rPr>
          <w:rFonts w:asciiTheme="majorHAnsi" w:hAnsiTheme="majorHAnsi"/>
          <w:lang w:val="en-GB"/>
        </w:rPr>
        <w:t>, 58</w:t>
      </w:r>
    </w:p>
    <w:p w:rsidR="00D44F4F" w:rsidRPr="004B112F" w:rsidRDefault="00DE0192" w:rsidP="00D44F4F">
      <w:pPr>
        <w:rPr>
          <w:rFonts w:asciiTheme="majorHAnsi" w:hAnsiTheme="majorHAnsi"/>
          <w:lang w:val="en-GB"/>
        </w:rPr>
      </w:pPr>
      <w:r w:rsidRPr="004B112F">
        <w:rPr>
          <w:rFonts w:asciiTheme="majorHAnsi" w:hAnsiTheme="majorHAnsi"/>
          <w:lang w:val="en-GB"/>
        </w:rPr>
        <w:t>weapons</w:t>
      </w:r>
      <w:r w:rsidR="00D44F4F" w:rsidRPr="004B112F">
        <w:rPr>
          <w:rFonts w:asciiTheme="majorHAnsi" w:hAnsiTheme="majorHAnsi"/>
          <w:lang w:val="en-GB"/>
        </w:rPr>
        <w:t>, 38, 47, 80, 86</w:t>
      </w:r>
    </w:p>
    <w:p w:rsidR="00D44F4F" w:rsidRPr="004B112F" w:rsidRDefault="00DE0192" w:rsidP="00D44F4F">
      <w:pPr>
        <w:rPr>
          <w:rFonts w:asciiTheme="majorHAnsi" w:hAnsiTheme="majorHAnsi"/>
          <w:lang w:val="en-GB"/>
        </w:rPr>
      </w:pPr>
      <w:r w:rsidRPr="004B112F">
        <w:rPr>
          <w:rFonts w:asciiTheme="majorHAnsi" w:hAnsiTheme="majorHAnsi"/>
          <w:lang w:val="en-GB"/>
        </w:rPr>
        <w:t>asylum</w:t>
      </w:r>
      <w:r w:rsidR="00D44F4F" w:rsidRPr="004B112F">
        <w:rPr>
          <w:rFonts w:asciiTheme="majorHAnsi" w:hAnsiTheme="majorHAnsi"/>
          <w:lang w:val="en-GB"/>
        </w:rPr>
        <w:t>, 25, 37, 48, 49, 85, 86</w:t>
      </w:r>
    </w:p>
    <w:p w:rsidR="00D44F4F" w:rsidRPr="004B112F" w:rsidRDefault="00DE0192" w:rsidP="00D44F4F">
      <w:pPr>
        <w:rPr>
          <w:rFonts w:asciiTheme="majorHAnsi" w:hAnsiTheme="majorHAnsi"/>
          <w:lang w:val="en-GB"/>
        </w:rPr>
      </w:pPr>
      <w:r w:rsidRPr="004B112F">
        <w:rPr>
          <w:rFonts w:asciiTheme="majorHAnsi" w:hAnsiTheme="majorHAnsi"/>
          <w:lang w:val="en-GB"/>
        </w:rPr>
        <w:t>health insurance</w:t>
      </w:r>
      <w:r w:rsidR="00D44F4F" w:rsidRPr="004B112F">
        <w:rPr>
          <w:rFonts w:asciiTheme="majorHAnsi" w:hAnsiTheme="majorHAnsi"/>
          <w:lang w:val="en-GB"/>
        </w:rPr>
        <w:t>, 35, 57, 58, 59</w:t>
      </w:r>
    </w:p>
    <w:p w:rsidR="00D44F4F" w:rsidRPr="004B112F" w:rsidRDefault="00DE0192" w:rsidP="00D44F4F">
      <w:pPr>
        <w:rPr>
          <w:rFonts w:asciiTheme="majorHAnsi" w:hAnsiTheme="majorHAnsi"/>
          <w:lang w:val="en-GB"/>
        </w:rPr>
      </w:pPr>
      <w:r w:rsidRPr="004B112F">
        <w:rPr>
          <w:rFonts w:asciiTheme="majorHAnsi" w:hAnsiTheme="majorHAnsi"/>
          <w:lang w:val="en-GB"/>
        </w:rPr>
        <w:t>pension fund</w:t>
      </w:r>
      <w:r w:rsidR="00D44F4F" w:rsidRPr="004B112F">
        <w:rPr>
          <w:rFonts w:asciiTheme="majorHAnsi" w:hAnsiTheme="majorHAnsi"/>
          <w:lang w:val="en-GB"/>
        </w:rPr>
        <w:t>, 24, 56, 57</w:t>
      </w:r>
    </w:p>
    <w:p w:rsidR="00F276C0" w:rsidRPr="004B112F" w:rsidRDefault="00DE0192" w:rsidP="00F276C0">
      <w:pPr>
        <w:rPr>
          <w:rFonts w:asciiTheme="majorHAnsi" w:hAnsiTheme="majorHAnsi"/>
          <w:lang w:val="en-GB"/>
        </w:rPr>
      </w:pPr>
      <w:r w:rsidRPr="004B112F">
        <w:rPr>
          <w:rFonts w:asciiTheme="majorHAnsi" w:hAnsiTheme="majorHAnsi"/>
          <w:lang w:val="en-GB"/>
        </w:rPr>
        <w:t>autonomy</w:t>
      </w:r>
      <w:r w:rsidR="00F276C0" w:rsidRPr="004B112F">
        <w:rPr>
          <w:rFonts w:asciiTheme="majorHAnsi" w:hAnsiTheme="majorHAnsi"/>
          <w:lang w:val="en-GB"/>
        </w:rPr>
        <w:t>, 49</w:t>
      </w:r>
    </w:p>
    <w:p w:rsidR="00F276C0" w:rsidRPr="004B112F" w:rsidRDefault="00DE0192" w:rsidP="00F276C0">
      <w:pPr>
        <w:rPr>
          <w:rFonts w:asciiTheme="majorHAnsi" w:hAnsiTheme="majorHAnsi"/>
          <w:lang w:val="en-GB"/>
        </w:rPr>
      </w:pPr>
      <w:r w:rsidRPr="004B112F">
        <w:rPr>
          <w:rFonts w:asciiTheme="majorHAnsi" w:hAnsiTheme="majorHAnsi"/>
          <w:lang w:val="en-GB"/>
        </w:rPr>
        <w:t>Opinions</w:t>
      </w:r>
      <w:r w:rsidR="00F276C0" w:rsidRPr="004B112F">
        <w:rPr>
          <w:rFonts w:asciiTheme="majorHAnsi" w:hAnsiTheme="majorHAnsi"/>
          <w:lang w:val="en-GB"/>
        </w:rPr>
        <w:t>, 8, 15, 18, 19, 20, 25, 27, 33, 38, 42, 43, 44, 46, 47, 48, 49, 63, 66, 78, 81</w:t>
      </w:r>
    </w:p>
    <w:p w:rsidR="00D44F4F" w:rsidRPr="004B112F" w:rsidRDefault="00DE0192" w:rsidP="00D44F4F">
      <w:pPr>
        <w:rPr>
          <w:rFonts w:asciiTheme="majorHAnsi" w:hAnsiTheme="majorHAnsi"/>
          <w:lang w:val="en-GB"/>
        </w:rPr>
      </w:pPr>
      <w:r w:rsidRPr="004B112F">
        <w:rPr>
          <w:rFonts w:asciiTheme="majorHAnsi" w:hAnsiTheme="majorHAnsi"/>
          <w:lang w:val="en-GB"/>
        </w:rPr>
        <w:t>goods and services</w:t>
      </w:r>
      <w:r w:rsidR="00D44F4F" w:rsidRPr="004B112F">
        <w:rPr>
          <w:rFonts w:asciiTheme="majorHAnsi" w:hAnsiTheme="majorHAnsi"/>
          <w:lang w:val="en-GB"/>
        </w:rPr>
        <w:t>, 7, 17, 27, 73, 74, 75, 96</w:t>
      </w:r>
    </w:p>
    <w:p w:rsidR="00D44F4F" w:rsidRPr="004B112F" w:rsidRDefault="00D44F4F" w:rsidP="00D44F4F">
      <w:pPr>
        <w:rPr>
          <w:rFonts w:asciiTheme="majorHAnsi" w:hAnsiTheme="majorHAnsi"/>
          <w:lang w:val="en-GB"/>
        </w:rPr>
      </w:pPr>
      <w:r w:rsidRPr="004B112F">
        <w:rPr>
          <w:rFonts w:asciiTheme="majorHAnsi" w:hAnsiTheme="majorHAnsi"/>
          <w:lang w:val="en-GB"/>
        </w:rPr>
        <w:t>Calais, 25, 36, 37, 86</w:t>
      </w:r>
    </w:p>
    <w:p w:rsidR="00D44F4F" w:rsidRPr="004B112F" w:rsidRDefault="00DE0192" w:rsidP="00D44F4F">
      <w:pPr>
        <w:rPr>
          <w:rFonts w:asciiTheme="majorHAnsi" w:hAnsiTheme="majorHAnsi"/>
          <w:lang w:val="en-GB"/>
        </w:rPr>
      </w:pPr>
      <w:r w:rsidRPr="004B112F">
        <w:rPr>
          <w:rFonts w:asciiTheme="majorHAnsi" w:hAnsiTheme="majorHAnsi"/>
          <w:lang w:val="en-GB"/>
        </w:rPr>
        <w:t>career</w:t>
      </w:r>
      <w:r w:rsidR="00D44F4F" w:rsidRPr="004B112F">
        <w:rPr>
          <w:rFonts w:asciiTheme="majorHAnsi" w:hAnsiTheme="majorHAnsi"/>
          <w:lang w:val="en-GB"/>
        </w:rPr>
        <w:t>, 60, 72, 94</w:t>
      </w:r>
    </w:p>
    <w:p w:rsidR="00D44F4F" w:rsidRPr="004B112F" w:rsidRDefault="00DE0192" w:rsidP="00D44F4F">
      <w:pPr>
        <w:rPr>
          <w:rFonts w:asciiTheme="majorHAnsi" w:hAnsiTheme="majorHAnsi"/>
          <w:lang w:val="en-GB"/>
        </w:rPr>
      </w:pPr>
      <w:r w:rsidRPr="004B112F">
        <w:rPr>
          <w:rFonts w:asciiTheme="majorHAnsi" w:hAnsiTheme="majorHAnsi"/>
          <w:lang w:val="en-GB"/>
        </w:rPr>
        <w:t>ECtHR</w:t>
      </w:r>
      <w:r w:rsidR="00D44F4F" w:rsidRPr="004B112F">
        <w:rPr>
          <w:rFonts w:asciiTheme="majorHAnsi" w:hAnsiTheme="majorHAnsi"/>
          <w:lang w:val="en-GB"/>
        </w:rPr>
        <w:t>, 24, 25, 42, 43</w:t>
      </w:r>
    </w:p>
    <w:p w:rsidR="00D44F4F" w:rsidRPr="004B112F" w:rsidRDefault="00DE0192" w:rsidP="00D44F4F">
      <w:pPr>
        <w:rPr>
          <w:rFonts w:asciiTheme="majorHAnsi" w:hAnsiTheme="majorHAnsi"/>
          <w:lang w:val="en-GB"/>
        </w:rPr>
      </w:pPr>
      <w:r w:rsidRPr="004B112F">
        <w:rPr>
          <w:rFonts w:asciiTheme="majorHAnsi" w:hAnsiTheme="majorHAnsi"/>
          <w:lang w:val="en-GB"/>
        </w:rPr>
        <w:t>European Commission</w:t>
      </w:r>
      <w:r w:rsidR="00D44F4F" w:rsidRPr="004B112F">
        <w:rPr>
          <w:rFonts w:asciiTheme="majorHAnsi" w:hAnsiTheme="majorHAnsi"/>
          <w:lang w:val="en-GB"/>
        </w:rPr>
        <w:t>, 82, 85, 86, 100</w:t>
      </w:r>
    </w:p>
    <w:p w:rsidR="00D44F4F" w:rsidRPr="004B112F" w:rsidRDefault="00DE0192" w:rsidP="00D44F4F">
      <w:pPr>
        <w:rPr>
          <w:rFonts w:asciiTheme="majorHAnsi" w:hAnsiTheme="majorHAnsi"/>
          <w:lang w:val="en-GB"/>
        </w:rPr>
      </w:pPr>
      <w:r w:rsidRPr="004B112F">
        <w:rPr>
          <w:rFonts w:asciiTheme="majorHAnsi" w:hAnsiTheme="majorHAnsi"/>
          <w:lang w:val="en-GB"/>
        </w:rPr>
        <w:t>jurisdiction</w:t>
      </w:r>
      <w:r w:rsidR="00D44F4F" w:rsidRPr="004B112F">
        <w:rPr>
          <w:rFonts w:asciiTheme="majorHAnsi" w:hAnsiTheme="majorHAnsi"/>
          <w:lang w:val="en-GB"/>
        </w:rPr>
        <w:t xml:space="preserve">, 7, 15, 20, 28, 40, 44, 46, 47, 49, 50, 51, 53, 56, 59, 65, 70, 78, 94, 100, 102,  </w:t>
      </w:r>
    </w:p>
    <w:p w:rsidR="00D44F4F" w:rsidRPr="004B112F" w:rsidRDefault="00DE0192" w:rsidP="00D44F4F">
      <w:pPr>
        <w:rPr>
          <w:rFonts w:asciiTheme="majorHAnsi" w:hAnsiTheme="majorHAnsi"/>
          <w:lang w:val="en-GB"/>
        </w:rPr>
      </w:pPr>
      <w:r w:rsidRPr="004B112F">
        <w:rPr>
          <w:rFonts w:asciiTheme="majorHAnsi" w:hAnsiTheme="majorHAnsi"/>
          <w:lang w:val="en-GB"/>
        </w:rPr>
        <w:t>Council of Europe</w:t>
      </w:r>
      <w:r w:rsidR="00D44F4F" w:rsidRPr="004B112F">
        <w:rPr>
          <w:rFonts w:asciiTheme="majorHAnsi" w:hAnsiTheme="majorHAnsi"/>
          <w:lang w:val="en-GB"/>
        </w:rPr>
        <w:t>, 81, 82, 85, 86</w:t>
      </w:r>
    </w:p>
    <w:p w:rsidR="00D44F4F" w:rsidRPr="004B112F" w:rsidRDefault="00DE0192" w:rsidP="00D44F4F">
      <w:pPr>
        <w:rPr>
          <w:rFonts w:asciiTheme="majorHAnsi" w:hAnsiTheme="majorHAnsi"/>
          <w:lang w:val="en-GB"/>
        </w:rPr>
      </w:pPr>
      <w:r w:rsidRPr="004B112F">
        <w:rPr>
          <w:rFonts w:asciiTheme="majorHAnsi" w:hAnsiTheme="majorHAnsi"/>
          <w:lang w:val="en-GB"/>
        </w:rPr>
        <w:t>identity checks</w:t>
      </w:r>
      <w:r w:rsidR="00D44F4F" w:rsidRPr="004B112F">
        <w:rPr>
          <w:rFonts w:asciiTheme="majorHAnsi" w:hAnsiTheme="majorHAnsi"/>
          <w:lang w:val="en-GB"/>
        </w:rPr>
        <w:t>, 26, 51, 78, 79, 81</w:t>
      </w:r>
    </w:p>
    <w:p w:rsidR="00D44F4F" w:rsidRPr="004B112F" w:rsidRDefault="00D44F4F" w:rsidP="00D44F4F">
      <w:pPr>
        <w:rPr>
          <w:rFonts w:asciiTheme="majorHAnsi" w:hAnsiTheme="majorHAnsi"/>
          <w:lang w:val="en-GB"/>
        </w:rPr>
      </w:pPr>
      <w:r w:rsidRPr="004B112F">
        <w:rPr>
          <w:rFonts w:asciiTheme="majorHAnsi" w:hAnsiTheme="majorHAnsi"/>
          <w:lang w:val="en-GB"/>
        </w:rPr>
        <w:t>DALO</w:t>
      </w:r>
      <w:r w:rsidR="00DE0192" w:rsidRPr="004B112F">
        <w:rPr>
          <w:rFonts w:asciiTheme="majorHAnsi" w:hAnsiTheme="majorHAnsi"/>
          <w:lang w:val="en-GB"/>
        </w:rPr>
        <w:t xml:space="preserve"> (enforceable right to housing)</w:t>
      </w:r>
      <w:r w:rsidRPr="004B112F">
        <w:rPr>
          <w:rFonts w:asciiTheme="majorHAnsi" w:hAnsiTheme="majorHAnsi"/>
          <w:lang w:val="en-GB"/>
        </w:rPr>
        <w:t>, 23, 24</w:t>
      </w:r>
    </w:p>
    <w:p w:rsidR="00D44F4F" w:rsidRPr="004B112F" w:rsidRDefault="00DE0192" w:rsidP="00D44F4F">
      <w:pPr>
        <w:rPr>
          <w:rFonts w:asciiTheme="majorHAnsi" w:hAnsiTheme="majorHAnsi"/>
          <w:lang w:val="en-GB"/>
        </w:rPr>
      </w:pPr>
      <w:r w:rsidRPr="004B112F">
        <w:rPr>
          <w:rFonts w:asciiTheme="majorHAnsi" w:hAnsiTheme="majorHAnsi"/>
          <w:lang w:val="en-GB"/>
        </w:rPr>
        <w:t>decisions</w:t>
      </w:r>
      <w:r w:rsidR="00D44F4F" w:rsidRPr="004B112F">
        <w:rPr>
          <w:rFonts w:asciiTheme="majorHAnsi" w:hAnsiTheme="majorHAnsi"/>
          <w:lang w:val="en-GB"/>
        </w:rPr>
        <w:t>, 6, 8, 19, 24, 25, 33, 34, 35, 36, 37, 40, 41, 42, 43, 44, 50, 51, 56, 59, 64, 71, 73, 74, 79, 80, 82, 100, 103</w:t>
      </w:r>
    </w:p>
    <w:p w:rsidR="00D44F4F" w:rsidRPr="004B112F" w:rsidRDefault="00DE0192" w:rsidP="00D44F4F">
      <w:pPr>
        <w:rPr>
          <w:rFonts w:asciiTheme="majorHAnsi" w:hAnsiTheme="majorHAnsi"/>
          <w:lang w:val="en-GB"/>
        </w:rPr>
      </w:pPr>
      <w:r w:rsidRPr="004B112F">
        <w:rPr>
          <w:rFonts w:asciiTheme="majorHAnsi" w:hAnsiTheme="majorHAnsi"/>
          <w:lang w:val="en-GB"/>
        </w:rPr>
        <w:t>waiting times</w:t>
      </w:r>
      <w:r w:rsidR="00D44F4F" w:rsidRPr="004B112F">
        <w:rPr>
          <w:rFonts w:asciiTheme="majorHAnsi" w:hAnsiTheme="majorHAnsi"/>
          <w:lang w:val="en-GB"/>
        </w:rPr>
        <w:t>, 25, 35, 55</w:t>
      </w:r>
    </w:p>
    <w:p w:rsidR="00D44F4F" w:rsidRPr="004B112F" w:rsidRDefault="00DE0192" w:rsidP="00D44F4F">
      <w:pPr>
        <w:rPr>
          <w:rFonts w:asciiTheme="majorHAnsi" w:hAnsiTheme="majorHAnsi"/>
          <w:lang w:val="en-GB"/>
        </w:rPr>
      </w:pPr>
      <w:r w:rsidRPr="004B112F">
        <w:rPr>
          <w:rFonts w:asciiTheme="majorHAnsi" w:hAnsiTheme="majorHAnsi"/>
          <w:lang w:val="en-GB"/>
        </w:rPr>
        <w:t>delegates</w:t>
      </w:r>
      <w:r w:rsidR="00D44F4F" w:rsidRPr="004B112F">
        <w:rPr>
          <w:rFonts w:asciiTheme="majorHAnsi" w:hAnsiTheme="majorHAnsi"/>
          <w:lang w:val="en-GB"/>
        </w:rPr>
        <w:t>, 5, 9, 10, 15, 21, 34, 50, 59, 61, 78, 91, 94, 95, 97</w:t>
      </w:r>
    </w:p>
    <w:p w:rsidR="00D44F4F" w:rsidRPr="004B112F" w:rsidRDefault="00DE0192" w:rsidP="00D44F4F">
      <w:pPr>
        <w:rPr>
          <w:rFonts w:asciiTheme="majorHAnsi" w:hAnsiTheme="majorHAnsi"/>
          <w:lang w:val="en-GB"/>
        </w:rPr>
      </w:pPr>
      <w:r w:rsidRPr="004B112F">
        <w:rPr>
          <w:rFonts w:asciiTheme="majorHAnsi" w:hAnsiTheme="majorHAnsi"/>
          <w:lang w:val="en-GB"/>
        </w:rPr>
        <w:t>professional ethics</w:t>
      </w:r>
      <w:r w:rsidR="00D44F4F" w:rsidRPr="004B112F">
        <w:rPr>
          <w:rFonts w:asciiTheme="majorHAnsi" w:hAnsiTheme="majorHAnsi"/>
          <w:lang w:val="en-GB"/>
        </w:rPr>
        <w:t>, 7, 10, 20, 21, 36, 44, 48, 50, 70, 78, 80, 81, 82, 83, 96, 102, 103</w:t>
      </w:r>
    </w:p>
    <w:p w:rsidR="00D44F4F" w:rsidRPr="004B112F" w:rsidRDefault="00D44F4F" w:rsidP="00D44F4F">
      <w:pPr>
        <w:rPr>
          <w:rFonts w:asciiTheme="majorHAnsi" w:hAnsiTheme="majorHAnsi"/>
          <w:lang w:val="en-GB"/>
        </w:rPr>
      </w:pPr>
      <w:r w:rsidRPr="004B112F">
        <w:rPr>
          <w:rFonts w:asciiTheme="majorHAnsi" w:hAnsiTheme="majorHAnsi"/>
          <w:lang w:val="en-GB"/>
        </w:rPr>
        <w:lastRenderedPageBreak/>
        <w:t>discrimination, 5, 7, 10, 15, 17, 20, 21, 26, 27, 28, 29, 35, 37, 38, 41, 43, 44, 49, 50, 58, 70, 71, 72, 73, 74, 75, 76, 81, 82, 85, 86, 95, 96, 102, 103</w:t>
      </w:r>
    </w:p>
    <w:p w:rsidR="00D44F4F" w:rsidRPr="004B112F" w:rsidRDefault="00F276C0" w:rsidP="00D44F4F">
      <w:pPr>
        <w:rPr>
          <w:rFonts w:asciiTheme="majorHAnsi" w:hAnsiTheme="majorHAnsi"/>
          <w:lang w:val="en-GB"/>
        </w:rPr>
      </w:pPr>
      <w:r w:rsidRPr="004B112F">
        <w:rPr>
          <w:rFonts w:asciiTheme="majorHAnsi" w:hAnsiTheme="majorHAnsi"/>
          <w:lang w:val="en-GB"/>
        </w:rPr>
        <w:tab/>
      </w:r>
      <w:r w:rsidR="00DE0192" w:rsidRPr="004B112F">
        <w:rPr>
          <w:rFonts w:asciiTheme="majorHAnsi" w:hAnsiTheme="majorHAnsi"/>
          <w:lang w:val="en-GB"/>
        </w:rPr>
        <w:t>direct</w:t>
      </w:r>
      <w:r w:rsidR="00D44F4F" w:rsidRPr="004B112F">
        <w:rPr>
          <w:rFonts w:asciiTheme="majorHAnsi" w:hAnsiTheme="majorHAnsi"/>
          <w:lang w:val="en-GB"/>
        </w:rPr>
        <w:t xml:space="preserve">, 70, 72, 81, 102 </w:t>
      </w:r>
    </w:p>
    <w:p w:rsidR="00D44F4F" w:rsidRPr="004B112F" w:rsidRDefault="00F276C0" w:rsidP="00D44F4F">
      <w:pPr>
        <w:rPr>
          <w:rFonts w:asciiTheme="majorHAnsi" w:hAnsiTheme="majorHAnsi"/>
          <w:lang w:val="en-GB"/>
        </w:rPr>
      </w:pPr>
      <w:r w:rsidRPr="004B112F">
        <w:rPr>
          <w:rFonts w:asciiTheme="majorHAnsi" w:hAnsiTheme="majorHAnsi"/>
          <w:lang w:val="en-GB"/>
        </w:rPr>
        <w:tab/>
      </w:r>
      <w:r w:rsidR="00DE0192" w:rsidRPr="004B112F">
        <w:rPr>
          <w:rFonts w:asciiTheme="majorHAnsi" w:hAnsiTheme="majorHAnsi"/>
          <w:lang w:val="en-GB"/>
        </w:rPr>
        <w:t>indirect</w:t>
      </w:r>
      <w:r w:rsidR="00D44F4F" w:rsidRPr="004B112F">
        <w:rPr>
          <w:rFonts w:asciiTheme="majorHAnsi" w:hAnsiTheme="majorHAnsi"/>
          <w:lang w:val="en-GB"/>
        </w:rPr>
        <w:t>, 27, 70, 81</w:t>
      </w:r>
    </w:p>
    <w:p w:rsidR="00D44F4F" w:rsidRPr="004B112F" w:rsidRDefault="00DE0192" w:rsidP="00D44F4F">
      <w:pPr>
        <w:rPr>
          <w:rFonts w:asciiTheme="majorHAnsi" w:hAnsiTheme="majorHAnsi"/>
          <w:lang w:val="en-GB"/>
        </w:rPr>
      </w:pPr>
      <w:r w:rsidRPr="004B112F">
        <w:rPr>
          <w:rFonts w:asciiTheme="majorHAnsi" w:hAnsiTheme="majorHAnsi"/>
          <w:lang w:val="en-GB"/>
        </w:rPr>
        <w:t>alert mechanisms</w:t>
      </w:r>
      <w:r w:rsidR="00D44F4F" w:rsidRPr="004B112F">
        <w:rPr>
          <w:rFonts w:asciiTheme="majorHAnsi" w:hAnsiTheme="majorHAnsi"/>
          <w:lang w:val="en-GB"/>
        </w:rPr>
        <w:t>, 38</w:t>
      </w:r>
    </w:p>
    <w:p w:rsidR="00D44F4F" w:rsidRPr="004B112F" w:rsidRDefault="00DE0192" w:rsidP="00D44F4F">
      <w:pPr>
        <w:rPr>
          <w:rFonts w:asciiTheme="majorHAnsi" w:hAnsiTheme="majorHAnsi"/>
          <w:lang w:val="en-GB"/>
        </w:rPr>
      </w:pPr>
      <w:r w:rsidRPr="004B112F">
        <w:rPr>
          <w:rFonts w:asciiTheme="majorHAnsi" w:hAnsiTheme="majorHAnsi"/>
          <w:lang w:val="en-GB"/>
        </w:rPr>
        <w:t>domicile, establishment of</w:t>
      </w:r>
      <w:r w:rsidR="00D44F4F" w:rsidRPr="004B112F">
        <w:rPr>
          <w:rFonts w:asciiTheme="majorHAnsi" w:hAnsiTheme="majorHAnsi"/>
          <w:lang w:val="en-GB"/>
        </w:rPr>
        <w:t>, 18, 23, 48</w:t>
      </w:r>
    </w:p>
    <w:p w:rsidR="00D44F4F" w:rsidRPr="004B112F" w:rsidRDefault="00DE0192" w:rsidP="00D44F4F">
      <w:pPr>
        <w:rPr>
          <w:rFonts w:asciiTheme="majorHAnsi" w:hAnsiTheme="majorHAnsi"/>
          <w:lang w:val="en-GB"/>
        </w:rPr>
      </w:pPr>
      <w:r w:rsidRPr="004B112F">
        <w:rPr>
          <w:rFonts w:asciiTheme="majorHAnsi" w:hAnsiTheme="majorHAnsi"/>
          <w:lang w:val="en-GB"/>
        </w:rPr>
        <w:t>rights of the child</w:t>
      </w:r>
      <w:r w:rsidR="00D44F4F" w:rsidRPr="004B112F">
        <w:rPr>
          <w:rFonts w:asciiTheme="majorHAnsi" w:hAnsiTheme="majorHAnsi"/>
          <w:lang w:val="en-GB"/>
        </w:rPr>
        <w:t>, 7, 20, 23, 35, 36, 42, 48, 50, 62, 64, 65, 66, 70, 86, 95, 96, 102, 103</w:t>
      </w:r>
    </w:p>
    <w:p w:rsidR="00D44F4F" w:rsidRPr="004B112F" w:rsidRDefault="00DE0192" w:rsidP="00D44F4F">
      <w:pPr>
        <w:rPr>
          <w:rFonts w:asciiTheme="majorHAnsi" w:hAnsiTheme="majorHAnsi"/>
          <w:lang w:val="en-GB"/>
        </w:rPr>
      </w:pPr>
      <w:r w:rsidRPr="004B112F">
        <w:rPr>
          <w:rFonts w:asciiTheme="majorHAnsi" w:hAnsiTheme="majorHAnsi"/>
          <w:lang w:val="en-GB"/>
        </w:rPr>
        <w:t>fundamental rights</w:t>
      </w:r>
      <w:r w:rsidR="00D44F4F" w:rsidRPr="004B112F">
        <w:rPr>
          <w:rFonts w:asciiTheme="majorHAnsi" w:hAnsiTheme="majorHAnsi"/>
          <w:lang w:val="en-GB"/>
        </w:rPr>
        <w:t>, 6, 19, 25, 26, 36, 46, 47, 48, 85, 100</w:t>
      </w:r>
    </w:p>
    <w:p w:rsidR="00D44F4F" w:rsidRPr="004B112F" w:rsidRDefault="00DE0192" w:rsidP="00D44F4F">
      <w:pPr>
        <w:rPr>
          <w:rFonts w:asciiTheme="majorHAnsi" w:hAnsiTheme="majorHAnsi"/>
          <w:lang w:val="en-GB"/>
        </w:rPr>
      </w:pPr>
      <w:r w:rsidRPr="004B112F">
        <w:rPr>
          <w:rFonts w:asciiTheme="majorHAnsi" w:hAnsiTheme="majorHAnsi"/>
          <w:lang w:val="en-GB"/>
        </w:rPr>
        <w:t>education</w:t>
      </w:r>
      <w:r w:rsidR="00D44F4F" w:rsidRPr="004B112F">
        <w:rPr>
          <w:rFonts w:asciiTheme="majorHAnsi" w:hAnsiTheme="majorHAnsi"/>
          <w:lang w:val="en-GB"/>
        </w:rPr>
        <w:t>, 17, 23, 35, 57, 61, 64, 65, 66, 67, 71, 75</w:t>
      </w:r>
    </w:p>
    <w:p w:rsidR="00D44F4F" w:rsidRPr="004B112F" w:rsidRDefault="00DE0192" w:rsidP="00D44F4F">
      <w:pPr>
        <w:rPr>
          <w:rFonts w:asciiTheme="majorHAnsi" w:hAnsiTheme="majorHAnsi"/>
          <w:lang w:val="en-GB"/>
        </w:rPr>
      </w:pPr>
      <w:r w:rsidRPr="004B112F">
        <w:rPr>
          <w:rFonts w:asciiTheme="majorHAnsi" w:hAnsiTheme="majorHAnsi"/>
          <w:lang w:val="en-GB"/>
        </w:rPr>
        <w:t>effectiveness</w:t>
      </w:r>
      <w:r w:rsidR="00D44F4F" w:rsidRPr="004B112F">
        <w:rPr>
          <w:rFonts w:asciiTheme="majorHAnsi" w:hAnsiTheme="majorHAnsi"/>
          <w:lang w:val="en-GB"/>
        </w:rPr>
        <w:t>, 34, 6, 7, 15, 22, 23, 25, 26, 33, 64, 70, 72, 73</w:t>
      </w:r>
    </w:p>
    <w:p w:rsidR="00D44F4F" w:rsidRPr="004B112F" w:rsidRDefault="00DE0192" w:rsidP="00D44F4F">
      <w:pPr>
        <w:rPr>
          <w:rFonts w:asciiTheme="majorHAnsi" w:hAnsiTheme="majorHAnsi"/>
          <w:lang w:val="en-GB"/>
        </w:rPr>
      </w:pPr>
      <w:r w:rsidRPr="004B112F">
        <w:rPr>
          <w:rFonts w:asciiTheme="majorHAnsi" w:hAnsiTheme="majorHAnsi"/>
          <w:lang w:val="en-GB"/>
        </w:rPr>
        <w:t>recruitment</w:t>
      </w:r>
      <w:r w:rsidR="00D44F4F" w:rsidRPr="004B112F">
        <w:rPr>
          <w:rFonts w:asciiTheme="majorHAnsi" w:hAnsiTheme="majorHAnsi"/>
          <w:lang w:val="en-GB"/>
        </w:rPr>
        <w:t>, 19, 44, 71, 72, 74</w:t>
      </w:r>
    </w:p>
    <w:p w:rsidR="00D44F4F" w:rsidRPr="004B112F" w:rsidRDefault="00DE0192" w:rsidP="00D44F4F">
      <w:pPr>
        <w:rPr>
          <w:rFonts w:asciiTheme="majorHAnsi" w:hAnsiTheme="majorHAnsi"/>
          <w:lang w:val="en-GB"/>
        </w:rPr>
      </w:pPr>
      <w:r w:rsidRPr="004B112F">
        <w:rPr>
          <w:rFonts w:asciiTheme="majorHAnsi" w:hAnsiTheme="majorHAnsi"/>
          <w:lang w:val="en-GB"/>
        </w:rPr>
        <w:t>employment</w:t>
      </w:r>
      <w:r w:rsidR="00D44F4F" w:rsidRPr="004B112F">
        <w:rPr>
          <w:rFonts w:asciiTheme="majorHAnsi" w:hAnsiTheme="majorHAnsi"/>
          <w:lang w:val="en-GB"/>
        </w:rPr>
        <w:t>, 7, 17, 19, 27, 28, 38, 41, 63, 71, 72, 73, 74, 75, 76, 80, 85, 93, 94, 96, 100</w:t>
      </w:r>
    </w:p>
    <w:p w:rsidR="00D44F4F" w:rsidRPr="004B112F" w:rsidRDefault="00F276C0" w:rsidP="00D44F4F">
      <w:pPr>
        <w:rPr>
          <w:rFonts w:asciiTheme="majorHAnsi" w:hAnsiTheme="majorHAnsi"/>
          <w:lang w:val="en-GB"/>
        </w:rPr>
      </w:pPr>
      <w:r w:rsidRPr="004B112F">
        <w:rPr>
          <w:rFonts w:asciiTheme="majorHAnsi" w:hAnsiTheme="majorHAnsi"/>
          <w:lang w:val="en-GB"/>
        </w:rPr>
        <w:tab/>
      </w:r>
      <w:r w:rsidR="00DE0192" w:rsidRPr="004B112F">
        <w:rPr>
          <w:rFonts w:asciiTheme="majorHAnsi" w:hAnsiTheme="majorHAnsi"/>
          <w:lang w:val="en-GB"/>
        </w:rPr>
        <w:t>private sector</w:t>
      </w:r>
      <w:r w:rsidR="00D44F4F" w:rsidRPr="004B112F">
        <w:rPr>
          <w:rFonts w:asciiTheme="majorHAnsi" w:hAnsiTheme="majorHAnsi"/>
          <w:lang w:val="en-GB"/>
        </w:rPr>
        <w:t>, 17, 24, 38, 42, 43, 47, 49, 50, 55, 57, 64, 71, 72, 76, 81, 82, 84, 96</w:t>
      </w:r>
    </w:p>
    <w:p w:rsidR="00D44F4F" w:rsidRPr="004B112F" w:rsidRDefault="005722E5" w:rsidP="00D44F4F">
      <w:pPr>
        <w:rPr>
          <w:rFonts w:asciiTheme="majorHAnsi" w:hAnsiTheme="majorHAnsi"/>
          <w:lang w:val="en-GB"/>
        </w:rPr>
      </w:pPr>
      <w:r w:rsidRPr="004B112F">
        <w:rPr>
          <w:rFonts w:asciiTheme="majorHAnsi" w:hAnsiTheme="majorHAnsi"/>
          <w:lang w:val="en-GB"/>
        </w:rPr>
        <w:t>civil status</w:t>
      </w:r>
      <w:r w:rsidR="00D44F4F" w:rsidRPr="004B112F">
        <w:rPr>
          <w:rFonts w:asciiTheme="majorHAnsi" w:hAnsiTheme="majorHAnsi"/>
          <w:lang w:val="en-GB"/>
        </w:rPr>
        <w:t>, 42, 61, 73</w:t>
      </w:r>
    </w:p>
    <w:p w:rsidR="00D44F4F" w:rsidRPr="004B112F" w:rsidRDefault="005722E5" w:rsidP="00D44F4F">
      <w:pPr>
        <w:rPr>
          <w:rFonts w:asciiTheme="majorHAnsi" w:hAnsiTheme="majorHAnsi"/>
          <w:lang w:val="en-GB"/>
        </w:rPr>
      </w:pPr>
      <w:r w:rsidRPr="004B112F">
        <w:rPr>
          <w:rFonts w:asciiTheme="majorHAnsi" w:hAnsiTheme="majorHAnsi"/>
          <w:lang w:val="en-GB"/>
        </w:rPr>
        <w:t>state of emergency</w:t>
      </w:r>
      <w:r w:rsidR="00D44F4F" w:rsidRPr="004B112F">
        <w:rPr>
          <w:rFonts w:asciiTheme="majorHAnsi" w:hAnsiTheme="majorHAnsi"/>
          <w:lang w:val="en-GB"/>
        </w:rPr>
        <w:t>, 50, 51</w:t>
      </w:r>
    </w:p>
    <w:p w:rsidR="00D44F4F" w:rsidRPr="004B112F" w:rsidRDefault="005722E5" w:rsidP="00D44F4F">
      <w:pPr>
        <w:rPr>
          <w:rFonts w:asciiTheme="majorHAnsi" w:hAnsiTheme="majorHAnsi"/>
          <w:lang w:val="en-GB"/>
        </w:rPr>
      </w:pPr>
      <w:r w:rsidRPr="004B112F">
        <w:rPr>
          <w:rFonts w:asciiTheme="majorHAnsi" w:hAnsiTheme="majorHAnsi"/>
          <w:lang w:val="en-GB"/>
        </w:rPr>
        <w:t>state of health</w:t>
      </w:r>
      <w:r w:rsidR="00D44F4F" w:rsidRPr="004B112F">
        <w:rPr>
          <w:rFonts w:asciiTheme="majorHAnsi" w:hAnsiTheme="majorHAnsi"/>
          <w:lang w:val="en-GB"/>
        </w:rPr>
        <w:t>, 43, 44, 73, 75, 76, 80, 83</w:t>
      </w:r>
    </w:p>
    <w:p w:rsidR="00D44F4F" w:rsidRPr="004B112F" w:rsidRDefault="005722E5" w:rsidP="00D44F4F">
      <w:pPr>
        <w:rPr>
          <w:rFonts w:asciiTheme="majorHAnsi" w:hAnsiTheme="majorHAnsi"/>
          <w:lang w:val="en-GB"/>
        </w:rPr>
      </w:pPr>
      <w:r w:rsidRPr="004B112F">
        <w:rPr>
          <w:rFonts w:asciiTheme="majorHAnsi" w:hAnsiTheme="majorHAnsi"/>
          <w:lang w:val="en-GB"/>
        </w:rPr>
        <w:t>foreigners</w:t>
      </w:r>
      <w:r w:rsidR="00D44F4F" w:rsidRPr="004B112F">
        <w:rPr>
          <w:rFonts w:asciiTheme="majorHAnsi" w:hAnsiTheme="majorHAnsi"/>
          <w:lang w:val="en-GB"/>
        </w:rPr>
        <w:t>, 21, 23, 26, 35, 42, 43, 48, 60, 63, 64, 67, 73, 81, 86</w:t>
      </w:r>
    </w:p>
    <w:p w:rsidR="00D44F4F" w:rsidRPr="004B112F" w:rsidRDefault="005722E5" w:rsidP="00D44F4F">
      <w:pPr>
        <w:rPr>
          <w:rFonts w:asciiTheme="majorHAnsi" w:hAnsiTheme="majorHAnsi"/>
          <w:lang w:val="en-GB"/>
        </w:rPr>
      </w:pPr>
      <w:r w:rsidRPr="004B112F">
        <w:rPr>
          <w:rFonts w:asciiTheme="majorHAnsi" w:hAnsiTheme="majorHAnsi"/>
          <w:lang w:val="en-GB"/>
        </w:rPr>
        <w:t>exiles</w:t>
      </w:r>
      <w:r w:rsidR="00D44F4F" w:rsidRPr="004B112F">
        <w:rPr>
          <w:rFonts w:asciiTheme="majorHAnsi" w:hAnsiTheme="majorHAnsi"/>
          <w:lang w:val="en-GB"/>
        </w:rPr>
        <w:t>, 36</w:t>
      </w:r>
    </w:p>
    <w:p w:rsidR="00D44F4F" w:rsidRPr="004B112F" w:rsidRDefault="005722E5" w:rsidP="00D44F4F">
      <w:pPr>
        <w:rPr>
          <w:rFonts w:asciiTheme="majorHAnsi" w:hAnsiTheme="majorHAnsi"/>
          <w:lang w:val="en-GB"/>
        </w:rPr>
      </w:pPr>
      <w:r w:rsidRPr="004B112F">
        <w:rPr>
          <w:rFonts w:asciiTheme="majorHAnsi" w:hAnsiTheme="majorHAnsi"/>
          <w:lang w:val="en-GB"/>
        </w:rPr>
        <w:t>religious expression</w:t>
      </w:r>
      <w:r w:rsidR="00D44F4F" w:rsidRPr="004B112F">
        <w:rPr>
          <w:rFonts w:asciiTheme="majorHAnsi" w:hAnsiTheme="majorHAnsi"/>
          <w:lang w:val="en-GB"/>
        </w:rPr>
        <w:t>, 73</w:t>
      </w:r>
    </w:p>
    <w:p w:rsidR="00D44F4F" w:rsidRPr="004B112F" w:rsidRDefault="005722E5" w:rsidP="00D44F4F">
      <w:pPr>
        <w:rPr>
          <w:rFonts w:asciiTheme="majorHAnsi" w:hAnsiTheme="majorHAnsi"/>
          <w:lang w:val="en-GB"/>
        </w:rPr>
      </w:pPr>
      <w:r w:rsidRPr="004B112F">
        <w:rPr>
          <w:rFonts w:asciiTheme="majorHAnsi" w:hAnsiTheme="majorHAnsi"/>
          <w:lang w:val="en-GB"/>
        </w:rPr>
        <w:t>family</w:t>
      </w:r>
      <w:r w:rsidR="00D44F4F" w:rsidRPr="004B112F">
        <w:rPr>
          <w:rFonts w:asciiTheme="majorHAnsi" w:hAnsiTheme="majorHAnsi"/>
          <w:lang w:val="en-GB"/>
        </w:rPr>
        <w:t>, 17, 23, 26, 35, 42, 43, 48, 60, 63, 64, 67, 73, 81, 86</w:t>
      </w:r>
    </w:p>
    <w:p w:rsidR="00D44F4F" w:rsidRPr="004B112F" w:rsidRDefault="00D44F4F" w:rsidP="00D44F4F">
      <w:pPr>
        <w:rPr>
          <w:rFonts w:asciiTheme="majorHAnsi" w:hAnsiTheme="majorHAnsi"/>
          <w:lang w:val="en-GB"/>
        </w:rPr>
      </w:pPr>
      <w:r w:rsidRPr="004B112F">
        <w:rPr>
          <w:rFonts w:asciiTheme="majorHAnsi" w:hAnsiTheme="majorHAnsi"/>
          <w:lang w:val="en-GB"/>
        </w:rPr>
        <w:t>filiation, 42, 67</w:t>
      </w:r>
    </w:p>
    <w:p w:rsidR="00D44F4F" w:rsidRPr="004B112F" w:rsidRDefault="005722E5" w:rsidP="00D44F4F">
      <w:pPr>
        <w:rPr>
          <w:rFonts w:asciiTheme="majorHAnsi" w:hAnsiTheme="majorHAnsi"/>
          <w:lang w:val="en-GB"/>
        </w:rPr>
      </w:pPr>
      <w:r w:rsidRPr="004B112F">
        <w:rPr>
          <w:rFonts w:asciiTheme="majorHAnsi" w:hAnsiTheme="majorHAnsi"/>
          <w:lang w:val="en-GB"/>
        </w:rPr>
        <w:t>public sector employment</w:t>
      </w:r>
      <w:r w:rsidR="00D44F4F" w:rsidRPr="004B112F">
        <w:rPr>
          <w:rFonts w:asciiTheme="majorHAnsi" w:hAnsiTheme="majorHAnsi"/>
          <w:lang w:val="en-GB"/>
        </w:rPr>
        <w:t>, 63, 72, 93, 96</w:t>
      </w:r>
    </w:p>
    <w:p w:rsidR="00D44F4F" w:rsidRPr="004B112F" w:rsidRDefault="005722E5" w:rsidP="00D44F4F">
      <w:pPr>
        <w:rPr>
          <w:rFonts w:asciiTheme="majorHAnsi" w:hAnsiTheme="majorHAnsi"/>
          <w:lang w:val="en-GB"/>
        </w:rPr>
      </w:pPr>
      <w:r w:rsidRPr="004B112F">
        <w:rPr>
          <w:rFonts w:asciiTheme="majorHAnsi" w:hAnsiTheme="majorHAnsi"/>
          <w:lang w:val="en-GB"/>
        </w:rPr>
        <w:t>police</w:t>
      </w:r>
      <w:r w:rsidR="00D44F4F" w:rsidRPr="004B112F">
        <w:rPr>
          <w:rFonts w:asciiTheme="majorHAnsi" w:hAnsiTheme="majorHAnsi"/>
          <w:lang w:val="en-GB"/>
        </w:rPr>
        <w:t>, 36, 37, 79, 82</w:t>
      </w:r>
    </w:p>
    <w:p w:rsidR="00D44F4F" w:rsidRPr="004B112F" w:rsidRDefault="005722E5" w:rsidP="00D44F4F">
      <w:pPr>
        <w:rPr>
          <w:rFonts w:asciiTheme="majorHAnsi" w:hAnsiTheme="majorHAnsi"/>
          <w:lang w:val="en-GB"/>
        </w:rPr>
      </w:pPr>
      <w:r w:rsidRPr="004B112F">
        <w:rPr>
          <w:rFonts w:asciiTheme="majorHAnsi" w:hAnsiTheme="majorHAnsi"/>
          <w:lang w:val="en-GB"/>
        </w:rPr>
        <w:t>training</w:t>
      </w:r>
      <w:r w:rsidR="00D44F4F" w:rsidRPr="004B112F">
        <w:rPr>
          <w:rFonts w:asciiTheme="majorHAnsi" w:hAnsiTheme="majorHAnsi"/>
          <w:lang w:val="en-GB"/>
        </w:rPr>
        <w:t>, 15, 21, 29, 35, 47, 63, 75, 78, 81, 86, 87, 96</w:t>
      </w:r>
    </w:p>
    <w:p w:rsidR="00D44F4F" w:rsidRPr="004B112F" w:rsidRDefault="005722E5" w:rsidP="00D44F4F">
      <w:pPr>
        <w:rPr>
          <w:rFonts w:asciiTheme="majorHAnsi" w:hAnsiTheme="majorHAnsi"/>
          <w:lang w:val="en-GB"/>
        </w:rPr>
      </w:pPr>
      <w:r w:rsidRPr="004B112F">
        <w:rPr>
          <w:rFonts w:asciiTheme="majorHAnsi" w:hAnsiTheme="majorHAnsi"/>
          <w:lang w:val="en-GB"/>
        </w:rPr>
        <w:t>fraud</w:t>
      </w:r>
      <w:r w:rsidR="00D44F4F" w:rsidRPr="004B112F">
        <w:rPr>
          <w:rFonts w:asciiTheme="majorHAnsi" w:hAnsiTheme="majorHAnsi"/>
          <w:lang w:val="en-GB"/>
        </w:rPr>
        <w:t>, 47</w:t>
      </w:r>
    </w:p>
    <w:p w:rsidR="00D44F4F" w:rsidRPr="004B112F" w:rsidRDefault="005722E5" w:rsidP="00D44F4F">
      <w:pPr>
        <w:rPr>
          <w:rFonts w:asciiTheme="majorHAnsi" w:hAnsiTheme="majorHAnsi"/>
          <w:lang w:val="en-GB"/>
        </w:rPr>
      </w:pPr>
      <w:r w:rsidRPr="004B112F">
        <w:rPr>
          <w:rFonts w:asciiTheme="majorHAnsi" w:hAnsiTheme="majorHAnsi"/>
          <w:lang w:val="en-GB"/>
        </w:rPr>
        <w:t>guarantees</w:t>
      </w:r>
      <w:r w:rsidR="00D44F4F" w:rsidRPr="004B112F">
        <w:rPr>
          <w:rFonts w:asciiTheme="majorHAnsi" w:hAnsiTheme="majorHAnsi"/>
          <w:lang w:val="en-GB"/>
        </w:rPr>
        <w:t>, 25, 26, 43, 55</w:t>
      </w:r>
    </w:p>
    <w:p w:rsidR="00D44F4F" w:rsidRPr="004B112F" w:rsidRDefault="005722E5" w:rsidP="00D44F4F">
      <w:pPr>
        <w:rPr>
          <w:rFonts w:asciiTheme="majorHAnsi" w:hAnsiTheme="majorHAnsi"/>
          <w:lang w:val="en-GB"/>
        </w:rPr>
      </w:pPr>
      <w:r w:rsidRPr="004B112F">
        <w:rPr>
          <w:rFonts w:asciiTheme="majorHAnsi" w:hAnsiTheme="majorHAnsi"/>
          <w:lang w:val="en-GB"/>
        </w:rPr>
        <w:t>surrogacy (</w:t>
      </w:r>
      <w:r w:rsidR="00D44F4F" w:rsidRPr="004B112F">
        <w:rPr>
          <w:rFonts w:asciiTheme="majorHAnsi" w:hAnsiTheme="majorHAnsi"/>
          <w:lang w:val="en-GB"/>
        </w:rPr>
        <w:t>GPA</w:t>
      </w:r>
      <w:r w:rsidRPr="004B112F">
        <w:rPr>
          <w:rFonts w:asciiTheme="majorHAnsi" w:hAnsiTheme="majorHAnsi"/>
          <w:lang w:val="en-GB"/>
        </w:rPr>
        <w:t>)</w:t>
      </w:r>
      <w:r w:rsidR="00D44F4F" w:rsidRPr="004B112F">
        <w:rPr>
          <w:rFonts w:asciiTheme="majorHAnsi" w:hAnsiTheme="majorHAnsi"/>
          <w:lang w:val="en-GB"/>
        </w:rPr>
        <w:t>, 42</w:t>
      </w:r>
    </w:p>
    <w:p w:rsidR="00D44F4F" w:rsidRPr="004B112F" w:rsidRDefault="005722E5" w:rsidP="00D44F4F">
      <w:pPr>
        <w:rPr>
          <w:rFonts w:asciiTheme="majorHAnsi" w:hAnsiTheme="majorHAnsi"/>
          <w:lang w:val="en-GB"/>
        </w:rPr>
      </w:pPr>
      <w:r w:rsidRPr="004B112F">
        <w:rPr>
          <w:rFonts w:asciiTheme="majorHAnsi" w:hAnsiTheme="majorHAnsi"/>
          <w:lang w:val="en-GB"/>
        </w:rPr>
        <w:t>disability</w:t>
      </w:r>
      <w:r w:rsidR="00D44F4F" w:rsidRPr="004B112F">
        <w:rPr>
          <w:rFonts w:asciiTheme="majorHAnsi" w:hAnsiTheme="majorHAnsi"/>
          <w:lang w:val="en-GB"/>
        </w:rPr>
        <w:t>, 20, 21, 27, 35, 36, 43, 60, 62, 64, 65, 67, 71, 75, 76</w:t>
      </w:r>
    </w:p>
    <w:p w:rsidR="00D44F4F" w:rsidRPr="004B112F" w:rsidRDefault="005722E5" w:rsidP="00D44F4F">
      <w:pPr>
        <w:rPr>
          <w:rFonts w:asciiTheme="majorHAnsi" w:hAnsiTheme="majorHAnsi"/>
          <w:lang w:val="en-GB"/>
        </w:rPr>
      </w:pPr>
      <w:r w:rsidRPr="004B112F">
        <w:rPr>
          <w:rFonts w:asciiTheme="majorHAnsi" w:hAnsiTheme="majorHAnsi"/>
          <w:lang w:val="en-GB"/>
        </w:rPr>
        <w:t>harassment</w:t>
      </w:r>
      <w:r w:rsidR="00D44F4F" w:rsidRPr="004B112F">
        <w:rPr>
          <w:rFonts w:asciiTheme="majorHAnsi" w:hAnsiTheme="majorHAnsi"/>
          <w:lang w:val="en-GB"/>
        </w:rPr>
        <w:t>, 19, 27, 36, 38, 41, 44, 72, 73</w:t>
      </w:r>
    </w:p>
    <w:p w:rsidR="00D44F4F" w:rsidRPr="004B112F" w:rsidRDefault="005722E5" w:rsidP="00D44F4F">
      <w:pPr>
        <w:rPr>
          <w:rFonts w:asciiTheme="majorHAnsi" w:hAnsiTheme="majorHAnsi"/>
          <w:lang w:val="en-GB"/>
        </w:rPr>
      </w:pPr>
      <w:r w:rsidRPr="004B112F">
        <w:rPr>
          <w:rFonts w:asciiTheme="majorHAnsi" w:hAnsiTheme="majorHAnsi"/>
          <w:lang w:val="en-GB"/>
        </w:rPr>
        <w:lastRenderedPageBreak/>
        <w:t>emergency accommodation</w:t>
      </w:r>
      <w:r w:rsidR="00D44F4F" w:rsidRPr="004B112F">
        <w:rPr>
          <w:rFonts w:asciiTheme="majorHAnsi" w:hAnsiTheme="majorHAnsi"/>
          <w:lang w:val="en-GB"/>
        </w:rPr>
        <w:t>, 24</w:t>
      </w:r>
    </w:p>
    <w:p w:rsidR="00D44F4F" w:rsidRPr="004B112F" w:rsidRDefault="005722E5" w:rsidP="00D44F4F">
      <w:pPr>
        <w:rPr>
          <w:rFonts w:asciiTheme="majorHAnsi" w:hAnsiTheme="majorHAnsi"/>
          <w:lang w:val="en-GB"/>
        </w:rPr>
      </w:pPr>
      <w:r w:rsidRPr="004B112F">
        <w:rPr>
          <w:rFonts w:asciiTheme="majorHAnsi" w:hAnsiTheme="majorHAnsi"/>
          <w:lang w:val="en-GB"/>
        </w:rPr>
        <w:t>investigation/education</w:t>
      </w:r>
      <w:r w:rsidR="00D44F4F" w:rsidRPr="004B112F">
        <w:rPr>
          <w:rFonts w:asciiTheme="majorHAnsi" w:hAnsiTheme="majorHAnsi"/>
          <w:lang w:val="en-GB"/>
        </w:rPr>
        <w:t>, 23, 28, 44, 50, 55, 57, 71, 82</w:t>
      </w:r>
    </w:p>
    <w:p w:rsidR="00D44F4F" w:rsidRPr="004B112F" w:rsidRDefault="005722E5" w:rsidP="00D44F4F">
      <w:pPr>
        <w:rPr>
          <w:rFonts w:asciiTheme="majorHAnsi" w:hAnsiTheme="majorHAnsi"/>
          <w:lang w:val="en-GB"/>
        </w:rPr>
      </w:pPr>
      <w:r w:rsidRPr="004B112F">
        <w:rPr>
          <w:rFonts w:asciiTheme="majorHAnsi" w:hAnsiTheme="majorHAnsi"/>
          <w:lang w:val="en-GB"/>
        </w:rPr>
        <w:t>protection from bodily harm</w:t>
      </w:r>
      <w:r w:rsidR="00D44F4F" w:rsidRPr="004B112F">
        <w:rPr>
          <w:rFonts w:asciiTheme="majorHAnsi" w:hAnsiTheme="majorHAnsi"/>
          <w:lang w:val="en-GB"/>
        </w:rPr>
        <w:t>, 38</w:t>
      </w:r>
    </w:p>
    <w:p w:rsidR="00D44F4F" w:rsidRPr="004B112F" w:rsidRDefault="005722E5" w:rsidP="00D44F4F">
      <w:pPr>
        <w:rPr>
          <w:rFonts w:asciiTheme="majorHAnsi" w:hAnsiTheme="majorHAnsi"/>
          <w:lang w:val="en-GB"/>
        </w:rPr>
      </w:pPr>
      <w:r w:rsidRPr="004B112F">
        <w:rPr>
          <w:rFonts w:asciiTheme="majorHAnsi" w:hAnsiTheme="majorHAnsi"/>
          <w:lang w:val="en-GB"/>
        </w:rPr>
        <w:t>rights of the child</w:t>
      </w:r>
      <w:r w:rsidR="00D44F4F" w:rsidRPr="004B112F">
        <w:rPr>
          <w:rFonts w:asciiTheme="majorHAnsi" w:hAnsiTheme="majorHAnsi"/>
          <w:lang w:val="en-GB"/>
        </w:rPr>
        <w:t>, 63</w:t>
      </w:r>
    </w:p>
    <w:p w:rsidR="00D44F4F" w:rsidRPr="004B112F" w:rsidRDefault="005722E5" w:rsidP="00D44F4F">
      <w:pPr>
        <w:rPr>
          <w:rFonts w:asciiTheme="majorHAnsi" w:hAnsiTheme="majorHAnsi"/>
          <w:lang w:val="en-GB"/>
        </w:rPr>
      </w:pPr>
      <w:r w:rsidRPr="004B112F">
        <w:rPr>
          <w:rFonts w:asciiTheme="majorHAnsi" w:hAnsiTheme="majorHAnsi"/>
          <w:lang w:val="en-GB"/>
        </w:rPr>
        <w:t>best interests of the child</w:t>
      </w:r>
      <w:r w:rsidR="00D44F4F" w:rsidRPr="004B112F">
        <w:rPr>
          <w:rFonts w:asciiTheme="majorHAnsi" w:hAnsiTheme="majorHAnsi"/>
          <w:lang w:val="en-GB"/>
        </w:rPr>
        <w:t>, 35, 37, 38, 42, 43,</w:t>
      </w:r>
    </w:p>
    <w:p w:rsidR="00D44F4F" w:rsidRPr="004B112F" w:rsidRDefault="00D44F4F" w:rsidP="00D44F4F">
      <w:pPr>
        <w:rPr>
          <w:rFonts w:asciiTheme="majorHAnsi" w:hAnsiTheme="majorHAnsi"/>
          <w:lang w:val="en-GB"/>
        </w:rPr>
      </w:pPr>
      <w:r w:rsidRPr="004B112F">
        <w:rPr>
          <w:rFonts w:asciiTheme="majorHAnsi" w:hAnsiTheme="majorHAnsi"/>
          <w:lang w:val="en-GB"/>
        </w:rPr>
        <w:t>JADE</w:t>
      </w:r>
      <w:r w:rsidR="005722E5" w:rsidRPr="004B112F">
        <w:rPr>
          <w:rFonts w:asciiTheme="majorHAnsi" w:hAnsiTheme="majorHAnsi"/>
          <w:lang w:val="en-GB"/>
        </w:rPr>
        <w:t xml:space="preserve"> ("Young Ambassadors for Children’s Rights")</w:t>
      </w:r>
      <w:r w:rsidRPr="004B112F">
        <w:rPr>
          <w:rFonts w:asciiTheme="majorHAnsi" w:hAnsiTheme="majorHAnsi"/>
          <w:lang w:val="en-GB"/>
        </w:rPr>
        <w:t>, 66, 68</w:t>
      </w:r>
    </w:p>
    <w:p w:rsidR="00D44F4F" w:rsidRPr="004B112F" w:rsidRDefault="005722E5" w:rsidP="00D44F4F">
      <w:pPr>
        <w:rPr>
          <w:rFonts w:asciiTheme="majorHAnsi" w:hAnsiTheme="majorHAnsi"/>
          <w:lang w:val="en-GB"/>
        </w:rPr>
      </w:pPr>
      <w:r w:rsidRPr="004B112F">
        <w:rPr>
          <w:rFonts w:asciiTheme="majorHAnsi" w:hAnsiTheme="majorHAnsi"/>
          <w:lang w:val="en-GB"/>
        </w:rPr>
        <w:t>family law</w:t>
      </w:r>
      <w:r w:rsidR="00D44F4F" w:rsidRPr="004B112F">
        <w:rPr>
          <w:rFonts w:asciiTheme="majorHAnsi" w:hAnsiTheme="majorHAnsi"/>
          <w:lang w:val="en-GB"/>
        </w:rPr>
        <w:t>, 62, 67</w:t>
      </w:r>
    </w:p>
    <w:p w:rsidR="00D44F4F" w:rsidRPr="004B112F" w:rsidRDefault="005722E5" w:rsidP="00D44F4F">
      <w:pPr>
        <w:rPr>
          <w:rFonts w:asciiTheme="majorHAnsi" w:hAnsiTheme="majorHAnsi"/>
          <w:lang w:val="en-GB"/>
        </w:rPr>
      </w:pPr>
      <w:r w:rsidRPr="004B112F">
        <w:rPr>
          <w:rFonts w:asciiTheme="majorHAnsi" w:hAnsiTheme="majorHAnsi"/>
          <w:lang w:val="en-GB"/>
        </w:rPr>
        <w:t>place of residence</w:t>
      </w:r>
      <w:r w:rsidR="00D44F4F" w:rsidRPr="004B112F">
        <w:rPr>
          <w:rFonts w:asciiTheme="majorHAnsi" w:hAnsiTheme="majorHAnsi"/>
          <w:lang w:val="en-GB"/>
        </w:rPr>
        <w:t>, 17, 75, 94</w:t>
      </w:r>
    </w:p>
    <w:p w:rsidR="00D44F4F" w:rsidRPr="004B112F" w:rsidRDefault="005722E5" w:rsidP="00D44F4F">
      <w:pPr>
        <w:rPr>
          <w:rFonts w:asciiTheme="majorHAnsi" w:hAnsiTheme="majorHAnsi"/>
          <w:lang w:val="en-GB"/>
        </w:rPr>
      </w:pPr>
      <w:r w:rsidRPr="004B112F">
        <w:rPr>
          <w:rFonts w:asciiTheme="majorHAnsi" w:hAnsiTheme="majorHAnsi"/>
          <w:lang w:val="en-GB"/>
        </w:rPr>
        <w:t>housing</w:t>
      </w:r>
      <w:r w:rsidR="00D44F4F" w:rsidRPr="004B112F">
        <w:rPr>
          <w:rFonts w:asciiTheme="majorHAnsi" w:hAnsiTheme="majorHAnsi"/>
          <w:lang w:val="en-GB"/>
        </w:rPr>
        <w:t>, 23, 24, 27, 43, 56, 61, 75, 76</w:t>
      </w:r>
    </w:p>
    <w:p w:rsidR="00D44F4F" w:rsidRPr="004B112F" w:rsidRDefault="005722E5" w:rsidP="00D44F4F">
      <w:pPr>
        <w:rPr>
          <w:rFonts w:asciiTheme="majorHAnsi" w:hAnsiTheme="majorHAnsi"/>
          <w:lang w:val="en-GB"/>
        </w:rPr>
      </w:pPr>
      <w:r w:rsidRPr="004B112F">
        <w:rPr>
          <w:rFonts w:asciiTheme="majorHAnsi" w:hAnsiTheme="majorHAnsi"/>
          <w:lang w:val="en-GB"/>
        </w:rPr>
        <w:t>maintenance of law and order</w:t>
      </w:r>
      <w:r w:rsidR="00D44F4F" w:rsidRPr="004B112F">
        <w:rPr>
          <w:rFonts w:asciiTheme="majorHAnsi" w:hAnsiTheme="majorHAnsi"/>
          <w:lang w:val="en-GB"/>
        </w:rPr>
        <w:t>, 79, 81, 82</w:t>
      </w:r>
    </w:p>
    <w:p w:rsidR="00D44F4F" w:rsidRPr="004B112F" w:rsidRDefault="005722E5" w:rsidP="00D44F4F">
      <w:pPr>
        <w:rPr>
          <w:rFonts w:asciiTheme="majorHAnsi" w:hAnsiTheme="majorHAnsi"/>
          <w:lang w:val="en-GB"/>
        </w:rPr>
      </w:pPr>
      <w:r w:rsidRPr="004B112F">
        <w:rPr>
          <w:rFonts w:asciiTheme="majorHAnsi" w:hAnsiTheme="majorHAnsi"/>
          <w:lang w:val="en-GB"/>
        </w:rPr>
        <w:t>homosexual marriage</w:t>
      </w:r>
      <w:r w:rsidR="00D44F4F" w:rsidRPr="004B112F">
        <w:rPr>
          <w:rFonts w:asciiTheme="majorHAnsi" w:hAnsiTheme="majorHAnsi"/>
          <w:lang w:val="en-GB"/>
        </w:rPr>
        <w:t>, 73</w:t>
      </w:r>
    </w:p>
    <w:p w:rsidR="00F276C0" w:rsidRPr="004B112F" w:rsidRDefault="005722E5" w:rsidP="00F276C0">
      <w:pPr>
        <w:rPr>
          <w:rFonts w:asciiTheme="majorHAnsi" w:hAnsiTheme="majorHAnsi"/>
          <w:lang w:val="en-GB"/>
        </w:rPr>
      </w:pPr>
      <w:r w:rsidRPr="004B112F">
        <w:rPr>
          <w:rFonts w:asciiTheme="majorHAnsi" w:hAnsiTheme="majorHAnsi"/>
          <w:lang w:val="en-GB"/>
        </w:rPr>
        <w:t>mediation</w:t>
      </w:r>
      <w:r w:rsidR="00F276C0" w:rsidRPr="004B112F">
        <w:rPr>
          <w:rFonts w:asciiTheme="majorHAnsi" w:hAnsiTheme="majorHAnsi"/>
          <w:lang w:val="en-GB"/>
        </w:rPr>
        <w:t>, 18, 33, 34, 56, 57, 59, 64, 78, 87, 96, 103</w:t>
      </w:r>
    </w:p>
    <w:p w:rsidR="00D44F4F" w:rsidRPr="004B112F" w:rsidRDefault="005722E5" w:rsidP="00D44F4F">
      <w:pPr>
        <w:rPr>
          <w:rFonts w:asciiTheme="majorHAnsi" w:hAnsiTheme="majorHAnsi"/>
          <w:lang w:val="en-GB"/>
        </w:rPr>
      </w:pPr>
      <w:r w:rsidRPr="004B112F">
        <w:rPr>
          <w:rFonts w:asciiTheme="majorHAnsi" w:hAnsiTheme="majorHAnsi"/>
          <w:lang w:val="en-GB"/>
        </w:rPr>
        <w:t>unaccompanied minors</w:t>
      </w:r>
      <w:r w:rsidR="00D44F4F" w:rsidRPr="004B112F">
        <w:rPr>
          <w:rFonts w:asciiTheme="majorHAnsi" w:hAnsiTheme="majorHAnsi"/>
          <w:lang w:val="en-GB"/>
        </w:rPr>
        <w:t>, 19, 63, 86</w:t>
      </w:r>
    </w:p>
    <w:p w:rsidR="00D44F4F" w:rsidRPr="004B112F" w:rsidRDefault="005722E5" w:rsidP="00D44F4F">
      <w:pPr>
        <w:rPr>
          <w:rFonts w:asciiTheme="majorHAnsi" w:hAnsiTheme="majorHAnsi"/>
          <w:lang w:val="en-GB"/>
        </w:rPr>
      </w:pPr>
      <w:r w:rsidRPr="004B112F">
        <w:rPr>
          <w:rFonts w:asciiTheme="majorHAnsi" w:hAnsiTheme="majorHAnsi"/>
          <w:lang w:val="en-GB"/>
        </w:rPr>
        <w:t>duties</w:t>
      </w:r>
      <w:r w:rsidR="00D44F4F" w:rsidRPr="004B112F">
        <w:rPr>
          <w:rFonts w:asciiTheme="majorHAnsi" w:hAnsiTheme="majorHAnsi"/>
          <w:lang w:val="en-GB"/>
        </w:rPr>
        <w:t>, 21, 36, 47, 48, 55, 71, 81, 95</w:t>
      </w:r>
    </w:p>
    <w:p w:rsidR="00D44F4F" w:rsidRPr="004B112F" w:rsidRDefault="005722E5" w:rsidP="00D44F4F">
      <w:pPr>
        <w:rPr>
          <w:rFonts w:asciiTheme="majorHAnsi" w:hAnsiTheme="majorHAnsi"/>
          <w:lang w:val="en-GB"/>
        </w:rPr>
      </w:pPr>
      <w:r w:rsidRPr="004B112F">
        <w:rPr>
          <w:rFonts w:asciiTheme="majorHAnsi" w:hAnsiTheme="majorHAnsi"/>
          <w:lang w:val="en-GB"/>
        </w:rPr>
        <w:t>nationality</w:t>
      </w:r>
      <w:r w:rsidR="00D44F4F" w:rsidRPr="004B112F">
        <w:rPr>
          <w:rFonts w:asciiTheme="majorHAnsi" w:hAnsiTheme="majorHAnsi"/>
          <w:lang w:val="en-GB"/>
        </w:rPr>
        <w:t>, 23, 24, 42, 51, 60, 71, 73, 75, 85</w:t>
      </w:r>
    </w:p>
    <w:p w:rsidR="00D44F4F" w:rsidRPr="004B112F" w:rsidRDefault="005722E5" w:rsidP="00D44F4F">
      <w:pPr>
        <w:rPr>
          <w:rFonts w:asciiTheme="majorHAnsi" w:hAnsiTheme="majorHAnsi"/>
          <w:lang w:val="en-GB"/>
        </w:rPr>
      </w:pPr>
      <w:r w:rsidRPr="004B112F">
        <w:rPr>
          <w:rFonts w:asciiTheme="majorHAnsi" w:hAnsiTheme="majorHAnsi"/>
          <w:lang w:val="en-GB"/>
        </w:rPr>
        <w:t>United Nations</w:t>
      </w:r>
      <w:r w:rsidR="00D44F4F" w:rsidRPr="004B112F">
        <w:rPr>
          <w:rFonts w:asciiTheme="majorHAnsi" w:hAnsiTheme="majorHAnsi"/>
          <w:lang w:val="en-GB"/>
        </w:rPr>
        <w:t>, 35, 48, 86</w:t>
      </w:r>
    </w:p>
    <w:p w:rsidR="00F276C0" w:rsidRPr="004B112F" w:rsidRDefault="00F276C0" w:rsidP="00F276C0">
      <w:pPr>
        <w:rPr>
          <w:rFonts w:asciiTheme="majorHAnsi" w:hAnsiTheme="majorHAnsi"/>
          <w:lang w:val="en-GB"/>
        </w:rPr>
      </w:pPr>
      <w:r w:rsidRPr="004B112F">
        <w:rPr>
          <w:rFonts w:asciiTheme="majorHAnsi" w:hAnsiTheme="majorHAnsi"/>
          <w:lang w:val="en-GB"/>
        </w:rPr>
        <w:t>observations, 6, 8, 26, 33, 35, 41, 42, 43, 58, 63, 64, 72, 73, 78, 79, 81, 103</w:t>
      </w:r>
    </w:p>
    <w:p w:rsidR="00D44F4F" w:rsidRPr="004B112F" w:rsidRDefault="00D10D74" w:rsidP="00D44F4F">
      <w:pPr>
        <w:rPr>
          <w:rFonts w:asciiTheme="majorHAnsi" w:hAnsiTheme="majorHAnsi"/>
          <w:lang w:val="en-GB"/>
        </w:rPr>
      </w:pPr>
      <w:r w:rsidRPr="004B112F">
        <w:rPr>
          <w:rFonts w:asciiTheme="majorHAnsi" w:hAnsiTheme="majorHAnsi"/>
          <w:lang w:val="en-GB"/>
        </w:rPr>
        <w:t>bodies</w:t>
      </w:r>
      <w:r w:rsidR="00D44F4F" w:rsidRPr="004B112F">
        <w:rPr>
          <w:rFonts w:asciiTheme="majorHAnsi" w:hAnsiTheme="majorHAnsi"/>
          <w:lang w:val="en-GB"/>
        </w:rPr>
        <w:t>, 18, 54, 55, 56, 57, 85</w:t>
      </w:r>
    </w:p>
    <w:p w:rsidR="00D44F4F" w:rsidRPr="004B112F" w:rsidRDefault="00D10D74" w:rsidP="00D44F4F">
      <w:pPr>
        <w:rPr>
          <w:rFonts w:asciiTheme="majorHAnsi" w:hAnsiTheme="majorHAnsi"/>
          <w:lang w:val="en-GB"/>
        </w:rPr>
      </w:pPr>
      <w:r w:rsidRPr="004B112F">
        <w:rPr>
          <w:rFonts w:asciiTheme="majorHAnsi" w:hAnsiTheme="majorHAnsi"/>
          <w:lang w:val="en-GB"/>
        </w:rPr>
        <w:t>origins</w:t>
      </w:r>
      <w:r w:rsidR="00D44F4F" w:rsidRPr="004B112F">
        <w:rPr>
          <w:rFonts w:asciiTheme="majorHAnsi" w:hAnsiTheme="majorHAnsi"/>
          <w:lang w:val="en-GB"/>
        </w:rPr>
        <w:t>, 16, 17, 18, 26, 27, 28, 29, 41, 42, 43, 44, 56, 71, 72, 75, 76, 79</w:t>
      </w:r>
    </w:p>
    <w:p w:rsidR="00D44F4F" w:rsidRPr="004B112F" w:rsidRDefault="00D10D74" w:rsidP="00D44F4F">
      <w:pPr>
        <w:rPr>
          <w:rFonts w:asciiTheme="majorHAnsi" w:hAnsiTheme="majorHAnsi"/>
          <w:lang w:val="en-GB"/>
        </w:rPr>
      </w:pPr>
      <w:r w:rsidRPr="004B112F">
        <w:rPr>
          <w:rFonts w:asciiTheme="majorHAnsi" w:hAnsiTheme="majorHAnsi"/>
          <w:lang w:val="en-GB"/>
        </w:rPr>
        <w:t>French overseas departments and territories</w:t>
      </w:r>
      <w:r w:rsidR="00D44F4F" w:rsidRPr="004B112F">
        <w:rPr>
          <w:rFonts w:asciiTheme="majorHAnsi" w:hAnsiTheme="majorHAnsi"/>
          <w:lang w:val="en-GB"/>
        </w:rPr>
        <w:t>, 56, 71</w:t>
      </w:r>
    </w:p>
    <w:p w:rsidR="00D44F4F" w:rsidRPr="004B112F" w:rsidRDefault="00D10D74" w:rsidP="00D44F4F">
      <w:pPr>
        <w:rPr>
          <w:rFonts w:asciiTheme="majorHAnsi" w:hAnsiTheme="majorHAnsi"/>
          <w:lang w:val="en-GB"/>
        </w:rPr>
      </w:pPr>
      <w:r w:rsidRPr="004B112F">
        <w:rPr>
          <w:rFonts w:asciiTheme="majorHAnsi" w:hAnsiTheme="majorHAnsi"/>
          <w:lang w:val="en-GB"/>
        </w:rPr>
        <w:t>prison</w:t>
      </w:r>
      <w:r w:rsidR="00D44F4F" w:rsidRPr="004B112F">
        <w:rPr>
          <w:rFonts w:asciiTheme="majorHAnsi" w:hAnsiTheme="majorHAnsi"/>
          <w:lang w:val="en-GB"/>
        </w:rPr>
        <w:t>, 21, 60, 81, 82, 84, 94</w:t>
      </w:r>
    </w:p>
    <w:p w:rsidR="00D44F4F" w:rsidRPr="004B112F" w:rsidRDefault="00D10D74" w:rsidP="00D44F4F">
      <w:pPr>
        <w:rPr>
          <w:rFonts w:asciiTheme="majorHAnsi" w:hAnsiTheme="majorHAnsi"/>
          <w:lang w:val="en-GB"/>
        </w:rPr>
      </w:pPr>
      <w:r w:rsidRPr="004B112F">
        <w:rPr>
          <w:rFonts w:asciiTheme="majorHAnsi" w:hAnsiTheme="majorHAnsi"/>
          <w:lang w:val="en-GB"/>
        </w:rPr>
        <w:t>persons with disabilities</w:t>
      </w:r>
      <w:r w:rsidR="00D44F4F" w:rsidRPr="004B112F">
        <w:rPr>
          <w:rFonts w:asciiTheme="majorHAnsi" w:hAnsiTheme="majorHAnsi"/>
          <w:lang w:val="en-GB"/>
        </w:rPr>
        <w:t>, 19, 20, 21, 23, 41, 43, 65, 71, 85, 86, 94</w:t>
      </w:r>
    </w:p>
    <w:p w:rsidR="00D44F4F" w:rsidRPr="004B112F" w:rsidRDefault="00D10D74" w:rsidP="00D44F4F">
      <w:pPr>
        <w:rPr>
          <w:rFonts w:asciiTheme="majorHAnsi" w:hAnsiTheme="majorHAnsi"/>
          <w:lang w:val="en-GB"/>
        </w:rPr>
      </w:pPr>
      <w:r w:rsidRPr="004B112F">
        <w:rPr>
          <w:rFonts w:asciiTheme="majorHAnsi" w:hAnsiTheme="majorHAnsi"/>
          <w:lang w:val="en-GB"/>
        </w:rPr>
        <w:t>transsexual persons</w:t>
      </w:r>
      <w:r w:rsidR="00D44F4F" w:rsidRPr="004B112F">
        <w:rPr>
          <w:rFonts w:asciiTheme="majorHAnsi" w:hAnsiTheme="majorHAnsi"/>
          <w:lang w:val="en-GB"/>
        </w:rPr>
        <w:t>, 73</w:t>
      </w:r>
    </w:p>
    <w:p w:rsidR="00D44F4F" w:rsidRPr="004B112F" w:rsidRDefault="00D10D74" w:rsidP="00D44F4F">
      <w:pPr>
        <w:rPr>
          <w:rFonts w:asciiTheme="majorHAnsi" w:hAnsiTheme="majorHAnsi"/>
          <w:lang w:val="en-GB"/>
        </w:rPr>
      </w:pPr>
      <w:r w:rsidRPr="004B112F">
        <w:rPr>
          <w:rFonts w:asciiTheme="majorHAnsi" w:hAnsiTheme="majorHAnsi"/>
          <w:lang w:val="en-GB"/>
        </w:rPr>
        <w:t>loss of autonomy</w:t>
      </w:r>
      <w:r w:rsidR="00D44F4F" w:rsidRPr="004B112F">
        <w:rPr>
          <w:rFonts w:asciiTheme="majorHAnsi" w:hAnsiTheme="majorHAnsi"/>
          <w:lang w:val="en-GB"/>
        </w:rPr>
        <w:t xml:space="preserve">, </w:t>
      </w:r>
      <w:r w:rsidRPr="004B112F">
        <w:rPr>
          <w:rFonts w:asciiTheme="majorHAnsi" w:hAnsiTheme="majorHAnsi"/>
          <w:lang w:val="en-GB"/>
        </w:rPr>
        <w:t>si autonomy</w:t>
      </w:r>
    </w:p>
    <w:p w:rsidR="00D44F4F" w:rsidRPr="004B112F" w:rsidRDefault="00D10D74" w:rsidP="00D44F4F">
      <w:pPr>
        <w:rPr>
          <w:rFonts w:asciiTheme="majorHAnsi" w:hAnsiTheme="majorHAnsi"/>
          <w:lang w:val="en-GB"/>
        </w:rPr>
      </w:pPr>
      <w:r w:rsidRPr="004B112F">
        <w:rPr>
          <w:rFonts w:asciiTheme="majorHAnsi" w:hAnsiTheme="majorHAnsi"/>
          <w:lang w:val="en-GB"/>
        </w:rPr>
        <w:t>assisted reproduction (</w:t>
      </w:r>
      <w:r w:rsidR="00D44F4F" w:rsidRPr="004B112F">
        <w:rPr>
          <w:rFonts w:asciiTheme="majorHAnsi" w:hAnsiTheme="majorHAnsi"/>
          <w:lang w:val="en-GB"/>
        </w:rPr>
        <w:t>PMA</w:t>
      </w:r>
      <w:r w:rsidRPr="004B112F">
        <w:rPr>
          <w:rFonts w:asciiTheme="majorHAnsi" w:hAnsiTheme="majorHAnsi"/>
          <w:lang w:val="en-GB"/>
        </w:rPr>
        <w:t>)</w:t>
      </w:r>
      <w:r w:rsidR="00D44F4F" w:rsidRPr="004B112F">
        <w:rPr>
          <w:rFonts w:asciiTheme="majorHAnsi" w:hAnsiTheme="majorHAnsi"/>
          <w:lang w:val="en-GB"/>
        </w:rPr>
        <w:t>, 42</w:t>
      </w:r>
    </w:p>
    <w:p w:rsidR="00D44F4F" w:rsidRPr="004B112F" w:rsidRDefault="00D44F4F" w:rsidP="00D44F4F">
      <w:pPr>
        <w:rPr>
          <w:rFonts w:asciiTheme="majorHAnsi" w:hAnsiTheme="majorHAnsi"/>
          <w:lang w:val="en-GB"/>
        </w:rPr>
      </w:pPr>
      <w:r w:rsidRPr="004B112F">
        <w:rPr>
          <w:rFonts w:asciiTheme="majorHAnsi" w:hAnsiTheme="majorHAnsi"/>
          <w:lang w:val="en-GB"/>
        </w:rPr>
        <w:t>police, 26, 47, 79, 80, 81, 82, 84</w:t>
      </w:r>
    </w:p>
    <w:p w:rsidR="00D44F4F" w:rsidRPr="004B112F" w:rsidRDefault="00D10D74" w:rsidP="00D44F4F">
      <w:pPr>
        <w:rPr>
          <w:rFonts w:asciiTheme="majorHAnsi" w:hAnsiTheme="majorHAnsi"/>
          <w:lang w:val="en-GB"/>
        </w:rPr>
      </w:pPr>
      <w:r w:rsidRPr="004B112F">
        <w:rPr>
          <w:rFonts w:asciiTheme="majorHAnsi" w:hAnsiTheme="majorHAnsi"/>
          <w:lang w:val="en-GB"/>
        </w:rPr>
        <w:t>precarity</w:t>
      </w:r>
      <w:r w:rsidR="00D44F4F" w:rsidRPr="004B112F">
        <w:rPr>
          <w:rFonts w:asciiTheme="majorHAnsi" w:hAnsiTheme="majorHAnsi"/>
          <w:lang w:val="en-GB"/>
        </w:rPr>
        <w:t>, 17, 18, 19, 25, 55, 73</w:t>
      </w:r>
    </w:p>
    <w:p w:rsidR="00D44F4F" w:rsidRPr="004B112F" w:rsidRDefault="00D10D74" w:rsidP="00D44F4F">
      <w:pPr>
        <w:rPr>
          <w:rFonts w:asciiTheme="majorHAnsi" w:hAnsiTheme="majorHAnsi"/>
          <w:lang w:val="en-GB"/>
        </w:rPr>
      </w:pPr>
      <w:r w:rsidRPr="004B112F">
        <w:rPr>
          <w:rFonts w:asciiTheme="majorHAnsi" w:hAnsiTheme="majorHAnsi"/>
          <w:lang w:val="en-GB"/>
        </w:rPr>
        <w:t>promotion of rights</w:t>
      </w:r>
      <w:r w:rsidR="00D44F4F" w:rsidRPr="004B112F">
        <w:rPr>
          <w:rFonts w:asciiTheme="majorHAnsi" w:hAnsiTheme="majorHAnsi"/>
          <w:lang w:val="en-GB"/>
        </w:rPr>
        <w:t>, 62, 66, 95</w:t>
      </w:r>
    </w:p>
    <w:p w:rsidR="00D44F4F" w:rsidRPr="004B112F" w:rsidRDefault="00D10D74" w:rsidP="00D44F4F">
      <w:pPr>
        <w:rPr>
          <w:rFonts w:asciiTheme="majorHAnsi" w:hAnsiTheme="majorHAnsi"/>
          <w:lang w:val="en-GB"/>
        </w:rPr>
      </w:pPr>
      <w:r w:rsidRPr="004B112F">
        <w:rPr>
          <w:rFonts w:asciiTheme="majorHAnsi" w:hAnsiTheme="majorHAnsi"/>
          <w:lang w:val="en-GB"/>
        </w:rPr>
        <w:lastRenderedPageBreak/>
        <w:t>racist remarks</w:t>
      </w:r>
      <w:r w:rsidR="00D44F4F" w:rsidRPr="004B112F">
        <w:rPr>
          <w:rFonts w:asciiTheme="majorHAnsi" w:hAnsiTheme="majorHAnsi"/>
          <w:lang w:val="en-GB"/>
        </w:rPr>
        <w:t>, 28, 29</w:t>
      </w:r>
    </w:p>
    <w:p w:rsidR="00D44F4F" w:rsidRPr="004B112F" w:rsidRDefault="00D10D74" w:rsidP="00D44F4F">
      <w:pPr>
        <w:rPr>
          <w:rFonts w:asciiTheme="majorHAnsi" w:hAnsiTheme="majorHAnsi"/>
          <w:lang w:val="en-GB"/>
        </w:rPr>
      </w:pPr>
      <w:r w:rsidRPr="004B112F">
        <w:rPr>
          <w:rFonts w:asciiTheme="majorHAnsi" w:hAnsiTheme="majorHAnsi"/>
          <w:lang w:val="en-GB"/>
        </w:rPr>
        <w:t>child protection</w:t>
      </w:r>
      <w:r w:rsidR="00D44F4F" w:rsidRPr="004B112F">
        <w:rPr>
          <w:rFonts w:asciiTheme="majorHAnsi" w:hAnsiTheme="majorHAnsi"/>
          <w:lang w:val="en-GB"/>
        </w:rPr>
        <w:t>, 7, 35, 36, 38, 62, 63, 64, 66, 67</w:t>
      </w:r>
    </w:p>
    <w:p w:rsidR="00D44F4F" w:rsidRPr="004B112F" w:rsidRDefault="00D10D74" w:rsidP="00D44F4F">
      <w:pPr>
        <w:rPr>
          <w:rFonts w:asciiTheme="majorHAnsi" w:hAnsiTheme="majorHAnsi"/>
          <w:lang w:val="en-GB"/>
        </w:rPr>
      </w:pPr>
      <w:r w:rsidRPr="004B112F">
        <w:rPr>
          <w:rFonts w:asciiTheme="majorHAnsi" w:hAnsiTheme="majorHAnsi"/>
          <w:lang w:val="en-GB"/>
        </w:rPr>
        <w:t>social protection</w:t>
      </w:r>
      <w:r w:rsidR="00D44F4F" w:rsidRPr="004B112F">
        <w:rPr>
          <w:rFonts w:asciiTheme="majorHAnsi" w:hAnsiTheme="majorHAnsi"/>
          <w:lang w:val="en-GB"/>
        </w:rPr>
        <w:t>, 18, 55, 60, 96</w:t>
      </w:r>
    </w:p>
    <w:p w:rsidR="00D44F4F" w:rsidRPr="004B112F" w:rsidRDefault="00D10D74" w:rsidP="00D44F4F">
      <w:pPr>
        <w:rPr>
          <w:rFonts w:asciiTheme="majorHAnsi" w:hAnsiTheme="majorHAnsi"/>
          <w:lang w:val="en-GB"/>
        </w:rPr>
      </w:pPr>
      <w:r w:rsidRPr="004B112F">
        <w:rPr>
          <w:rFonts w:asciiTheme="majorHAnsi" w:hAnsiTheme="majorHAnsi"/>
          <w:lang w:val="en-GB"/>
        </w:rPr>
        <w:t>racism</w:t>
      </w:r>
      <w:r w:rsidR="00D44F4F" w:rsidRPr="004B112F">
        <w:rPr>
          <w:rFonts w:asciiTheme="majorHAnsi" w:hAnsiTheme="majorHAnsi"/>
          <w:lang w:val="en-GB"/>
        </w:rPr>
        <w:t>, 28, 29, 85, 86</w:t>
      </w:r>
    </w:p>
    <w:p w:rsidR="00F276C0" w:rsidRPr="004B112F" w:rsidRDefault="00D10D74" w:rsidP="00F276C0">
      <w:pPr>
        <w:rPr>
          <w:rFonts w:asciiTheme="majorHAnsi" w:hAnsiTheme="majorHAnsi"/>
          <w:lang w:val="en-GB"/>
        </w:rPr>
      </w:pPr>
      <w:r w:rsidRPr="004B112F">
        <w:rPr>
          <w:rFonts w:asciiTheme="majorHAnsi" w:hAnsiTheme="majorHAnsi"/>
          <w:lang w:val="en-GB"/>
        </w:rPr>
        <w:t>reports</w:t>
      </w:r>
      <w:r w:rsidR="00F276C0" w:rsidRPr="004B112F">
        <w:rPr>
          <w:rFonts w:asciiTheme="majorHAnsi" w:hAnsiTheme="majorHAnsi"/>
          <w:lang w:val="en-GB"/>
        </w:rPr>
        <w:t>, 4, 5, 6, 8, 15, 19, 20, 25, 26, 34, 35, 36, 37, 48, 62, 63, 64, 71, 79, 86, 95, 103</w:t>
      </w:r>
    </w:p>
    <w:p w:rsidR="00D44F4F" w:rsidRPr="004B112F" w:rsidRDefault="00D10D74" w:rsidP="00D44F4F">
      <w:pPr>
        <w:rPr>
          <w:rFonts w:asciiTheme="majorHAnsi" w:hAnsiTheme="majorHAnsi"/>
          <w:lang w:val="en-GB"/>
        </w:rPr>
      </w:pPr>
      <w:r w:rsidRPr="004B112F">
        <w:rPr>
          <w:rFonts w:asciiTheme="majorHAnsi" w:hAnsiTheme="majorHAnsi"/>
          <w:lang w:val="en-GB"/>
        </w:rPr>
        <w:t>complaints</w:t>
      </w:r>
      <w:r w:rsidR="00D44F4F" w:rsidRPr="004B112F">
        <w:rPr>
          <w:rFonts w:asciiTheme="majorHAnsi" w:hAnsiTheme="majorHAnsi"/>
          <w:lang w:val="en-GB"/>
        </w:rPr>
        <w:t>, 4, 7, 8, 10, 16, 17, 19, 21, 22, 28, 35, 37, 44, 50, 51, 55, 56, 58, 59, 61, 62, 63, 67, 68, 70, 71, 72, 73, 75, 76, 78, 79, 82, 83, 84</w:t>
      </w:r>
    </w:p>
    <w:p w:rsidR="00F276C0" w:rsidRPr="004B112F" w:rsidRDefault="00D10D74" w:rsidP="00F276C0">
      <w:pPr>
        <w:rPr>
          <w:rFonts w:asciiTheme="majorHAnsi" w:hAnsiTheme="majorHAnsi"/>
          <w:lang w:val="en-GB"/>
        </w:rPr>
      </w:pPr>
      <w:r w:rsidRPr="004B112F">
        <w:rPr>
          <w:rFonts w:asciiTheme="majorHAnsi" w:hAnsiTheme="majorHAnsi"/>
          <w:lang w:val="en-GB"/>
        </w:rPr>
        <w:t>general recommendations</w:t>
      </w:r>
      <w:r w:rsidR="001B3AB7" w:rsidRPr="004B112F">
        <w:rPr>
          <w:rFonts w:asciiTheme="majorHAnsi" w:hAnsiTheme="majorHAnsi"/>
          <w:lang w:val="en-GB"/>
        </w:rPr>
        <w:t xml:space="preserve"> </w:t>
      </w:r>
      <w:r w:rsidR="00F276C0" w:rsidRPr="004B112F">
        <w:rPr>
          <w:rFonts w:asciiTheme="majorHAnsi" w:hAnsiTheme="majorHAnsi"/>
          <w:lang w:val="en-GB"/>
        </w:rPr>
        <w:t xml:space="preserve">, 6, 8, 21, 34, 37, 38, 63, 80, 82, </w:t>
      </w:r>
    </w:p>
    <w:p w:rsidR="00D44F4F" w:rsidRPr="004B112F" w:rsidRDefault="00630705" w:rsidP="00D44F4F">
      <w:pPr>
        <w:rPr>
          <w:rFonts w:asciiTheme="majorHAnsi" w:hAnsiTheme="majorHAnsi"/>
          <w:lang w:val="en-GB"/>
        </w:rPr>
      </w:pPr>
      <w:r w:rsidRPr="004B112F">
        <w:rPr>
          <w:rFonts w:asciiTheme="majorHAnsi" w:hAnsiTheme="majorHAnsi"/>
          <w:lang w:val="en-GB"/>
        </w:rPr>
        <w:t>class actions</w:t>
      </w:r>
      <w:r w:rsidR="00D44F4F" w:rsidRPr="004B112F">
        <w:rPr>
          <w:rFonts w:asciiTheme="majorHAnsi" w:hAnsiTheme="majorHAnsi"/>
          <w:lang w:val="en-GB"/>
        </w:rPr>
        <w:t>, 27, 28</w:t>
      </w:r>
    </w:p>
    <w:p w:rsidR="00D44F4F" w:rsidRPr="004B112F" w:rsidRDefault="00630705" w:rsidP="00D44F4F">
      <w:pPr>
        <w:rPr>
          <w:rFonts w:asciiTheme="majorHAnsi" w:hAnsiTheme="majorHAnsi"/>
          <w:lang w:val="en-GB"/>
        </w:rPr>
      </w:pPr>
      <w:r w:rsidRPr="004B112F">
        <w:rPr>
          <w:rFonts w:asciiTheme="majorHAnsi" w:hAnsiTheme="majorHAnsi"/>
          <w:lang w:val="en-GB"/>
        </w:rPr>
        <w:t>refugees</w:t>
      </w:r>
      <w:r w:rsidR="00D44F4F" w:rsidRPr="004B112F">
        <w:rPr>
          <w:rFonts w:asciiTheme="majorHAnsi" w:hAnsiTheme="majorHAnsi"/>
          <w:lang w:val="en-GB"/>
        </w:rPr>
        <w:t>, 49</w:t>
      </w:r>
    </w:p>
    <w:p w:rsidR="00D44F4F" w:rsidRPr="004B112F" w:rsidRDefault="00D44F4F" w:rsidP="00D44F4F">
      <w:pPr>
        <w:rPr>
          <w:rFonts w:asciiTheme="majorHAnsi" w:hAnsiTheme="majorHAnsi"/>
          <w:lang w:val="en-GB"/>
        </w:rPr>
      </w:pPr>
      <w:r w:rsidRPr="004B112F">
        <w:rPr>
          <w:rFonts w:asciiTheme="majorHAnsi" w:hAnsiTheme="majorHAnsi"/>
          <w:i/>
          <w:lang w:val="en-GB"/>
        </w:rPr>
        <w:t>régime social des indépendants</w:t>
      </w:r>
      <w:r w:rsidR="00630705" w:rsidRPr="004B112F">
        <w:rPr>
          <w:rFonts w:asciiTheme="majorHAnsi" w:hAnsiTheme="majorHAnsi"/>
          <w:lang w:val="en-GB"/>
        </w:rPr>
        <w:t xml:space="preserve"> (social insurance system for the self-employed)</w:t>
      </w:r>
      <w:r w:rsidRPr="004B112F">
        <w:rPr>
          <w:rFonts w:asciiTheme="majorHAnsi" w:hAnsiTheme="majorHAnsi"/>
          <w:lang w:val="en-GB"/>
        </w:rPr>
        <w:t>, 56, 58</w:t>
      </w:r>
    </w:p>
    <w:p w:rsidR="00D44F4F" w:rsidRPr="004B112F" w:rsidRDefault="00630705" w:rsidP="00D44F4F">
      <w:pPr>
        <w:rPr>
          <w:rFonts w:asciiTheme="majorHAnsi" w:hAnsiTheme="majorHAnsi"/>
          <w:lang w:val="en-GB"/>
        </w:rPr>
      </w:pPr>
      <w:r w:rsidRPr="004B112F">
        <w:rPr>
          <w:rFonts w:asciiTheme="majorHAnsi" w:hAnsiTheme="majorHAnsi"/>
          <w:lang w:val="en-GB"/>
        </w:rPr>
        <w:t xml:space="preserve">amicable settlement, </w:t>
      </w:r>
      <w:r w:rsidR="00D44F4F" w:rsidRPr="004B112F">
        <w:rPr>
          <w:rFonts w:asciiTheme="majorHAnsi" w:hAnsiTheme="majorHAnsi"/>
          <w:lang w:val="en-GB"/>
        </w:rPr>
        <w:t>33, 56, 57</w:t>
      </w:r>
    </w:p>
    <w:p w:rsidR="00D44F4F" w:rsidRPr="004B112F" w:rsidRDefault="00D44F4F" w:rsidP="00D44F4F">
      <w:pPr>
        <w:rPr>
          <w:rFonts w:asciiTheme="majorHAnsi" w:hAnsiTheme="majorHAnsi"/>
          <w:lang w:val="en-GB"/>
        </w:rPr>
      </w:pPr>
      <w:r w:rsidRPr="004B112F">
        <w:rPr>
          <w:rFonts w:asciiTheme="majorHAnsi" w:hAnsiTheme="majorHAnsi"/>
          <w:lang w:val="en-GB"/>
        </w:rPr>
        <w:t>religion, 29, 44</w:t>
      </w:r>
    </w:p>
    <w:p w:rsidR="00D44F4F" w:rsidRPr="004B112F" w:rsidRDefault="00630705" w:rsidP="00D44F4F">
      <w:pPr>
        <w:rPr>
          <w:rFonts w:asciiTheme="majorHAnsi" w:hAnsiTheme="majorHAnsi"/>
          <w:lang w:val="en-GB"/>
        </w:rPr>
      </w:pPr>
      <w:r w:rsidRPr="004B112F">
        <w:rPr>
          <w:rFonts w:asciiTheme="majorHAnsi" w:hAnsiTheme="majorHAnsi"/>
          <w:lang w:val="en-GB"/>
        </w:rPr>
        <w:t>pay</w:t>
      </w:r>
      <w:r w:rsidR="00D44F4F" w:rsidRPr="004B112F">
        <w:rPr>
          <w:rFonts w:asciiTheme="majorHAnsi" w:hAnsiTheme="majorHAnsi"/>
          <w:lang w:val="en-GB"/>
        </w:rPr>
        <w:t>, 72</w:t>
      </w:r>
    </w:p>
    <w:p w:rsidR="00D44F4F" w:rsidRPr="004B112F" w:rsidRDefault="00630705" w:rsidP="00D44F4F">
      <w:pPr>
        <w:rPr>
          <w:rFonts w:asciiTheme="majorHAnsi" w:hAnsiTheme="majorHAnsi"/>
          <w:lang w:val="en-GB"/>
        </w:rPr>
      </w:pPr>
      <w:r w:rsidRPr="004B112F">
        <w:rPr>
          <w:rFonts w:asciiTheme="majorHAnsi" w:hAnsiTheme="majorHAnsi"/>
          <w:lang w:val="en-GB"/>
        </w:rPr>
        <w:t>intelligence</w:t>
      </w:r>
      <w:r w:rsidR="00D44F4F" w:rsidRPr="004B112F">
        <w:rPr>
          <w:rFonts w:asciiTheme="majorHAnsi" w:hAnsiTheme="majorHAnsi"/>
          <w:lang w:val="en-GB"/>
        </w:rPr>
        <w:t>, 47</w:t>
      </w:r>
    </w:p>
    <w:p w:rsidR="00D44F4F" w:rsidRPr="004B112F" w:rsidRDefault="00630705" w:rsidP="00D44F4F">
      <w:pPr>
        <w:rPr>
          <w:rFonts w:asciiTheme="majorHAnsi" w:hAnsiTheme="majorHAnsi"/>
          <w:lang w:val="en-GB"/>
        </w:rPr>
      </w:pPr>
      <w:r w:rsidRPr="004B112F">
        <w:rPr>
          <w:rFonts w:asciiTheme="majorHAnsi" w:hAnsiTheme="majorHAnsi"/>
          <w:lang w:val="en-GB"/>
        </w:rPr>
        <w:t>network</w:t>
      </w:r>
      <w:r w:rsidR="00D44F4F" w:rsidRPr="004B112F">
        <w:rPr>
          <w:rFonts w:asciiTheme="majorHAnsi" w:hAnsiTheme="majorHAnsi"/>
          <w:lang w:val="en-GB"/>
        </w:rPr>
        <w:t>, 19, 21, 29, 63, 65, 66, 78, 82, 85, 91, 95, 96</w:t>
      </w:r>
    </w:p>
    <w:p w:rsidR="00D44F4F" w:rsidRPr="004B112F" w:rsidRDefault="00630705" w:rsidP="00D44F4F">
      <w:pPr>
        <w:rPr>
          <w:rFonts w:asciiTheme="majorHAnsi" w:hAnsiTheme="majorHAnsi"/>
          <w:lang w:val="en-GB"/>
        </w:rPr>
      </w:pPr>
      <w:r w:rsidRPr="004B112F">
        <w:rPr>
          <w:rFonts w:asciiTheme="majorHAnsi" w:hAnsiTheme="majorHAnsi"/>
          <w:lang w:val="en-GB"/>
        </w:rPr>
        <w:t>res</w:t>
      </w:r>
      <w:r w:rsidR="00D44F4F" w:rsidRPr="004B112F">
        <w:rPr>
          <w:rFonts w:asciiTheme="majorHAnsi" w:hAnsiTheme="majorHAnsi"/>
          <w:lang w:val="en-GB"/>
        </w:rPr>
        <w:t>ources, 7, 17, 20, 23, 24, 55, 57, 65, 45, 90, 92, 95, 96</w:t>
      </w:r>
    </w:p>
    <w:p w:rsidR="00D44F4F" w:rsidRPr="004B112F" w:rsidRDefault="00630705" w:rsidP="00D44F4F">
      <w:pPr>
        <w:rPr>
          <w:rFonts w:asciiTheme="majorHAnsi" w:hAnsiTheme="majorHAnsi"/>
          <w:lang w:val="en-GB"/>
        </w:rPr>
      </w:pPr>
      <w:r w:rsidRPr="004B112F">
        <w:rPr>
          <w:rFonts w:asciiTheme="majorHAnsi" w:hAnsiTheme="majorHAnsi"/>
          <w:lang w:val="en-GB"/>
        </w:rPr>
        <w:t>retirement pensions</w:t>
      </w:r>
      <w:r w:rsidR="00D44F4F" w:rsidRPr="004B112F">
        <w:rPr>
          <w:rFonts w:asciiTheme="majorHAnsi" w:hAnsiTheme="majorHAnsi"/>
          <w:lang w:val="en-GB"/>
        </w:rPr>
        <w:t>, 24, 55, 56, 63</w:t>
      </w:r>
    </w:p>
    <w:p w:rsidR="00D44F4F" w:rsidRPr="004B112F" w:rsidRDefault="00630705" w:rsidP="00D44F4F">
      <w:pPr>
        <w:rPr>
          <w:rFonts w:asciiTheme="majorHAnsi" w:hAnsiTheme="majorHAnsi"/>
          <w:lang w:val="en-GB"/>
        </w:rPr>
      </w:pPr>
      <w:r w:rsidRPr="004B112F">
        <w:rPr>
          <w:rFonts w:asciiTheme="majorHAnsi" w:hAnsiTheme="majorHAnsi"/>
          <w:lang w:val="en-GB"/>
        </w:rPr>
        <w:t>social insurance system for the self-employed (</w:t>
      </w:r>
      <w:r w:rsidR="00D44F4F" w:rsidRPr="004B112F">
        <w:rPr>
          <w:rFonts w:asciiTheme="majorHAnsi" w:hAnsiTheme="majorHAnsi"/>
          <w:lang w:val="en-GB"/>
        </w:rPr>
        <w:t>RSI</w:t>
      </w:r>
      <w:r w:rsidRPr="004B112F">
        <w:rPr>
          <w:rFonts w:asciiTheme="majorHAnsi" w:hAnsiTheme="majorHAnsi"/>
          <w:lang w:val="en-GB"/>
        </w:rPr>
        <w:t>)</w:t>
      </w:r>
      <w:r w:rsidR="00D44F4F" w:rsidRPr="004B112F">
        <w:rPr>
          <w:rFonts w:asciiTheme="majorHAnsi" w:hAnsiTheme="majorHAnsi"/>
          <w:lang w:val="en-GB"/>
        </w:rPr>
        <w:t>, 58</w:t>
      </w:r>
    </w:p>
    <w:p w:rsidR="00D44F4F" w:rsidRPr="004B112F" w:rsidRDefault="00630705" w:rsidP="00D44F4F">
      <w:pPr>
        <w:rPr>
          <w:rFonts w:asciiTheme="majorHAnsi" w:hAnsiTheme="majorHAnsi"/>
          <w:lang w:val="en-GB"/>
        </w:rPr>
      </w:pPr>
      <w:r w:rsidRPr="004B112F">
        <w:rPr>
          <w:rFonts w:asciiTheme="majorHAnsi" w:hAnsiTheme="majorHAnsi"/>
          <w:lang w:val="en-GB"/>
        </w:rPr>
        <w:t>health</w:t>
      </w:r>
      <w:r w:rsidR="00D44F4F" w:rsidRPr="004B112F">
        <w:rPr>
          <w:rFonts w:asciiTheme="majorHAnsi" w:hAnsiTheme="majorHAnsi"/>
          <w:lang w:val="en-GB"/>
        </w:rPr>
        <w:t>, 17, 24, 34, 35, 36, 37, 43, 44, 56, 59, 60, 64, 67, 73, 75, 76, 80, 83, 96</w:t>
      </w:r>
    </w:p>
    <w:p w:rsidR="00D44F4F" w:rsidRPr="004B112F" w:rsidRDefault="00630705" w:rsidP="00D44F4F">
      <w:pPr>
        <w:rPr>
          <w:rFonts w:asciiTheme="majorHAnsi" w:hAnsiTheme="majorHAnsi"/>
          <w:lang w:val="en-GB"/>
        </w:rPr>
      </w:pPr>
      <w:r w:rsidRPr="004B112F">
        <w:rPr>
          <w:rFonts w:asciiTheme="majorHAnsi" w:hAnsiTheme="majorHAnsi"/>
          <w:lang w:val="en-GB"/>
        </w:rPr>
        <w:t>professional secrecy</w:t>
      </w:r>
      <w:r w:rsidR="00D44F4F" w:rsidRPr="004B112F">
        <w:rPr>
          <w:rFonts w:asciiTheme="majorHAnsi" w:hAnsiTheme="majorHAnsi"/>
          <w:lang w:val="en-GB"/>
        </w:rPr>
        <w:t>, 79</w:t>
      </w:r>
    </w:p>
    <w:p w:rsidR="00D44F4F" w:rsidRPr="004B112F" w:rsidRDefault="00630705" w:rsidP="00D44F4F">
      <w:pPr>
        <w:rPr>
          <w:rFonts w:asciiTheme="majorHAnsi" w:hAnsiTheme="majorHAnsi"/>
          <w:lang w:val="en-GB"/>
        </w:rPr>
      </w:pPr>
      <w:r w:rsidRPr="004B112F">
        <w:rPr>
          <w:rFonts w:asciiTheme="majorHAnsi" w:hAnsiTheme="majorHAnsi"/>
          <w:lang w:val="en-GB"/>
        </w:rPr>
        <w:t>security</w:t>
      </w:r>
      <w:r w:rsidR="00D44F4F" w:rsidRPr="004B112F">
        <w:rPr>
          <w:rFonts w:asciiTheme="majorHAnsi" w:hAnsiTheme="majorHAnsi"/>
          <w:lang w:val="en-GB"/>
        </w:rPr>
        <w:t>, 5, 6, 7, 10, 20, 35, 41, 43, 46, 57, 70, 78, 94</w:t>
      </w:r>
    </w:p>
    <w:p w:rsidR="00D44F4F" w:rsidRPr="004B112F" w:rsidRDefault="00630705" w:rsidP="00D44F4F">
      <w:pPr>
        <w:rPr>
          <w:rFonts w:asciiTheme="majorHAnsi" w:hAnsiTheme="majorHAnsi"/>
          <w:lang w:val="en-GB"/>
        </w:rPr>
      </w:pPr>
      <w:r w:rsidRPr="004B112F">
        <w:rPr>
          <w:rFonts w:asciiTheme="majorHAnsi" w:hAnsiTheme="majorHAnsi"/>
          <w:lang w:val="en-GB"/>
        </w:rPr>
        <w:t>residence</w:t>
      </w:r>
      <w:r w:rsidR="00D44F4F" w:rsidRPr="004B112F">
        <w:rPr>
          <w:rFonts w:asciiTheme="majorHAnsi" w:hAnsiTheme="majorHAnsi"/>
          <w:lang w:val="en-GB"/>
        </w:rPr>
        <w:t>, 17, 23, 43, 48, 55, 60</w:t>
      </w:r>
    </w:p>
    <w:p w:rsidR="00D44F4F" w:rsidRPr="004B112F" w:rsidRDefault="00630705" w:rsidP="00D44F4F">
      <w:pPr>
        <w:rPr>
          <w:rFonts w:asciiTheme="majorHAnsi" w:hAnsiTheme="majorHAnsi"/>
          <w:lang w:val="en-GB"/>
        </w:rPr>
      </w:pPr>
      <w:r w:rsidRPr="004B112F">
        <w:rPr>
          <w:rFonts w:asciiTheme="majorHAnsi" w:hAnsiTheme="majorHAnsi"/>
          <w:lang w:val="en-GB"/>
        </w:rPr>
        <w:t>public services</w:t>
      </w:r>
      <w:r w:rsidR="00D44F4F" w:rsidRPr="004B112F">
        <w:rPr>
          <w:rFonts w:asciiTheme="majorHAnsi" w:hAnsiTheme="majorHAnsi"/>
          <w:lang w:val="en-GB"/>
        </w:rPr>
        <w:t>, 4, 7, 17, 18, 20, 50, 54, 60, 70, 94, 96,</w:t>
      </w:r>
    </w:p>
    <w:p w:rsidR="00D44F4F" w:rsidRPr="004B112F" w:rsidRDefault="00630705" w:rsidP="00D44F4F">
      <w:pPr>
        <w:rPr>
          <w:rFonts w:asciiTheme="majorHAnsi" w:hAnsiTheme="majorHAnsi"/>
          <w:lang w:val="en-GB"/>
        </w:rPr>
      </w:pPr>
      <w:r w:rsidRPr="004B112F">
        <w:rPr>
          <w:rFonts w:asciiTheme="majorHAnsi" w:hAnsiTheme="majorHAnsi"/>
          <w:lang w:val="en-GB"/>
        </w:rPr>
        <w:t>sex</w:t>
      </w:r>
      <w:r w:rsidR="00D44F4F" w:rsidRPr="004B112F">
        <w:rPr>
          <w:rFonts w:asciiTheme="majorHAnsi" w:hAnsiTheme="majorHAnsi"/>
          <w:lang w:val="en-GB"/>
        </w:rPr>
        <w:t>, 24, 27, 42, 73, 75, 76, 79</w:t>
      </w:r>
    </w:p>
    <w:p w:rsidR="00D44F4F" w:rsidRPr="004B112F" w:rsidRDefault="00D44F4F" w:rsidP="00D44F4F">
      <w:pPr>
        <w:rPr>
          <w:rFonts w:asciiTheme="majorHAnsi" w:hAnsiTheme="majorHAnsi"/>
          <w:lang w:val="en-GB"/>
        </w:rPr>
      </w:pPr>
      <w:r w:rsidRPr="004B112F">
        <w:rPr>
          <w:rFonts w:asciiTheme="majorHAnsi" w:hAnsiTheme="majorHAnsi"/>
          <w:lang w:val="en-GB"/>
        </w:rPr>
        <w:t>statistiques, 6, 10</w:t>
      </w:r>
    </w:p>
    <w:p w:rsidR="00D44F4F" w:rsidRPr="004B112F" w:rsidRDefault="00630705" w:rsidP="00D44F4F">
      <w:pPr>
        <w:rPr>
          <w:rFonts w:asciiTheme="majorHAnsi" w:hAnsiTheme="majorHAnsi"/>
          <w:lang w:val="en-GB"/>
        </w:rPr>
      </w:pPr>
      <w:r w:rsidRPr="004B112F">
        <w:rPr>
          <w:rFonts w:asciiTheme="majorHAnsi" w:hAnsiTheme="majorHAnsi"/>
          <w:lang w:val="en-GB"/>
        </w:rPr>
        <w:t>territory</w:t>
      </w:r>
      <w:r w:rsidR="00D44F4F" w:rsidRPr="004B112F">
        <w:rPr>
          <w:rFonts w:asciiTheme="majorHAnsi" w:hAnsiTheme="majorHAnsi"/>
          <w:lang w:val="en-GB"/>
        </w:rPr>
        <w:t>, 9, 17, 18, 21, 25, 36, 42, 50, 71, 73, 78, 95</w:t>
      </w:r>
    </w:p>
    <w:p w:rsidR="00D44F4F" w:rsidRPr="004B112F" w:rsidRDefault="00D44F4F" w:rsidP="00D44F4F">
      <w:pPr>
        <w:rPr>
          <w:rFonts w:asciiTheme="majorHAnsi" w:hAnsiTheme="majorHAnsi"/>
          <w:lang w:val="en-GB"/>
        </w:rPr>
      </w:pPr>
      <w:r w:rsidRPr="004B112F">
        <w:rPr>
          <w:rFonts w:asciiTheme="majorHAnsi" w:hAnsiTheme="majorHAnsi"/>
          <w:lang w:val="en-GB"/>
        </w:rPr>
        <w:t xml:space="preserve">, </w:t>
      </w:r>
    </w:p>
    <w:p w:rsidR="00F276C0" w:rsidRPr="004B112F" w:rsidRDefault="00630705" w:rsidP="00F276C0">
      <w:pPr>
        <w:rPr>
          <w:rFonts w:asciiTheme="majorHAnsi" w:hAnsiTheme="majorHAnsi"/>
          <w:lang w:val="en-GB"/>
        </w:rPr>
      </w:pPr>
      <w:r w:rsidRPr="004B112F">
        <w:rPr>
          <w:rFonts w:asciiTheme="majorHAnsi" w:hAnsiTheme="majorHAnsi"/>
          <w:lang w:val="en-GB"/>
        </w:rPr>
        <w:t>plea agreement/settlement</w:t>
      </w:r>
      <w:r w:rsidR="00F276C0" w:rsidRPr="004B112F">
        <w:rPr>
          <w:rFonts w:asciiTheme="majorHAnsi" w:hAnsiTheme="majorHAnsi"/>
          <w:lang w:val="en-GB"/>
        </w:rPr>
        <w:t>, 44</w:t>
      </w:r>
    </w:p>
    <w:p w:rsidR="00D44F4F" w:rsidRPr="004B112F" w:rsidRDefault="00630705" w:rsidP="00D44F4F">
      <w:pPr>
        <w:rPr>
          <w:rFonts w:asciiTheme="majorHAnsi" w:hAnsiTheme="majorHAnsi"/>
          <w:lang w:val="en-GB"/>
        </w:rPr>
      </w:pPr>
      <w:r w:rsidRPr="004B112F">
        <w:rPr>
          <w:rFonts w:asciiTheme="majorHAnsi" w:hAnsiTheme="majorHAnsi"/>
          <w:lang w:val="en-GB"/>
        </w:rPr>
        <w:lastRenderedPageBreak/>
        <w:t>transport</w:t>
      </w:r>
      <w:r w:rsidR="00D44F4F" w:rsidRPr="004B112F">
        <w:rPr>
          <w:rFonts w:asciiTheme="majorHAnsi" w:hAnsiTheme="majorHAnsi"/>
          <w:lang w:val="en-GB"/>
        </w:rPr>
        <w:t>, 20, 47, 57, 65, 81, 84</w:t>
      </w:r>
    </w:p>
    <w:p w:rsidR="00D44F4F" w:rsidRPr="004B112F" w:rsidRDefault="00630705" w:rsidP="00D44F4F">
      <w:pPr>
        <w:rPr>
          <w:rFonts w:asciiTheme="majorHAnsi" w:hAnsiTheme="majorHAnsi"/>
          <w:lang w:val="en-GB"/>
        </w:rPr>
      </w:pPr>
      <w:r w:rsidRPr="004B112F">
        <w:rPr>
          <w:rFonts w:asciiTheme="majorHAnsi" w:hAnsiTheme="majorHAnsi"/>
          <w:lang w:val="en-GB"/>
        </w:rPr>
        <w:t>work</w:t>
      </w:r>
      <w:r w:rsidR="00D44F4F" w:rsidRPr="004B112F">
        <w:rPr>
          <w:rFonts w:asciiTheme="majorHAnsi" w:hAnsiTheme="majorHAnsi"/>
          <w:lang w:val="en-GB"/>
        </w:rPr>
        <w:t>, 5, 27, 33, 41, 56, 60, 64, 66, 71, 72, 85, 95, 96</w:t>
      </w:r>
    </w:p>
    <w:p w:rsidR="00D44F4F" w:rsidRPr="004B112F" w:rsidRDefault="00630705" w:rsidP="00D44F4F">
      <w:pPr>
        <w:rPr>
          <w:rFonts w:asciiTheme="majorHAnsi" w:hAnsiTheme="majorHAnsi"/>
        </w:rPr>
      </w:pPr>
      <w:r w:rsidRPr="004B112F">
        <w:rPr>
          <w:rFonts w:asciiTheme="majorHAnsi" w:hAnsiTheme="majorHAnsi"/>
          <w:lang w:val="en-GB"/>
        </w:rPr>
        <w:t>privacy</w:t>
      </w:r>
      <w:r w:rsidR="00D44F4F" w:rsidRPr="004B112F">
        <w:rPr>
          <w:rFonts w:asciiTheme="majorHAnsi" w:hAnsiTheme="majorHAnsi"/>
          <w:lang w:val="en-GB"/>
        </w:rPr>
        <w:t>, 42, 47, 50, 55</w:t>
      </w:r>
    </w:p>
    <w:p w:rsidR="00D44F4F" w:rsidRPr="004B112F" w:rsidRDefault="00D44F4F" w:rsidP="009C3602"/>
    <w:p w:rsidR="00572154" w:rsidRPr="004B112F" w:rsidRDefault="00572154" w:rsidP="00D44F4F">
      <w:pPr>
        <w:pStyle w:val="Index1"/>
        <w:rPr>
          <w:bCs/>
        </w:rPr>
      </w:pPr>
    </w:p>
    <w:p w:rsidR="00572154" w:rsidRPr="004B112F" w:rsidRDefault="00572154" w:rsidP="00D44F4F">
      <w:pPr>
        <w:pStyle w:val="Index1"/>
        <w:rPr>
          <w:bCs/>
        </w:rPr>
      </w:pPr>
    </w:p>
    <w:p w:rsidR="00572154" w:rsidRPr="004B112F" w:rsidRDefault="00572154" w:rsidP="00A94AFF">
      <w:pPr>
        <w:spacing w:before="120" w:after="120"/>
        <w:jc w:val="both"/>
        <w:rPr>
          <w:noProof/>
        </w:rPr>
        <w:sectPr w:rsidR="00572154" w:rsidRPr="004B112F" w:rsidSect="00572154">
          <w:footnotePr>
            <w:numRestart w:val="eachPage"/>
          </w:footnotePr>
          <w:type w:val="continuous"/>
          <w:pgSz w:w="11906" w:h="16838"/>
          <w:pgMar w:top="1417" w:right="1417" w:bottom="1417" w:left="1417" w:header="708" w:footer="708" w:gutter="0"/>
          <w:cols w:space="720"/>
          <w:docGrid w:linePitch="360"/>
        </w:sectPr>
      </w:pPr>
    </w:p>
    <w:p w:rsidR="006628BA" w:rsidRPr="004B112F" w:rsidRDefault="00BF09F2" w:rsidP="00A94AFF">
      <w:pPr>
        <w:spacing w:before="120" w:after="120"/>
        <w:jc w:val="both"/>
      </w:pPr>
      <w:r w:rsidRPr="004B112F">
        <w:fldChar w:fldCharType="end"/>
      </w:r>
    </w:p>
    <w:p w:rsidR="00D44F4F" w:rsidRPr="004B112F" w:rsidRDefault="00D44F4F">
      <w:r w:rsidRPr="004B112F">
        <w:br w:type="page"/>
      </w:r>
    </w:p>
    <w:p w:rsidR="006628BA" w:rsidRPr="004B112F" w:rsidRDefault="00630705" w:rsidP="00B51358">
      <w:pPr>
        <w:spacing w:before="120" w:after="120" w:line="280" w:lineRule="auto"/>
        <w:jc w:val="both"/>
      </w:pPr>
      <w:r w:rsidRPr="004B112F">
        <w:rPr>
          <w:lang w:val="en-GB"/>
        </w:rPr>
        <w:lastRenderedPageBreak/>
        <w:t>NOTES</w:t>
      </w:r>
      <w:r w:rsidR="006628BA" w:rsidRPr="004B112F">
        <w:t xml:space="preserve"> </w:t>
      </w:r>
    </w:p>
    <w:p w:rsidR="006628BA" w:rsidRPr="004B112F" w:rsidRDefault="00630705" w:rsidP="006628BA">
      <w:pPr>
        <w:autoSpaceDE w:val="0"/>
        <w:autoSpaceDN w:val="0"/>
        <w:adjustRightInd w:val="0"/>
        <w:spacing w:after="0" w:line="240" w:lineRule="auto"/>
        <w:rPr>
          <w:rFonts w:ascii="Aileron-Light" w:hAnsi="Aileron-Light" w:cs="Aileron-Light"/>
          <w:color w:val="1A1A1A"/>
          <w:sz w:val="18"/>
          <w:szCs w:val="18"/>
        </w:rPr>
      </w:pPr>
      <w:r w:rsidRPr="004B112F">
        <w:rPr>
          <w:rFonts w:ascii="Aileron-Bold" w:hAnsi="Aileron-Bold" w:cs="Aileron-Bold"/>
          <w:b/>
          <w:bCs/>
          <w:color w:val="1A1A1A"/>
          <w:sz w:val="10"/>
          <w:szCs w:val="10"/>
          <w:lang w:val="en-GB"/>
        </w:rPr>
        <w:t xml:space="preserve">1 </w:t>
      </w:r>
      <w:r w:rsidRPr="004B112F">
        <w:rPr>
          <w:rFonts w:ascii="Aileron-Light" w:hAnsi="Aileron-Light" w:cs="Aileron-Light"/>
          <w:color w:val="1A1A1A"/>
          <w:sz w:val="18"/>
          <w:szCs w:val="18"/>
          <w:lang w:val="en-GB"/>
        </w:rPr>
        <w:t>The Planning Act (</w:t>
      </w:r>
      <w:r w:rsidRPr="004B112F">
        <w:rPr>
          <w:rFonts w:ascii="Aileron-Light" w:hAnsi="Aileron-Light" w:cs="Aileron-Light"/>
          <w:i/>
          <w:color w:val="1A1A1A"/>
          <w:sz w:val="18"/>
          <w:szCs w:val="18"/>
          <w:lang w:val="en-GB"/>
        </w:rPr>
        <w:t>loi de programmation</w:t>
      </w:r>
      <w:r w:rsidRPr="004B112F">
        <w:rPr>
          <w:rFonts w:ascii="Aileron-Light" w:hAnsi="Aileron-Light" w:cs="Aileron-Light"/>
          <w:color w:val="1A1A1A"/>
          <w:sz w:val="18"/>
          <w:szCs w:val="18"/>
          <w:lang w:val="en-GB"/>
        </w:rPr>
        <w:t>) no. 2014-173 of 21</w:t>
      </w:r>
      <w:r w:rsidRPr="004B112F">
        <w:rPr>
          <w:rFonts w:ascii="Aileron-Light" w:hAnsi="Aileron-Light" w:cs="Aileron-Light"/>
          <w:color w:val="1A1A1A"/>
          <w:sz w:val="18"/>
          <w:szCs w:val="18"/>
          <w:vertAlign w:val="superscript"/>
          <w:lang w:val="en-GB"/>
        </w:rPr>
        <w:t>st</w:t>
      </w:r>
      <w:r w:rsidRPr="004B112F">
        <w:rPr>
          <w:rFonts w:ascii="Aileron-Light" w:hAnsi="Aileron-Light" w:cs="Aileron-Light"/>
          <w:color w:val="1A1A1A"/>
          <w:sz w:val="18"/>
          <w:szCs w:val="18"/>
          <w:lang w:val="en-GB"/>
        </w:rPr>
        <w:t xml:space="preserve"> February 2014 on cities and urban cohesion.</w:t>
      </w:r>
      <w:r w:rsidR="006628BA" w:rsidRPr="004B112F">
        <w:rPr>
          <w:rFonts w:ascii="Aileron-Light" w:hAnsi="Aileron-Light" w:cs="Aileron-Light"/>
          <w:color w:val="1A1A1A"/>
          <w:sz w:val="18"/>
          <w:szCs w:val="18"/>
        </w:rPr>
        <w:t xml:space="preserve"> </w:t>
      </w:r>
      <w:r w:rsidRPr="004B112F">
        <w:rPr>
          <w:rFonts w:ascii="Aileron-Light" w:hAnsi="Aileron-Light" w:cs="Aileron-Light"/>
          <w:color w:val="1A1A1A"/>
          <w:sz w:val="18"/>
          <w:szCs w:val="18"/>
          <w:lang w:val="en-GB"/>
        </w:rPr>
        <w:t>(</w:t>
      </w:r>
      <w:r w:rsidRPr="004B112F">
        <w:rPr>
          <w:rFonts w:ascii="Aileron-SemiBold" w:hAnsi="Aileron-SemiBold" w:cs="Aileron-SemiBold"/>
          <w:b/>
          <w:bCs/>
          <w:color w:val="1A1A1A"/>
          <w:sz w:val="18"/>
          <w:szCs w:val="18"/>
          <w:lang w:val="en-GB"/>
        </w:rPr>
        <w:t>p.17</w:t>
      </w:r>
      <w:r w:rsidRPr="004B112F">
        <w:rPr>
          <w:rFonts w:ascii="Aileron-Light" w:hAnsi="Aileron-Light" w:cs="Aileron-Light"/>
          <w:color w:val="1A1A1A"/>
          <w:sz w:val="18"/>
          <w:szCs w:val="18"/>
          <w:lang w:val="en-GB"/>
        </w:rPr>
        <w:t>)</w:t>
      </w:r>
    </w:p>
    <w:p w:rsidR="006628BA" w:rsidRPr="004B112F" w:rsidRDefault="00630705" w:rsidP="006628BA">
      <w:pPr>
        <w:autoSpaceDE w:val="0"/>
        <w:autoSpaceDN w:val="0"/>
        <w:adjustRightInd w:val="0"/>
        <w:spacing w:after="0" w:line="240" w:lineRule="auto"/>
        <w:rPr>
          <w:rFonts w:ascii="Aileron-Light" w:hAnsi="Aileron-Light" w:cs="Aileron-Light"/>
          <w:color w:val="1A1A1A"/>
          <w:sz w:val="18"/>
          <w:szCs w:val="18"/>
        </w:rPr>
      </w:pPr>
      <w:r w:rsidRPr="004B112F">
        <w:rPr>
          <w:rFonts w:ascii="Aileron-Bold" w:hAnsi="Aileron-Bold" w:cs="Aileron-Bold"/>
          <w:b/>
          <w:bCs/>
          <w:color w:val="1A1A1A"/>
          <w:sz w:val="10"/>
          <w:szCs w:val="10"/>
          <w:lang w:val="en-GB"/>
        </w:rPr>
        <w:t xml:space="preserve">2 </w:t>
      </w:r>
      <w:r w:rsidRPr="004B112F">
        <w:rPr>
          <w:rFonts w:ascii="Aileron-Light" w:hAnsi="Aileron-Light" w:cs="Aileron-Light"/>
          <w:color w:val="1A1A1A"/>
          <w:sz w:val="18"/>
          <w:szCs w:val="18"/>
          <w:lang w:val="en-GB"/>
        </w:rPr>
        <w:t>Articles L.264-1, L.264-4 and R.264-4 of the Social Action and Families Code (</w:t>
      </w:r>
      <w:r w:rsidRPr="004B112F">
        <w:rPr>
          <w:rFonts w:ascii="Aileron-Light" w:hAnsi="Aileron-Light" w:cs="Aileron-Light"/>
          <w:i/>
          <w:color w:val="1A1A1A"/>
          <w:sz w:val="18"/>
          <w:szCs w:val="18"/>
          <w:lang w:val="en-GB"/>
        </w:rPr>
        <w:t>Code de l’action sociale et des familles</w:t>
      </w:r>
      <w:r w:rsidRPr="004B112F">
        <w:rPr>
          <w:rFonts w:ascii="Aileron-Light" w:hAnsi="Aileron-Light" w:cs="Aileron-Light"/>
          <w:color w:val="1A1A1A"/>
          <w:sz w:val="18"/>
          <w:szCs w:val="18"/>
          <w:lang w:val="en-GB"/>
        </w:rPr>
        <w:t>); a ministerial circular of 25</w:t>
      </w:r>
      <w:r w:rsidRPr="004B112F">
        <w:rPr>
          <w:rFonts w:ascii="Aileron-Light" w:hAnsi="Aileron-Light" w:cs="Aileron-Light"/>
          <w:color w:val="1A1A1A"/>
          <w:sz w:val="18"/>
          <w:szCs w:val="18"/>
          <w:vertAlign w:val="superscript"/>
          <w:lang w:val="en-GB"/>
        </w:rPr>
        <w:t>th</w:t>
      </w:r>
      <w:r w:rsidRPr="004B112F">
        <w:rPr>
          <w:rFonts w:ascii="Aileron-Light" w:hAnsi="Aileron-Light" w:cs="Aileron-Light"/>
          <w:color w:val="1A1A1A"/>
          <w:sz w:val="18"/>
          <w:szCs w:val="18"/>
          <w:lang w:val="en-GB"/>
        </w:rPr>
        <w:t xml:space="preserve"> February 2008 specifies that Communal Social Action Centres (CCAS / </w:t>
      </w:r>
      <w:r w:rsidRPr="004B112F">
        <w:rPr>
          <w:rFonts w:ascii="Aileron-Light" w:hAnsi="Aileron-Light" w:cs="Aileron-Light"/>
          <w:i/>
          <w:color w:val="1A1A1A"/>
          <w:sz w:val="18"/>
          <w:szCs w:val="18"/>
          <w:lang w:val="en-GB"/>
        </w:rPr>
        <w:t>Centres communaux d’action sociale</w:t>
      </w:r>
      <w:r w:rsidRPr="004B112F">
        <w:rPr>
          <w:rFonts w:ascii="Aileron-Light" w:hAnsi="Aileron-Light" w:cs="Aileron-Light"/>
          <w:color w:val="1A1A1A"/>
          <w:sz w:val="18"/>
          <w:szCs w:val="18"/>
          <w:lang w:val="en-GB"/>
        </w:rPr>
        <w:t>) are obliged to establish an official address for persons who are de facto on the territory of the commune, and people living in shanty towns in particular.</w:t>
      </w:r>
      <w:r w:rsidR="006628BA" w:rsidRPr="004B112F">
        <w:rPr>
          <w:rFonts w:ascii="Aileron-Light" w:hAnsi="Aileron-Light" w:cs="Aileron-Light"/>
          <w:color w:val="1A1A1A"/>
          <w:sz w:val="18"/>
          <w:szCs w:val="18"/>
        </w:rPr>
        <w:t xml:space="preserve"> </w:t>
      </w:r>
      <w:r w:rsidRPr="004B112F">
        <w:rPr>
          <w:rFonts w:ascii="Aileron-SemiBold" w:hAnsi="Aileron-SemiBold" w:cs="Aileron-SemiBold"/>
          <w:b/>
          <w:bCs/>
          <w:color w:val="1A1A1A"/>
          <w:sz w:val="18"/>
          <w:szCs w:val="18"/>
          <w:lang w:val="en-GB"/>
        </w:rPr>
        <w:t>(p.18)</w:t>
      </w:r>
    </w:p>
    <w:p w:rsidR="006628BA" w:rsidRPr="004B112F" w:rsidRDefault="00630705" w:rsidP="006628BA">
      <w:pPr>
        <w:autoSpaceDE w:val="0"/>
        <w:autoSpaceDN w:val="0"/>
        <w:adjustRightInd w:val="0"/>
        <w:spacing w:after="0" w:line="240" w:lineRule="auto"/>
        <w:rPr>
          <w:rFonts w:ascii="Aileron-Light" w:hAnsi="Aileron-Light" w:cs="Aileron-Light"/>
          <w:color w:val="1A1A1A"/>
          <w:sz w:val="18"/>
          <w:szCs w:val="18"/>
        </w:rPr>
      </w:pPr>
      <w:r w:rsidRPr="004B112F">
        <w:rPr>
          <w:rFonts w:ascii="Aileron-Bold" w:hAnsi="Aileron-Bold" w:cs="Aileron-Bold"/>
          <w:b/>
          <w:bCs/>
          <w:color w:val="1A1A1A"/>
          <w:sz w:val="10"/>
          <w:szCs w:val="10"/>
          <w:lang w:val="en-GB"/>
        </w:rPr>
        <w:t xml:space="preserve">3 </w:t>
      </w:r>
      <w:r w:rsidRPr="004B112F">
        <w:rPr>
          <w:rFonts w:ascii="Aileron-Light" w:hAnsi="Aileron-Light" w:cs="Aileron-Light"/>
          <w:color w:val="1A1A1A"/>
          <w:sz w:val="18"/>
          <w:szCs w:val="18"/>
          <w:lang w:val="en-GB"/>
        </w:rPr>
        <w:t>Court of Appeal of Rennes, Section (</w:t>
      </w:r>
      <w:r w:rsidRPr="004B112F">
        <w:rPr>
          <w:rFonts w:ascii="Aileron-Light" w:hAnsi="Aileron-Light" w:cs="Aileron-Light"/>
          <w:i/>
          <w:color w:val="1A1A1A"/>
          <w:sz w:val="18"/>
          <w:szCs w:val="18"/>
          <w:lang w:val="en-GB"/>
        </w:rPr>
        <w:t>chambre</w:t>
      </w:r>
      <w:r w:rsidRPr="004B112F">
        <w:rPr>
          <w:rFonts w:ascii="Aileron-Light" w:hAnsi="Aileron-Light" w:cs="Aileron-Light"/>
          <w:color w:val="1A1A1A"/>
          <w:sz w:val="18"/>
          <w:szCs w:val="18"/>
          <w:lang w:val="en-GB"/>
        </w:rPr>
        <w:t>) 6a, 28</w:t>
      </w:r>
      <w:r w:rsidRPr="004B112F">
        <w:rPr>
          <w:rFonts w:ascii="Aileron-Light" w:hAnsi="Aileron-Light" w:cs="Aileron-Light"/>
          <w:color w:val="1A1A1A"/>
          <w:sz w:val="18"/>
          <w:szCs w:val="18"/>
          <w:vertAlign w:val="superscript"/>
          <w:lang w:val="en-GB"/>
        </w:rPr>
        <w:t>th</w:t>
      </w:r>
      <w:r w:rsidRPr="004B112F">
        <w:rPr>
          <w:rFonts w:ascii="Aileron-Light" w:hAnsi="Aileron-Light" w:cs="Aileron-Light"/>
          <w:color w:val="1A1A1A"/>
          <w:sz w:val="18"/>
          <w:szCs w:val="18"/>
          <w:lang w:val="en-GB"/>
        </w:rPr>
        <w:t xml:space="preserve"> September 2015, no. 492, 14/07321. Also see Court of Appeal of Rennes, Section 6a, 30</w:t>
      </w:r>
      <w:r w:rsidRPr="004B112F">
        <w:rPr>
          <w:rFonts w:ascii="Aileron-Light" w:hAnsi="Aileron-Light" w:cs="Aileron-Light"/>
          <w:color w:val="1A1A1A"/>
          <w:sz w:val="18"/>
          <w:szCs w:val="18"/>
          <w:vertAlign w:val="superscript"/>
          <w:lang w:val="en-GB"/>
        </w:rPr>
        <w:t>th</w:t>
      </w:r>
      <w:r w:rsidRPr="004B112F">
        <w:rPr>
          <w:rFonts w:ascii="Aileron-Light" w:hAnsi="Aileron-Light" w:cs="Aileron-Light"/>
          <w:color w:val="1A1A1A"/>
          <w:sz w:val="18"/>
          <w:szCs w:val="18"/>
          <w:lang w:val="en-GB"/>
        </w:rPr>
        <w:t xml:space="preserve"> November 2015, no. 660, 14/01043, 6</w:t>
      </w:r>
      <w:r w:rsidRPr="004B112F">
        <w:rPr>
          <w:rFonts w:ascii="Aileron-Light" w:hAnsi="Aileron-Light" w:cs="Aileron-Light"/>
          <w:color w:val="1A1A1A"/>
          <w:sz w:val="18"/>
          <w:szCs w:val="18"/>
          <w:vertAlign w:val="superscript"/>
          <w:lang w:val="en-GB"/>
        </w:rPr>
        <w:t>th</w:t>
      </w:r>
      <w:r w:rsidRPr="004B112F">
        <w:rPr>
          <w:rFonts w:ascii="Aileron-Light" w:hAnsi="Aileron-Light" w:cs="Aileron-Light"/>
          <w:color w:val="1A1A1A"/>
          <w:sz w:val="18"/>
          <w:szCs w:val="18"/>
          <w:lang w:val="en-GB"/>
        </w:rPr>
        <w:t xml:space="preserve"> section a, decision (</w:t>
      </w:r>
      <w:r w:rsidRPr="004B112F">
        <w:rPr>
          <w:rFonts w:ascii="Aileron-Light" w:hAnsi="Aileron-Light" w:cs="Aileron-Light"/>
          <w:i/>
          <w:color w:val="1A1A1A"/>
          <w:sz w:val="18"/>
          <w:szCs w:val="18"/>
          <w:lang w:val="en-GB"/>
        </w:rPr>
        <w:t>arrêt</w:t>
      </w:r>
      <w:r w:rsidRPr="004B112F">
        <w:rPr>
          <w:rFonts w:ascii="Aileron-Light" w:hAnsi="Aileron-Light" w:cs="Aileron-Light"/>
          <w:color w:val="1A1A1A"/>
          <w:sz w:val="18"/>
          <w:szCs w:val="18"/>
          <w:lang w:val="en-GB"/>
        </w:rPr>
        <w:t>) no. 660. (</w:t>
      </w:r>
      <w:r w:rsidRPr="004B112F">
        <w:rPr>
          <w:rFonts w:ascii="Aileron-SemiBold" w:hAnsi="Aileron-SemiBold" w:cs="Aileron-SemiBold"/>
          <w:b/>
          <w:bCs/>
          <w:color w:val="1A1A1A"/>
          <w:sz w:val="18"/>
          <w:szCs w:val="18"/>
          <w:lang w:val="en-GB"/>
        </w:rPr>
        <w:t>p.42</w:t>
      </w:r>
      <w:r w:rsidRPr="004B112F">
        <w:rPr>
          <w:rFonts w:ascii="Aileron-Light" w:hAnsi="Aileron-Light" w:cs="Aileron-Light"/>
          <w:color w:val="1A1A1A"/>
          <w:sz w:val="18"/>
          <w:szCs w:val="18"/>
          <w:lang w:val="en-GB"/>
        </w:rPr>
        <w:t>)</w:t>
      </w:r>
    </w:p>
    <w:p w:rsidR="006628BA" w:rsidRPr="004B112F" w:rsidRDefault="00630705" w:rsidP="006628BA">
      <w:pPr>
        <w:autoSpaceDE w:val="0"/>
        <w:autoSpaceDN w:val="0"/>
        <w:adjustRightInd w:val="0"/>
        <w:spacing w:after="0" w:line="240" w:lineRule="auto"/>
        <w:rPr>
          <w:rFonts w:ascii="Aileron-Light" w:hAnsi="Aileron-Light" w:cs="Aileron-Light"/>
          <w:color w:val="00B8FF"/>
          <w:sz w:val="18"/>
          <w:szCs w:val="18"/>
        </w:rPr>
      </w:pPr>
      <w:r w:rsidRPr="004B112F">
        <w:rPr>
          <w:rFonts w:ascii="Aileron-Bold" w:hAnsi="Aileron-Bold" w:cs="Aileron-Bold"/>
          <w:b/>
          <w:bCs/>
          <w:color w:val="1A1A1A"/>
          <w:sz w:val="10"/>
          <w:szCs w:val="10"/>
          <w:lang w:val="en-GB"/>
        </w:rPr>
        <w:t xml:space="preserve">4 </w:t>
      </w:r>
      <w:hyperlink r:id="rId32" w:history="1">
        <w:r w:rsidRPr="004B112F">
          <w:rPr>
            <w:rStyle w:val="Lienhypertexte"/>
            <w:rFonts w:ascii="Aileron-Light" w:hAnsi="Aileron-Light" w:cs="Aileron-Light"/>
            <w:sz w:val="18"/>
            <w:szCs w:val="18"/>
            <w:lang w:val="en-GB"/>
          </w:rPr>
          <w:t>http://www.defenseurdesdroits.fr/sites/default/</w:t>
        </w:r>
      </w:hyperlink>
      <w:r w:rsidRPr="004B112F">
        <w:rPr>
          <w:rFonts w:ascii="Aileron-Light" w:hAnsi="Aileron-Light" w:cs="Aileron-Light"/>
          <w:color w:val="00B8FF"/>
          <w:sz w:val="18"/>
          <w:szCs w:val="18"/>
          <w:lang w:val="en-GB"/>
        </w:rPr>
        <w:t xml:space="preserve"> files/atoms/files/150717-rapport_enfants-onu_sans.pdf.</w:t>
      </w:r>
      <w:r w:rsidR="006628BA" w:rsidRPr="004B112F">
        <w:rPr>
          <w:rFonts w:ascii="Aileron-Light" w:hAnsi="Aileron-Light" w:cs="Aileron-Light"/>
          <w:color w:val="00B8FF"/>
          <w:sz w:val="18"/>
          <w:szCs w:val="18"/>
        </w:rPr>
        <w:t xml:space="preserve"> </w:t>
      </w:r>
      <w:r w:rsidRPr="004B112F">
        <w:rPr>
          <w:rFonts w:ascii="Aileron-Light" w:hAnsi="Aileron-Light" w:cs="Aileron-Light"/>
          <w:color w:val="1A1A1A"/>
          <w:sz w:val="18"/>
          <w:szCs w:val="18"/>
          <w:lang w:val="en-GB"/>
        </w:rPr>
        <w:t>(</w:t>
      </w:r>
      <w:r w:rsidRPr="004B112F">
        <w:rPr>
          <w:rFonts w:ascii="Aileron-SemiBold" w:hAnsi="Aileron-SemiBold" w:cs="Aileron-SemiBold"/>
          <w:b/>
          <w:bCs/>
          <w:color w:val="1A1A1A"/>
          <w:sz w:val="18"/>
          <w:szCs w:val="18"/>
          <w:lang w:val="en-GB"/>
        </w:rPr>
        <w:t>p.62</w:t>
      </w:r>
      <w:r w:rsidRPr="004B112F">
        <w:rPr>
          <w:rFonts w:ascii="Aileron-Light" w:hAnsi="Aileron-Light" w:cs="Aileron-Light"/>
          <w:color w:val="1A1A1A"/>
          <w:sz w:val="18"/>
          <w:szCs w:val="18"/>
          <w:lang w:val="en-GB"/>
        </w:rPr>
        <w:t>)</w:t>
      </w:r>
    </w:p>
    <w:p w:rsidR="006628BA" w:rsidRPr="004B112F" w:rsidRDefault="00630705" w:rsidP="006628BA">
      <w:pPr>
        <w:autoSpaceDE w:val="0"/>
        <w:autoSpaceDN w:val="0"/>
        <w:adjustRightInd w:val="0"/>
        <w:spacing w:after="0" w:line="240" w:lineRule="auto"/>
        <w:rPr>
          <w:rFonts w:ascii="Aileron-Light" w:hAnsi="Aileron-Light" w:cs="Aileron-Light"/>
          <w:color w:val="1ABFFF"/>
          <w:sz w:val="18"/>
          <w:szCs w:val="18"/>
        </w:rPr>
      </w:pPr>
      <w:r w:rsidRPr="004B112F">
        <w:rPr>
          <w:rFonts w:ascii="Aileron-Bold" w:hAnsi="Aileron-Bold" w:cs="Aileron-Bold"/>
          <w:b/>
          <w:bCs/>
          <w:color w:val="1A1A1A"/>
          <w:sz w:val="10"/>
          <w:szCs w:val="10"/>
          <w:lang w:val="en-GB"/>
        </w:rPr>
        <w:t xml:space="preserve">5 </w:t>
      </w:r>
      <w:hyperlink r:id="rId33" w:history="1">
        <w:r w:rsidRPr="004B112F">
          <w:rPr>
            <w:rStyle w:val="Lienhypertexte"/>
            <w:rFonts w:ascii="Aileron-Light" w:hAnsi="Aileron-Light" w:cs="Aileron-Light"/>
            <w:sz w:val="18"/>
            <w:szCs w:val="18"/>
            <w:lang w:val="en-GB"/>
          </w:rPr>
          <w:t>http://www.defenseurdesdroits.fr/fr/mots-cles/</w:t>
        </w:r>
      </w:hyperlink>
      <w:r w:rsidRPr="004B112F">
        <w:rPr>
          <w:rFonts w:ascii="Aileron-Light" w:hAnsi="Aileron-Light" w:cs="Aileron-Light"/>
          <w:color w:val="1ABFFF"/>
          <w:sz w:val="18"/>
          <w:szCs w:val="18"/>
          <w:lang w:val="en-GB"/>
        </w:rPr>
        <w:t xml:space="preserve"> rapport-annuel-enfant.</w:t>
      </w:r>
      <w:r w:rsidR="006628BA" w:rsidRPr="004B112F">
        <w:rPr>
          <w:rFonts w:ascii="Aileron-Light" w:hAnsi="Aileron-Light" w:cs="Aileron-Light"/>
          <w:color w:val="1ABFFF"/>
          <w:sz w:val="18"/>
          <w:szCs w:val="18"/>
        </w:rPr>
        <w:t xml:space="preserve"> </w:t>
      </w:r>
      <w:r w:rsidRPr="004B112F">
        <w:rPr>
          <w:rFonts w:ascii="Aileron-Light" w:hAnsi="Aileron-Light" w:cs="Aileron-Light"/>
          <w:color w:val="1A1A1A"/>
          <w:sz w:val="18"/>
          <w:szCs w:val="18"/>
          <w:lang w:val="en-GB"/>
        </w:rPr>
        <w:t>(</w:t>
      </w:r>
      <w:r w:rsidRPr="004B112F">
        <w:rPr>
          <w:rFonts w:ascii="Aileron-SemiBold" w:hAnsi="Aileron-SemiBold" w:cs="Aileron-SemiBold"/>
          <w:b/>
          <w:bCs/>
          <w:color w:val="1A1A1A"/>
          <w:sz w:val="18"/>
          <w:szCs w:val="18"/>
          <w:lang w:val="en-GB"/>
        </w:rPr>
        <w:t>p.62</w:t>
      </w:r>
      <w:r w:rsidRPr="004B112F">
        <w:rPr>
          <w:rFonts w:ascii="Aileron-Light" w:hAnsi="Aileron-Light" w:cs="Aileron-Light"/>
          <w:color w:val="1A1A1A"/>
          <w:sz w:val="18"/>
          <w:szCs w:val="18"/>
          <w:lang w:val="en-GB"/>
        </w:rPr>
        <w:t>)</w:t>
      </w:r>
    </w:p>
    <w:p w:rsidR="006628BA" w:rsidRPr="004B112F" w:rsidRDefault="00630705" w:rsidP="006628BA">
      <w:pPr>
        <w:autoSpaceDE w:val="0"/>
        <w:autoSpaceDN w:val="0"/>
        <w:adjustRightInd w:val="0"/>
        <w:spacing w:after="0" w:line="240" w:lineRule="auto"/>
        <w:rPr>
          <w:rFonts w:ascii="Aileron-Light" w:hAnsi="Aileron-Light" w:cs="Aileron-Light"/>
          <w:color w:val="1A1A1A"/>
          <w:sz w:val="18"/>
          <w:szCs w:val="18"/>
        </w:rPr>
      </w:pPr>
      <w:r w:rsidRPr="004B112F">
        <w:rPr>
          <w:rFonts w:ascii="Aileron-Bold" w:hAnsi="Aileron-Bold" w:cs="Aileron-Bold"/>
          <w:b/>
          <w:bCs/>
          <w:color w:val="1A1A1A"/>
          <w:sz w:val="10"/>
          <w:szCs w:val="10"/>
          <w:lang w:val="en-GB"/>
        </w:rPr>
        <w:t>6</w:t>
      </w:r>
      <w:r w:rsidRPr="004B112F">
        <w:rPr>
          <w:rFonts w:ascii="Aileron-Light" w:hAnsi="Aileron-Light" w:cs="Aileron-Light"/>
          <w:color w:val="1A1A1A"/>
          <w:sz w:val="18"/>
          <w:szCs w:val="18"/>
          <w:lang w:val="en-GB"/>
        </w:rPr>
        <w:t xml:space="preserve"> Decision MDS /2015-298, 25</w:t>
      </w:r>
      <w:r w:rsidRPr="004B112F">
        <w:rPr>
          <w:rFonts w:ascii="Aileron-Light" w:hAnsi="Aileron-Light" w:cs="Aileron-Light"/>
          <w:color w:val="1A1A1A"/>
          <w:sz w:val="18"/>
          <w:szCs w:val="18"/>
          <w:vertAlign w:val="superscript"/>
          <w:lang w:val="en-GB"/>
        </w:rPr>
        <w:t>th</w:t>
      </w:r>
      <w:r w:rsidRPr="004B112F">
        <w:rPr>
          <w:rFonts w:ascii="Aileron-Light" w:hAnsi="Aileron-Light" w:cs="Aileron-Light"/>
          <w:color w:val="1A1A1A"/>
          <w:sz w:val="18"/>
          <w:szCs w:val="18"/>
          <w:lang w:val="en-GB"/>
        </w:rPr>
        <w:t xml:space="preserve"> November 2015</w:t>
      </w:r>
      <w:r w:rsidR="003C73CB" w:rsidRPr="004B112F">
        <w:rPr>
          <w:rFonts w:ascii="Aileron-Light" w:hAnsi="Aileron-Light" w:cs="Aileron-Light"/>
          <w:color w:val="1A1A1A"/>
          <w:sz w:val="18"/>
          <w:szCs w:val="18"/>
          <w:lang w:val="en-GB"/>
        </w:rPr>
        <w:t>. (</w:t>
      </w:r>
      <w:r w:rsidRPr="004B112F">
        <w:rPr>
          <w:rFonts w:ascii="Aileron-SemiBold" w:hAnsi="Aileron-SemiBold" w:cs="Aileron-SemiBold"/>
          <w:b/>
          <w:bCs/>
          <w:color w:val="1A1A1A"/>
          <w:sz w:val="18"/>
          <w:szCs w:val="18"/>
          <w:lang w:val="en-GB"/>
        </w:rPr>
        <w:t>p.80</w:t>
      </w:r>
      <w:r w:rsidRPr="004B112F">
        <w:rPr>
          <w:rFonts w:ascii="Aileron-Light" w:hAnsi="Aileron-Light" w:cs="Aileron-Light"/>
          <w:color w:val="1A1A1A"/>
          <w:sz w:val="18"/>
          <w:szCs w:val="18"/>
          <w:lang w:val="en-GB"/>
        </w:rPr>
        <w:t>)</w:t>
      </w:r>
    </w:p>
    <w:p w:rsidR="006628BA" w:rsidRPr="004B112F" w:rsidRDefault="00630705" w:rsidP="006628BA">
      <w:pPr>
        <w:autoSpaceDE w:val="0"/>
        <w:autoSpaceDN w:val="0"/>
        <w:adjustRightInd w:val="0"/>
        <w:spacing w:after="0" w:line="240" w:lineRule="auto"/>
        <w:rPr>
          <w:rFonts w:ascii="Aileron-Light" w:hAnsi="Aileron-Light" w:cs="Aileron-Light"/>
          <w:color w:val="1A1A1A"/>
          <w:sz w:val="18"/>
          <w:szCs w:val="18"/>
        </w:rPr>
      </w:pPr>
      <w:r w:rsidRPr="004B112F">
        <w:rPr>
          <w:rFonts w:ascii="Aileron-Bold" w:hAnsi="Aileron-Bold" w:cs="Aileron-Bold"/>
          <w:b/>
          <w:bCs/>
          <w:color w:val="1A1A1A"/>
          <w:sz w:val="10"/>
          <w:szCs w:val="10"/>
          <w:lang w:val="en-GB"/>
        </w:rPr>
        <w:t xml:space="preserve">7 </w:t>
      </w:r>
      <w:r w:rsidRPr="004B112F">
        <w:rPr>
          <w:rFonts w:ascii="Aileron-Light" w:hAnsi="Aileron-Light" w:cs="Aileron-Light"/>
          <w:color w:val="1A1A1A"/>
          <w:sz w:val="18"/>
          <w:szCs w:val="18"/>
          <w:lang w:val="en-GB"/>
        </w:rPr>
        <w:t>Decision MDS/ 2015-126, 21</w:t>
      </w:r>
      <w:r w:rsidRPr="004B112F">
        <w:rPr>
          <w:rFonts w:ascii="Aileron-Light" w:hAnsi="Aileron-Light" w:cs="Aileron-Light"/>
          <w:color w:val="1A1A1A"/>
          <w:sz w:val="18"/>
          <w:szCs w:val="18"/>
          <w:vertAlign w:val="superscript"/>
          <w:lang w:val="en-GB"/>
        </w:rPr>
        <w:t>st</w:t>
      </w:r>
      <w:r w:rsidRPr="004B112F">
        <w:rPr>
          <w:rFonts w:ascii="Aileron-Light" w:hAnsi="Aileron-Light" w:cs="Aileron-Light"/>
          <w:color w:val="1A1A1A"/>
          <w:sz w:val="18"/>
          <w:szCs w:val="18"/>
          <w:lang w:val="en-GB"/>
        </w:rPr>
        <w:t xml:space="preserve"> May 2015. (</w:t>
      </w:r>
      <w:r w:rsidRPr="004B112F">
        <w:rPr>
          <w:rFonts w:ascii="Aileron-SemiBold" w:hAnsi="Aileron-SemiBold" w:cs="Aileron-SemiBold"/>
          <w:b/>
          <w:bCs/>
          <w:color w:val="1A1A1A"/>
          <w:sz w:val="18"/>
          <w:szCs w:val="18"/>
          <w:lang w:val="en-GB"/>
        </w:rPr>
        <w:t>p.80</w:t>
      </w:r>
      <w:r w:rsidRPr="004B112F">
        <w:rPr>
          <w:rFonts w:ascii="Aileron-Light" w:hAnsi="Aileron-Light" w:cs="Aileron-Light"/>
          <w:color w:val="1A1A1A"/>
          <w:sz w:val="18"/>
          <w:szCs w:val="18"/>
          <w:lang w:val="en-GB"/>
        </w:rPr>
        <w:t>)</w:t>
      </w:r>
    </w:p>
    <w:p w:rsidR="006628BA" w:rsidRPr="004B112F" w:rsidRDefault="00630705" w:rsidP="006628BA">
      <w:pPr>
        <w:autoSpaceDE w:val="0"/>
        <w:autoSpaceDN w:val="0"/>
        <w:adjustRightInd w:val="0"/>
        <w:spacing w:after="0" w:line="240" w:lineRule="auto"/>
        <w:rPr>
          <w:rFonts w:ascii="Aileron-Light" w:hAnsi="Aileron-Light" w:cs="Aileron-Light"/>
          <w:color w:val="1A1A1A"/>
          <w:sz w:val="18"/>
          <w:szCs w:val="18"/>
        </w:rPr>
      </w:pPr>
      <w:r w:rsidRPr="004B112F">
        <w:rPr>
          <w:rFonts w:ascii="Aileron-Bold" w:hAnsi="Aileron-Bold" w:cs="Aileron-Bold"/>
          <w:b/>
          <w:bCs/>
          <w:color w:val="1A1A1A"/>
          <w:sz w:val="10"/>
          <w:szCs w:val="10"/>
          <w:lang w:val="en-GB"/>
        </w:rPr>
        <w:t xml:space="preserve">8 </w:t>
      </w:r>
      <w:r w:rsidRPr="004B112F">
        <w:rPr>
          <w:rFonts w:ascii="Aileron-Light" w:hAnsi="Aileron-Light" w:cs="Aileron-Light"/>
          <w:color w:val="1A1A1A"/>
          <w:sz w:val="18"/>
          <w:szCs w:val="18"/>
          <w:lang w:val="en-GB"/>
        </w:rPr>
        <w:t>Decision MDS /2015-159, 24</w:t>
      </w:r>
      <w:r w:rsidRPr="004B112F">
        <w:rPr>
          <w:rFonts w:ascii="Aileron-Light" w:hAnsi="Aileron-Light" w:cs="Aileron-Light"/>
          <w:color w:val="1A1A1A"/>
          <w:sz w:val="18"/>
          <w:szCs w:val="18"/>
          <w:vertAlign w:val="superscript"/>
          <w:lang w:val="en-GB"/>
        </w:rPr>
        <w:t>th</w:t>
      </w:r>
      <w:r w:rsidRPr="004B112F">
        <w:rPr>
          <w:rFonts w:ascii="Aileron-Light" w:hAnsi="Aileron-Light" w:cs="Aileron-Light"/>
          <w:color w:val="1A1A1A"/>
          <w:sz w:val="18"/>
          <w:szCs w:val="18"/>
          <w:lang w:val="en-GB"/>
        </w:rPr>
        <w:t xml:space="preserve"> November 2015. (</w:t>
      </w:r>
      <w:r w:rsidRPr="004B112F">
        <w:rPr>
          <w:rFonts w:ascii="Aileron-SemiBold" w:hAnsi="Aileron-SemiBold" w:cs="Aileron-SemiBold"/>
          <w:b/>
          <w:bCs/>
          <w:color w:val="1A1A1A"/>
          <w:sz w:val="18"/>
          <w:szCs w:val="18"/>
          <w:lang w:val="en-GB"/>
        </w:rPr>
        <w:t>p.80</w:t>
      </w:r>
      <w:r w:rsidRPr="004B112F">
        <w:rPr>
          <w:rFonts w:ascii="Aileron-Light" w:hAnsi="Aileron-Light" w:cs="Aileron-Light"/>
          <w:color w:val="1A1A1A"/>
          <w:sz w:val="18"/>
          <w:szCs w:val="18"/>
          <w:lang w:val="en-GB"/>
        </w:rPr>
        <w:t>)</w:t>
      </w:r>
    </w:p>
    <w:p w:rsidR="006628BA" w:rsidRPr="004B112F" w:rsidRDefault="00630705" w:rsidP="006628BA">
      <w:pPr>
        <w:autoSpaceDE w:val="0"/>
        <w:autoSpaceDN w:val="0"/>
        <w:adjustRightInd w:val="0"/>
        <w:spacing w:after="0" w:line="240" w:lineRule="auto"/>
        <w:rPr>
          <w:rFonts w:ascii="Aileron-Light" w:hAnsi="Aileron-Light" w:cs="Aileron-Light"/>
          <w:color w:val="1A1A1A"/>
          <w:sz w:val="18"/>
          <w:szCs w:val="18"/>
        </w:rPr>
      </w:pPr>
      <w:r w:rsidRPr="004B112F">
        <w:rPr>
          <w:rFonts w:ascii="Aileron-Bold" w:hAnsi="Aileron-Bold" w:cs="Aileron-Bold"/>
          <w:b/>
          <w:bCs/>
          <w:color w:val="1A1A1A"/>
          <w:sz w:val="10"/>
          <w:szCs w:val="10"/>
          <w:lang w:val="en-GB"/>
        </w:rPr>
        <w:t xml:space="preserve">9 </w:t>
      </w:r>
      <w:r w:rsidRPr="004B112F">
        <w:rPr>
          <w:rFonts w:ascii="Aileron-Light" w:hAnsi="Aileron-Light" w:cs="Aileron-Light"/>
          <w:color w:val="1A1A1A"/>
          <w:sz w:val="18"/>
          <w:szCs w:val="18"/>
          <w:lang w:val="en-GB"/>
        </w:rPr>
        <w:t>Frans Timmermans, European Commissioner for Better Regulation, Inter-Institutional Relations, Rule of Law and Charter of Fundamental Rights; Vera Jourova, Commissioner for Justice and Gender Equality;  Dimitris Avramopoulos, Commissioner for Migration, Home Affairs and Citizenship and Marianne Thyssen, Commissioner for Employment, Social Affairs, Skills and Labour Mobility.</w:t>
      </w:r>
      <w:r w:rsidR="006628BA" w:rsidRPr="004B112F">
        <w:rPr>
          <w:rFonts w:ascii="Aileron-Light" w:hAnsi="Aileron-Light" w:cs="Aileron-Light"/>
          <w:color w:val="1A1A1A"/>
          <w:sz w:val="18"/>
          <w:szCs w:val="18"/>
        </w:rPr>
        <w:t xml:space="preserve"> </w:t>
      </w:r>
      <w:r w:rsidRPr="004B112F">
        <w:rPr>
          <w:rFonts w:ascii="Aileron-Light" w:hAnsi="Aileron-Light" w:cs="Aileron-Light"/>
          <w:color w:val="1A1A1A"/>
          <w:sz w:val="18"/>
          <w:szCs w:val="18"/>
          <w:lang w:val="en-GB"/>
        </w:rPr>
        <w:t>(</w:t>
      </w:r>
      <w:r w:rsidRPr="004B112F">
        <w:rPr>
          <w:rFonts w:ascii="Aileron-SemiBold" w:hAnsi="Aileron-SemiBold" w:cs="Aileron-SemiBold"/>
          <w:b/>
          <w:bCs/>
          <w:color w:val="1A1A1A"/>
          <w:sz w:val="18"/>
          <w:szCs w:val="18"/>
          <w:lang w:val="en-GB"/>
        </w:rPr>
        <w:t>p.85</w:t>
      </w:r>
      <w:r w:rsidRPr="004B112F">
        <w:rPr>
          <w:rFonts w:ascii="Aileron-Light" w:hAnsi="Aileron-Light" w:cs="Aileron-Light"/>
          <w:color w:val="1A1A1A"/>
          <w:sz w:val="18"/>
          <w:szCs w:val="18"/>
          <w:lang w:val="en-GB"/>
        </w:rPr>
        <w:t>)</w:t>
      </w:r>
    </w:p>
    <w:p w:rsidR="006628BA" w:rsidRPr="004B112F" w:rsidRDefault="00630705" w:rsidP="006628BA">
      <w:pPr>
        <w:autoSpaceDE w:val="0"/>
        <w:autoSpaceDN w:val="0"/>
        <w:adjustRightInd w:val="0"/>
        <w:spacing w:after="0" w:line="240" w:lineRule="auto"/>
        <w:rPr>
          <w:rFonts w:ascii="Aileron-Light" w:hAnsi="Aileron-Light" w:cs="Aileron-Light"/>
          <w:color w:val="1A1A1A"/>
          <w:sz w:val="18"/>
          <w:szCs w:val="18"/>
        </w:rPr>
      </w:pPr>
      <w:r w:rsidRPr="004B112F">
        <w:rPr>
          <w:rFonts w:ascii="Aileron-Bold" w:hAnsi="Aileron-Bold" w:cs="Aileron-Bold"/>
          <w:b/>
          <w:bCs/>
          <w:color w:val="1A1A1A"/>
          <w:sz w:val="10"/>
          <w:szCs w:val="10"/>
          <w:lang w:val="en-GB"/>
        </w:rPr>
        <w:t xml:space="preserve">10 </w:t>
      </w:r>
      <w:r w:rsidRPr="004B112F">
        <w:rPr>
          <w:rFonts w:ascii="Aileron-Light" w:hAnsi="Aileron-Light" w:cs="Aileron-Light"/>
          <w:color w:val="1A1A1A"/>
          <w:sz w:val="18"/>
          <w:szCs w:val="18"/>
          <w:lang w:val="en-GB"/>
        </w:rPr>
        <w:t xml:space="preserve">This initiative aimed at supporting the reinforcement of institutions, the rule of law and human rights, conducted in partnership with our Spanish counterpart, the </w:t>
      </w:r>
      <w:r w:rsidRPr="004B112F">
        <w:rPr>
          <w:rFonts w:ascii="Aileron-Light" w:hAnsi="Aileron-Light" w:cs="Aileron-Light"/>
          <w:i/>
          <w:color w:val="1A1A1A"/>
          <w:sz w:val="18"/>
          <w:szCs w:val="18"/>
          <w:lang w:val="en-GB"/>
        </w:rPr>
        <w:t>Défensor del pueblo</w:t>
      </w:r>
      <w:r w:rsidRPr="004B112F">
        <w:rPr>
          <w:rFonts w:ascii="Aileron-Light" w:hAnsi="Aileron-Light" w:cs="Aileron-Light"/>
          <w:color w:val="1A1A1A"/>
          <w:sz w:val="18"/>
          <w:szCs w:val="18"/>
          <w:lang w:val="en-GB"/>
        </w:rPr>
        <w:t>, is financed by the IPA fund (Instrument for Pre-Accession Assistance), the principal financial mechanism through which EU aid is directed to EU candidate and potential candidate countries.</w:t>
      </w:r>
      <w:r w:rsidR="006628BA" w:rsidRPr="004B112F">
        <w:rPr>
          <w:rFonts w:ascii="Aileron-Light" w:hAnsi="Aileron-Light" w:cs="Aileron-Light"/>
          <w:color w:val="1A1A1A"/>
          <w:sz w:val="18"/>
          <w:szCs w:val="18"/>
        </w:rPr>
        <w:t xml:space="preserve"> </w:t>
      </w:r>
      <w:r w:rsidRPr="004B112F">
        <w:rPr>
          <w:rFonts w:ascii="Aileron-Light" w:hAnsi="Aileron-Light" w:cs="Aileron-Light"/>
          <w:color w:val="1A1A1A"/>
          <w:sz w:val="18"/>
          <w:szCs w:val="18"/>
          <w:lang w:val="en-GB"/>
        </w:rPr>
        <w:t>(</w:t>
      </w:r>
      <w:r w:rsidRPr="004B112F">
        <w:rPr>
          <w:rFonts w:ascii="Aileron-SemiBold" w:hAnsi="Aileron-SemiBold" w:cs="Aileron-SemiBold"/>
          <w:b/>
          <w:bCs/>
          <w:color w:val="1A1A1A"/>
          <w:sz w:val="18"/>
          <w:szCs w:val="18"/>
          <w:lang w:val="en-GB"/>
        </w:rPr>
        <w:t>p.85</w:t>
      </w:r>
      <w:r w:rsidRPr="004B112F">
        <w:rPr>
          <w:rFonts w:ascii="Aileron-Light" w:hAnsi="Aileron-Light" w:cs="Aileron-Light"/>
          <w:color w:val="1A1A1A"/>
          <w:sz w:val="18"/>
          <w:szCs w:val="18"/>
          <w:lang w:val="en-GB"/>
        </w:rPr>
        <w:t>)</w:t>
      </w:r>
    </w:p>
    <w:p w:rsidR="006628BA" w:rsidRPr="004B112F" w:rsidRDefault="00630705" w:rsidP="009C3602">
      <w:pPr>
        <w:autoSpaceDE w:val="0"/>
        <w:autoSpaceDN w:val="0"/>
        <w:adjustRightInd w:val="0"/>
        <w:spacing w:after="0" w:line="240" w:lineRule="auto"/>
        <w:rPr>
          <w:rFonts w:ascii="Aileron-Light" w:hAnsi="Aileron-Light" w:cs="Aileron-Light"/>
          <w:color w:val="1A1A1A"/>
          <w:sz w:val="18"/>
          <w:szCs w:val="18"/>
        </w:rPr>
      </w:pPr>
      <w:r w:rsidRPr="004B112F">
        <w:rPr>
          <w:rFonts w:ascii="Aileron-Bold" w:hAnsi="Aileron-Bold" w:cs="Aileron-Bold"/>
          <w:b/>
          <w:bCs/>
          <w:color w:val="1A1A1A"/>
          <w:sz w:val="10"/>
          <w:szCs w:val="10"/>
          <w:lang w:val="en-GB"/>
        </w:rPr>
        <w:t xml:space="preserve">11 </w:t>
      </w:r>
      <w:r w:rsidRPr="004B112F">
        <w:rPr>
          <w:rFonts w:ascii="Aileron-Light" w:hAnsi="Aileron-Light" w:cs="Aileron-Light"/>
          <w:color w:val="1A1A1A"/>
          <w:sz w:val="18"/>
          <w:szCs w:val="18"/>
          <w:lang w:val="en-GB"/>
        </w:rPr>
        <w:t>Directive 2014/54/EU of the European Parliament and of the Council of 16</w:t>
      </w:r>
      <w:r w:rsidRPr="004B112F">
        <w:rPr>
          <w:rFonts w:ascii="Aileron-Light" w:hAnsi="Aileron-Light" w:cs="Aileron-Light"/>
          <w:color w:val="1A1A1A"/>
          <w:sz w:val="18"/>
          <w:szCs w:val="18"/>
          <w:vertAlign w:val="superscript"/>
          <w:lang w:val="en-GB"/>
        </w:rPr>
        <w:t>th</w:t>
      </w:r>
      <w:r w:rsidRPr="004B112F">
        <w:rPr>
          <w:rFonts w:ascii="Aileron-Light" w:hAnsi="Aileron-Light" w:cs="Aileron-Light"/>
          <w:color w:val="1A1A1A"/>
          <w:sz w:val="18"/>
          <w:szCs w:val="18"/>
          <w:lang w:val="en-GB"/>
        </w:rPr>
        <w:t xml:space="preserve"> April 2014 on measures facilitating the exercise of rights conferred on workers in the context of freedom of movement for workers</w:t>
      </w:r>
      <w:r w:rsidRPr="004B112F">
        <w:rPr>
          <w:rFonts w:ascii="Aileron-SemiBold" w:hAnsi="Aileron-SemiBold" w:cs="Aileron-SemiBold"/>
          <w:b/>
          <w:bCs/>
          <w:color w:val="1A1A1A"/>
          <w:sz w:val="18"/>
          <w:szCs w:val="18"/>
          <w:lang w:val="en-GB"/>
        </w:rPr>
        <w:t>.</w:t>
      </w:r>
      <w:r w:rsidR="006628BA" w:rsidRPr="004B112F">
        <w:rPr>
          <w:rFonts w:ascii="Aileron-Light" w:hAnsi="Aileron-Light" w:cs="Aileron-Light"/>
          <w:color w:val="1A1A1A"/>
          <w:sz w:val="18"/>
          <w:szCs w:val="18"/>
        </w:rPr>
        <w:t xml:space="preserve"> </w:t>
      </w:r>
      <w:r w:rsidRPr="004B112F">
        <w:rPr>
          <w:rFonts w:ascii="Aileron-SemiBold" w:hAnsi="Aileron-SemiBold" w:cs="Aileron-SemiBold"/>
          <w:b/>
          <w:bCs/>
          <w:color w:val="1A1A1A"/>
          <w:sz w:val="18"/>
          <w:szCs w:val="18"/>
          <w:lang w:val="en-GB"/>
        </w:rPr>
        <w:t>(p.85)</w:t>
      </w:r>
    </w:p>
    <w:p w:rsidR="009C2A18" w:rsidRPr="004B112F" w:rsidRDefault="009C2A18" w:rsidP="00A94AFF">
      <w:pPr>
        <w:spacing w:before="120" w:after="120"/>
        <w:jc w:val="both"/>
      </w:pPr>
    </w:p>
    <w:p w:rsidR="0036674A" w:rsidRPr="004B112F" w:rsidRDefault="0036674A" w:rsidP="00A94AFF">
      <w:pPr>
        <w:spacing w:before="120" w:after="120"/>
        <w:jc w:val="both"/>
      </w:pPr>
    </w:p>
    <w:p w:rsidR="0036674A" w:rsidRPr="004B112F" w:rsidRDefault="0036674A" w:rsidP="00A94AFF">
      <w:pPr>
        <w:spacing w:before="120" w:after="120"/>
        <w:jc w:val="both"/>
      </w:pPr>
    </w:p>
    <w:p w:rsidR="0036674A" w:rsidRPr="004B112F" w:rsidRDefault="0036674A" w:rsidP="00A94AFF">
      <w:pPr>
        <w:spacing w:before="120" w:after="120"/>
        <w:jc w:val="both"/>
      </w:pPr>
    </w:p>
    <w:p w:rsidR="0036674A" w:rsidRPr="004B112F" w:rsidRDefault="0036674A" w:rsidP="00A94AFF">
      <w:pPr>
        <w:spacing w:before="120" w:after="120"/>
        <w:jc w:val="both"/>
      </w:pPr>
    </w:p>
    <w:p w:rsidR="00D752F9" w:rsidRPr="004B112F" w:rsidRDefault="00630705" w:rsidP="00B51358">
      <w:pPr>
        <w:spacing w:before="120" w:after="120" w:line="280" w:lineRule="auto"/>
        <w:jc w:val="both"/>
      </w:pPr>
      <w:r w:rsidRPr="004B112F">
        <w:rPr>
          <w:lang w:val="en-GB"/>
        </w:rPr>
        <w:t>Design and creation:</w:t>
      </w:r>
      <w:r w:rsidR="00D752F9" w:rsidRPr="004B112F">
        <w:t xml:space="preserve"> </w:t>
      </w:r>
      <w:r w:rsidRPr="004B112F">
        <w:rPr>
          <w:i/>
          <w:lang w:val="en-GB"/>
        </w:rPr>
        <w:t>Défenseur des droits</w:t>
      </w:r>
      <w:r w:rsidRPr="004B112F">
        <w:rPr>
          <w:lang w:val="en-GB"/>
        </w:rPr>
        <w:t xml:space="preserve"> - January 2016</w:t>
      </w:r>
    </w:p>
    <w:p w:rsidR="00D752F9" w:rsidRPr="004B112F" w:rsidRDefault="00630705" w:rsidP="00B51358">
      <w:pPr>
        <w:spacing w:before="120" w:after="120" w:line="280" w:lineRule="auto"/>
        <w:jc w:val="both"/>
      </w:pPr>
      <w:r w:rsidRPr="004B112F">
        <w:rPr>
          <w:lang w:val="en-GB"/>
        </w:rPr>
        <w:t>Photo credits:</w:t>
      </w:r>
      <w:r w:rsidR="00D752F9" w:rsidRPr="004B112F">
        <w:t xml:space="preserve"> </w:t>
      </w:r>
      <w:r w:rsidRPr="004B112F">
        <w:rPr>
          <w:lang w:val="en-GB"/>
        </w:rPr>
        <w:t xml:space="preserve">DSAF – DPN / </w:t>
      </w:r>
      <w:r w:rsidRPr="004B112F">
        <w:rPr>
          <w:i/>
          <w:lang w:val="en-GB"/>
        </w:rPr>
        <w:t>Défenseur des droits</w:t>
      </w:r>
      <w:r w:rsidR="00D752F9" w:rsidRPr="004B112F">
        <w:t xml:space="preserve"> </w:t>
      </w:r>
    </w:p>
    <w:p w:rsidR="00D752F9" w:rsidRPr="004B112F" w:rsidRDefault="00630705" w:rsidP="00B51358">
      <w:pPr>
        <w:spacing w:before="120" w:after="120" w:line="280" w:lineRule="auto"/>
        <w:jc w:val="both"/>
      </w:pPr>
      <w:r w:rsidRPr="004B112F">
        <w:rPr>
          <w:lang w:val="en-GB"/>
        </w:rPr>
        <w:t>Printing:</w:t>
      </w:r>
      <w:r w:rsidR="00D752F9" w:rsidRPr="004B112F">
        <w:t xml:space="preserve"> </w:t>
      </w:r>
      <w:r w:rsidRPr="004B112F">
        <w:rPr>
          <w:i/>
          <w:lang w:val="en-GB"/>
        </w:rPr>
        <w:t>imprimerie de la Direction de l’information légale et administrative</w:t>
      </w:r>
      <w:r w:rsidR="00B124AA" w:rsidRPr="004B112F">
        <w:rPr>
          <w:lang w:val="en-GB"/>
        </w:rPr>
        <w:t xml:space="preserve"> [printing service of the Department for Legal and Administrative Information]</w:t>
      </w:r>
    </w:p>
    <w:p w:rsidR="006628BA" w:rsidRPr="004B112F" w:rsidRDefault="006628BA">
      <w:pPr>
        <w:rPr>
          <w:rFonts w:asciiTheme="majorHAnsi" w:eastAsiaTheme="majorEastAsia" w:hAnsiTheme="majorHAnsi" w:cstheme="majorBidi"/>
          <w:b/>
          <w:bCs/>
          <w:color w:val="4F81BD" w:themeColor="accent1"/>
        </w:rPr>
      </w:pPr>
      <w:r w:rsidRPr="004B112F">
        <w:br w:type="page"/>
      </w:r>
    </w:p>
    <w:p w:rsidR="009C2A18" w:rsidRPr="004B112F" w:rsidRDefault="00B124AA" w:rsidP="00C97236">
      <w:pPr>
        <w:pStyle w:val="Titre3"/>
        <w:spacing w:line="280" w:lineRule="auto"/>
      </w:pPr>
      <w:r w:rsidRPr="004B112F">
        <w:rPr>
          <w:lang w:val="en-GB"/>
        </w:rPr>
        <w:lastRenderedPageBreak/>
        <w:t>Article 71-1 of the French Constitution.</w:t>
      </w:r>
      <w:r w:rsidR="009C2A18" w:rsidRPr="004B112F">
        <w:t xml:space="preserve"> </w:t>
      </w:r>
    </w:p>
    <w:p w:rsidR="009C2A18" w:rsidRPr="004B112F" w:rsidRDefault="00B124AA" w:rsidP="00C97236">
      <w:pPr>
        <w:spacing w:before="100" w:beforeAutospacing="1" w:after="100" w:afterAutospacing="1" w:line="280" w:lineRule="auto"/>
        <w:jc w:val="both"/>
      </w:pPr>
      <w:r w:rsidRPr="004B112F">
        <w:rPr>
          <w:lang w:val="en-GB"/>
        </w:rPr>
        <w:t>The Defender of Rights</w:t>
      </w:r>
      <w:r w:rsidR="00C97236" w:rsidRPr="004B112F">
        <w:rPr>
          <w:lang w:val="en-GB"/>
        </w:rPr>
        <w:t xml:space="preserve"> watches over</w:t>
      </w:r>
      <w:r w:rsidR="00AF3053" w:rsidRPr="004B112F">
        <w:rPr>
          <w:lang w:val="en-GB"/>
        </w:rPr>
        <w:t xml:space="preserve"> respect for rights and liberties by State administrations, local and regional authorities, public institutions and all bodies entrusted with public service roles, or with regard to which the Institutional Act (</w:t>
      </w:r>
      <w:r w:rsidR="00AF3053" w:rsidRPr="004B112F">
        <w:rPr>
          <w:i/>
          <w:lang w:val="en-GB"/>
        </w:rPr>
        <w:t>loi organique</w:t>
      </w:r>
      <w:r w:rsidR="00AF3053" w:rsidRPr="004B112F">
        <w:rPr>
          <w:lang w:val="en-GB"/>
        </w:rPr>
        <w:t>) invests him with authority.</w:t>
      </w:r>
      <w:r w:rsidR="009C2A18" w:rsidRPr="004B112F">
        <w:t xml:space="preserve"> </w:t>
      </w:r>
      <w:r w:rsidR="009C2A18" w:rsidRPr="004B112F">
        <w:br/>
        <w:t>(…)</w:t>
      </w:r>
      <w:r w:rsidR="00AF3053" w:rsidRPr="004B112F">
        <w:rPr>
          <w:lang w:val="en-GB"/>
        </w:rPr>
        <w:t>The Defender of Rights is appointed by the President of the French Republic for a non-renewable six-year term of office, after application of the procedure provided for under the last par</w:t>
      </w:r>
      <w:r w:rsidR="00C97236" w:rsidRPr="004B112F">
        <w:rPr>
          <w:lang w:val="en-GB"/>
        </w:rPr>
        <w:t>agraph of article 13. His</w:t>
      </w:r>
      <w:r w:rsidR="00AF3053" w:rsidRPr="004B112F">
        <w:rPr>
          <w:lang w:val="en-GB"/>
        </w:rPr>
        <w:t xml:space="preserve"> duties are incompatib</w:t>
      </w:r>
      <w:r w:rsidR="00C97236" w:rsidRPr="004B112F">
        <w:rPr>
          <w:lang w:val="en-GB"/>
        </w:rPr>
        <w:t>le with those of a Member of</w:t>
      </w:r>
      <w:r w:rsidR="00AF3053" w:rsidRPr="004B112F">
        <w:rPr>
          <w:lang w:val="en-GB"/>
        </w:rPr>
        <w:t xml:space="preserve"> Government or Member of Parliament.</w:t>
      </w:r>
      <w:r w:rsidR="009C2A18" w:rsidRPr="004B112F">
        <w:t xml:space="preserve"> </w:t>
      </w:r>
      <w:r w:rsidR="00AF3053" w:rsidRPr="004B112F">
        <w:rPr>
          <w:lang w:val="en-GB"/>
        </w:rPr>
        <w:t>The other incompatibilities are fixed by the Institutional Act.</w:t>
      </w:r>
    </w:p>
    <w:p w:rsidR="009C2A18" w:rsidRPr="004B112F" w:rsidRDefault="00AF3053" w:rsidP="00C97236">
      <w:pPr>
        <w:spacing w:before="100" w:beforeAutospacing="1" w:after="100" w:afterAutospacing="1" w:line="280" w:lineRule="auto"/>
        <w:jc w:val="both"/>
      </w:pPr>
      <w:r w:rsidRPr="004B112F">
        <w:rPr>
          <w:lang w:val="en-GB"/>
        </w:rPr>
        <w:t xml:space="preserve">The Defender of Rights issues reports </w:t>
      </w:r>
      <w:r w:rsidR="000F07B2" w:rsidRPr="004B112F">
        <w:rPr>
          <w:lang w:val="en-GB"/>
        </w:rPr>
        <w:t>on</w:t>
      </w:r>
      <w:r w:rsidRPr="004B112F">
        <w:rPr>
          <w:lang w:val="en-GB"/>
        </w:rPr>
        <w:t xml:space="preserve"> his activity to the President of the French public and to Parliament.</w:t>
      </w:r>
    </w:p>
    <w:p w:rsidR="009C2A18" w:rsidRPr="004B112F" w:rsidRDefault="000F07B2" w:rsidP="00C97236">
      <w:pPr>
        <w:spacing w:line="280" w:lineRule="auto"/>
        <w:rPr>
          <w:rFonts w:asciiTheme="majorHAnsi" w:eastAsiaTheme="majorEastAsia" w:hAnsiTheme="majorHAnsi" w:cstheme="majorBidi"/>
          <w:b/>
          <w:color w:val="4F81BD" w:themeColor="accent1"/>
        </w:rPr>
      </w:pPr>
      <w:r w:rsidRPr="004B112F">
        <w:rPr>
          <w:rFonts w:asciiTheme="majorHAnsi" w:eastAsiaTheme="majorEastAsia" w:hAnsiTheme="majorHAnsi" w:cstheme="majorBidi"/>
          <w:b/>
          <w:color w:val="4F81BD" w:themeColor="accent1"/>
          <w:lang w:val="en-GB"/>
        </w:rPr>
        <w:t>Institutional Act (</w:t>
      </w:r>
      <w:r w:rsidRPr="004B112F">
        <w:rPr>
          <w:rFonts w:asciiTheme="majorHAnsi" w:eastAsiaTheme="majorEastAsia" w:hAnsiTheme="majorHAnsi" w:cstheme="majorBidi"/>
          <w:b/>
          <w:i/>
          <w:color w:val="4F81BD" w:themeColor="accent1"/>
          <w:lang w:val="en-GB"/>
        </w:rPr>
        <w:t>Loi organique</w:t>
      </w:r>
      <w:r w:rsidRPr="004B112F">
        <w:rPr>
          <w:rFonts w:asciiTheme="majorHAnsi" w:eastAsiaTheme="majorEastAsia" w:hAnsiTheme="majorHAnsi" w:cstheme="majorBidi"/>
          <w:b/>
          <w:color w:val="4F81BD" w:themeColor="accent1"/>
          <w:lang w:val="en-GB"/>
        </w:rPr>
        <w:t>) No. 2011-333 of 29</w:t>
      </w:r>
      <w:r w:rsidRPr="004B112F">
        <w:rPr>
          <w:rFonts w:asciiTheme="majorHAnsi" w:eastAsiaTheme="majorEastAsia" w:hAnsiTheme="majorHAnsi" w:cstheme="majorBidi"/>
          <w:b/>
          <w:color w:val="4F81BD" w:themeColor="accent1"/>
          <w:vertAlign w:val="superscript"/>
          <w:lang w:val="en-GB"/>
        </w:rPr>
        <w:t>th</w:t>
      </w:r>
      <w:r w:rsidRPr="004B112F">
        <w:rPr>
          <w:rFonts w:asciiTheme="majorHAnsi" w:eastAsiaTheme="majorEastAsia" w:hAnsiTheme="majorHAnsi" w:cstheme="majorBidi"/>
          <w:b/>
          <w:color w:val="4F81BD" w:themeColor="accent1"/>
          <w:lang w:val="en-GB"/>
        </w:rPr>
        <w:t xml:space="preserve"> March 2011 concerning the Defender of Rights</w:t>
      </w:r>
    </w:p>
    <w:p w:rsidR="009C2A18" w:rsidRPr="004B112F" w:rsidRDefault="000F07B2" w:rsidP="00C97236">
      <w:pPr>
        <w:spacing w:before="100" w:beforeAutospacing="1" w:after="100" w:afterAutospacing="1" w:line="240" w:lineRule="auto"/>
        <w:rPr>
          <w:strike/>
        </w:rPr>
      </w:pPr>
      <w:r w:rsidRPr="004B112F">
        <w:rPr>
          <w:b/>
          <w:lang w:val="en-GB"/>
        </w:rPr>
        <w:t>Article 1</w:t>
      </w:r>
      <w:r w:rsidRPr="004B112F">
        <w:rPr>
          <w:lang w:val="en-GB"/>
        </w:rPr>
        <w:t xml:space="preserve"> </w:t>
      </w:r>
      <w:r w:rsidRPr="004B112F">
        <w:rPr>
          <w:lang w:val="en-GB"/>
        </w:rPr>
        <w:br/>
        <w:t>The Defender of Rights is appointed by decree (</w:t>
      </w:r>
      <w:r w:rsidRPr="004B112F">
        <w:rPr>
          <w:i/>
          <w:lang w:val="en-GB"/>
        </w:rPr>
        <w:t>décret</w:t>
      </w:r>
      <w:r w:rsidRPr="004B112F">
        <w:rPr>
          <w:lang w:val="en-GB"/>
        </w:rPr>
        <w:t xml:space="preserve">) by a Cabinet meeting, after application of the procedure provided for under the last paragraph of article 13 of the Constitution. </w:t>
      </w:r>
      <w:r w:rsidR="009C2A18" w:rsidRPr="004B112F">
        <w:t xml:space="preserve"> (…)</w:t>
      </w:r>
    </w:p>
    <w:p w:rsidR="009C2A18" w:rsidRPr="004B112F" w:rsidRDefault="000F07B2" w:rsidP="00C97236">
      <w:pPr>
        <w:spacing w:before="100" w:beforeAutospacing="1" w:after="100" w:afterAutospacing="1" w:line="240" w:lineRule="auto"/>
        <w:rPr>
          <w:strike/>
        </w:rPr>
      </w:pPr>
      <w:r w:rsidRPr="004B112F">
        <w:rPr>
          <w:b/>
          <w:lang w:val="en-GB"/>
        </w:rPr>
        <w:t>Article 2</w:t>
      </w:r>
      <w:r w:rsidRPr="004B112F">
        <w:rPr>
          <w:lang w:val="en-GB"/>
        </w:rPr>
        <w:br/>
        <w:t xml:space="preserve">The Defender of Rights is an independent constitutional authority and does not receive any </w:t>
      </w:r>
      <w:r w:rsidR="00C97236" w:rsidRPr="004B112F">
        <w:rPr>
          <w:lang w:val="en-GB"/>
        </w:rPr>
        <w:t xml:space="preserve">directions in the exercise of </w:t>
      </w:r>
      <w:r w:rsidRPr="004B112F">
        <w:rPr>
          <w:lang w:val="en-GB"/>
        </w:rPr>
        <w:t>his jurisdiction.</w:t>
      </w:r>
      <w:r w:rsidR="009C2A18" w:rsidRPr="004B112F">
        <w:t xml:space="preserve"> (…)</w:t>
      </w:r>
    </w:p>
    <w:p w:rsidR="009C2A18" w:rsidRPr="004B112F" w:rsidRDefault="000F07B2" w:rsidP="008515EE">
      <w:pPr>
        <w:spacing w:after="0" w:line="240" w:lineRule="auto"/>
      </w:pPr>
      <w:r w:rsidRPr="004B112F">
        <w:rPr>
          <w:b/>
          <w:lang w:val="en-GB"/>
        </w:rPr>
        <w:t>Article 4</w:t>
      </w:r>
      <w:r w:rsidRPr="004B112F">
        <w:rPr>
          <w:lang w:val="en-GB"/>
        </w:rPr>
        <w:t xml:space="preserve"> </w:t>
      </w:r>
      <w:r w:rsidRPr="004B112F">
        <w:rPr>
          <w:lang w:val="en-GB"/>
        </w:rPr>
        <w:br/>
        <w:t>The Defender of Rights is entrusted with the task</w:t>
      </w:r>
      <w:r w:rsidR="008515EE" w:rsidRPr="004B112F">
        <w:rPr>
          <w:lang w:val="en-GB"/>
        </w:rPr>
        <w:t>s</w:t>
      </w:r>
      <w:r w:rsidRPr="004B112F">
        <w:rPr>
          <w:lang w:val="en-GB"/>
        </w:rPr>
        <w:t xml:space="preserve"> of:</w:t>
      </w:r>
      <w:r w:rsidR="009C2A18" w:rsidRPr="004B112F">
        <w:br/>
      </w:r>
      <w:r w:rsidRPr="004B112F">
        <w:rPr>
          <w:lang w:val="en-GB"/>
        </w:rPr>
        <w:t xml:space="preserve">1° Defending rights and freedoms within the framework of relations with the State administrations, local and regional authorities, public institutions and bodies entrusted with public service roles; </w:t>
      </w:r>
      <w:r w:rsidRPr="004B112F">
        <w:rPr>
          <w:lang w:val="en-GB"/>
        </w:rPr>
        <w:br/>
        <w:t xml:space="preserve">2° </w:t>
      </w:r>
      <w:r w:rsidR="008515EE" w:rsidRPr="004B112F">
        <w:rPr>
          <w:lang w:val="en-GB"/>
        </w:rPr>
        <w:t>Defending and promoting the higher interests and rights of the child as established by law or by international undertakings lawfully ratified and approved by France;</w:t>
      </w:r>
      <w:r w:rsidRPr="004B112F">
        <w:rPr>
          <w:lang w:val="en-GB"/>
        </w:rPr>
        <w:br/>
        <w:t xml:space="preserve">3° </w:t>
      </w:r>
      <w:r w:rsidR="008515EE" w:rsidRPr="004B112F">
        <w:rPr>
          <w:lang w:val="en-GB"/>
        </w:rPr>
        <w:t xml:space="preserve">Fighting against direct and indirect discrimination prohibited by law or by international undertakings lawfully ratified and approved by France, as well as promoting equality; </w:t>
      </w:r>
      <w:r w:rsidRPr="004B112F">
        <w:rPr>
          <w:lang w:val="en-GB"/>
        </w:rPr>
        <w:br/>
        <w:t>4°</w:t>
      </w:r>
      <w:r w:rsidR="008515EE" w:rsidRPr="004B112F">
        <w:rPr>
          <w:lang w:val="en-GB"/>
        </w:rPr>
        <w:t xml:space="preserve"> Ensuring compliance with professional ethics by persons exercising security activities on the territory of the French Republic</w:t>
      </w:r>
      <w:r w:rsidRPr="004B112F">
        <w:rPr>
          <w:lang w:val="en-GB"/>
        </w:rPr>
        <w:t>.</w:t>
      </w:r>
    </w:p>
    <w:p w:rsidR="009C2A18" w:rsidRPr="004B112F" w:rsidRDefault="009C2A18" w:rsidP="009C2A18">
      <w:pPr>
        <w:spacing w:after="0" w:line="240" w:lineRule="auto"/>
      </w:pPr>
    </w:p>
    <w:p w:rsidR="009C2A18" w:rsidRPr="004B112F" w:rsidRDefault="008515EE" w:rsidP="009C2A18">
      <w:pPr>
        <w:spacing w:after="0" w:line="240" w:lineRule="auto"/>
      </w:pPr>
      <w:r w:rsidRPr="004B112F">
        <w:rPr>
          <w:b/>
          <w:lang w:val="en-GB"/>
        </w:rPr>
        <w:t xml:space="preserve">Article 5 </w:t>
      </w:r>
      <w:r w:rsidRPr="004B112F">
        <w:rPr>
          <w:b/>
          <w:lang w:val="en-GB"/>
        </w:rPr>
        <w:br/>
      </w:r>
      <w:r w:rsidRPr="004B112F">
        <w:rPr>
          <w:lang w:val="en-GB"/>
        </w:rPr>
        <w:t>Cases may be referred to the Defender of Rights:</w:t>
      </w:r>
      <w:r w:rsidR="009C2A18" w:rsidRPr="004B112F">
        <w:br/>
      </w:r>
      <w:r w:rsidR="00665D31" w:rsidRPr="004B112F">
        <w:rPr>
          <w:lang w:val="en-GB"/>
        </w:rPr>
        <w:t>1° By an</w:t>
      </w:r>
      <w:r w:rsidR="00C97236" w:rsidRPr="004B112F">
        <w:rPr>
          <w:lang w:val="en-GB"/>
        </w:rPr>
        <w:t>y natural person or corporation</w:t>
      </w:r>
      <w:r w:rsidR="00665D31" w:rsidRPr="004B112F">
        <w:rPr>
          <w:lang w:val="en-GB"/>
        </w:rPr>
        <w:t xml:space="preserve"> that considers that its rights and freedoms have been infringed by the operation of a State administration, local or regional authorities, public institution or body invested with a duty of public </w:t>
      </w:r>
      <w:r w:rsidR="00C97236" w:rsidRPr="004B112F">
        <w:rPr>
          <w:lang w:val="en-GB"/>
        </w:rPr>
        <w:t>service;</w:t>
      </w:r>
      <w:r w:rsidR="00C97236" w:rsidRPr="004B112F">
        <w:rPr>
          <w:lang w:val="en-GB"/>
        </w:rPr>
        <w:br/>
        <w:t xml:space="preserve">2° By a child </w:t>
      </w:r>
      <w:r w:rsidR="00665D31" w:rsidRPr="004B112F">
        <w:rPr>
          <w:lang w:val="en-GB"/>
        </w:rPr>
        <w:t xml:space="preserve">raising the protection of its rights or </w:t>
      </w:r>
      <w:r w:rsidR="00C97236" w:rsidRPr="004B112F">
        <w:rPr>
          <w:lang w:val="en-GB"/>
        </w:rPr>
        <w:t xml:space="preserve">a situation </w:t>
      </w:r>
      <w:r w:rsidR="00665D31" w:rsidRPr="004B112F">
        <w:rPr>
          <w:lang w:val="en-GB"/>
        </w:rPr>
        <w:t xml:space="preserve">endangering its interest, by its legal representatives, the members of his family, medical or social services or any association lawfully declared at least five years before the date of the acts and intended on the basis of its articles of association to defend the rights of the child; </w:t>
      </w:r>
      <w:r w:rsidR="00665D31" w:rsidRPr="004B112F">
        <w:rPr>
          <w:lang w:val="en-GB"/>
        </w:rPr>
        <w:br/>
        <w:t>3° By any person considering themselves to be a victim of discrimination, whether direct or indirect, prohibited by law or by an international undertaking ratified and approved by France, or by any association lawfully declared at least five years before the date of the acts and intended on the basis of its articles of association to fight against discrimination or assist the victims of discrimination, jointly with the person considering themselves to be a victim of discrimination or with their agreement;</w:t>
      </w:r>
      <w:r w:rsidR="00665D31" w:rsidRPr="004B112F">
        <w:rPr>
          <w:lang w:val="en-GB"/>
        </w:rPr>
        <w:br/>
      </w:r>
      <w:r w:rsidR="00665D31" w:rsidRPr="004B112F">
        <w:rPr>
          <w:lang w:val="en-GB"/>
        </w:rPr>
        <w:lastRenderedPageBreak/>
        <w:t>4° By any person who has been a victim or witness of acts which they consider to constitute a breach of the rules of ethics in the field of security.</w:t>
      </w:r>
      <w:r w:rsidR="009C2A18" w:rsidRPr="004B112F">
        <w:br/>
      </w:r>
      <w:r w:rsidR="00665D31" w:rsidRPr="004B112F">
        <w:rPr>
          <w:lang w:val="en-GB"/>
        </w:rPr>
        <w:t>Cases concerning the doings of public or private persons and corporations may be referred to the Defender of Rights.</w:t>
      </w:r>
      <w:r w:rsidR="009C2A18" w:rsidRPr="004B112F">
        <w:br/>
      </w:r>
      <w:r w:rsidR="00665D31" w:rsidRPr="004B112F">
        <w:rPr>
          <w:lang w:val="en-GB"/>
        </w:rPr>
        <w:t>Moreover, she or he may take up cases on their own initiative or have cases referred to them by the</w:t>
      </w:r>
      <w:r w:rsidR="00295F45" w:rsidRPr="004B112F">
        <w:rPr>
          <w:lang w:val="en-GB"/>
        </w:rPr>
        <w:t xml:space="preserve"> eligible parties of the person whose rights and freedoms are in question.</w:t>
      </w:r>
      <w:r w:rsidR="00665D31" w:rsidRPr="004B112F">
        <w:t xml:space="preserve"> </w:t>
      </w:r>
      <w:r w:rsidR="009C2A18" w:rsidRPr="004B112F">
        <w:br/>
      </w:r>
      <w:r w:rsidR="00295F45" w:rsidRPr="004B112F">
        <w:rPr>
          <w:lang w:val="en-GB"/>
        </w:rPr>
        <w:t>He takes up complaints referred to his deputies.</w:t>
      </w:r>
    </w:p>
    <w:p w:rsidR="009C2A18" w:rsidRPr="004B112F" w:rsidRDefault="009C2A18" w:rsidP="009C2A18">
      <w:pPr>
        <w:spacing w:after="0" w:line="240" w:lineRule="auto"/>
      </w:pPr>
    </w:p>
    <w:p w:rsidR="009C2A18" w:rsidRPr="004B112F" w:rsidRDefault="00295F45" w:rsidP="009C2A18">
      <w:pPr>
        <w:spacing w:after="0" w:line="240" w:lineRule="auto"/>
      </w:pPr>
      <w:r w:rsidRPr="004B112F">
        <w:rPr>
          <w:b/>
          <w:lang w:val="en-GB"/>
        </w:rPr>
        <w:t xml:space="preserve">Article 6 </w:t>
      </w:r>
      <w:r w:rsidRPr="004B112F">
        <w:rPr>
          <w:b/>
          <w:lang w:val="en-GB"/>
        </w:rPr>
        <w:br/>
      </w:r>
      <w:r w:rsidRPr="004B112F">
        <w:rPr>
          <w:lang w:val="en-GB"/>
        </w:rPr>
        <w:t>Cases are referred to the Defender of Rights free of charge.</w:t>
      </w:r>
      <w:r w:rsidR="009C2A18" w:rsidRPr="004B112F">
        <w:t xml:space="preserve"> (…)</w:t>
      </w:r>
      <w:r w:rsidR="009C2A18" w:rsidRPr="004B112F">
        <w:br/>
      </w:r>
    </w:p>
    <w:p w:rsidR="009C2A18" w:rsidRPr="004B112F" w:rsidRDefault="00295F45" w:rsidP="009C2A18">
      <w:pPr>
        <w:spacing w:after="0" w:line="240" w:lineRule="auto"/>
        <w:rPr>
          <w:strike/>
        </w:rPr>
      </w:pPr>
      <w:r w:rsidRPr="004B112F">
        <w:rPr>
          <w:b/>
          <w:lang w:val="en-GB"/>
        </w:rPr>
        <w:t xml:space="preserve">Article 7 </w:t>
      </w:r>
      <w:r w:rsidRPr="004B112F">
        <w:rPr>
          <w:b/>
          <w:lang w:val="en-GB"/>
        </w:rPr>
        <w:br/>
      </w:r>
      <w:r w:rsidRPr="004B112F">
        <w:rPr>
          <w:lang w:val="en-GB"/>
        </w:rPr>
        <w:t>Complai</w:t>
      </w:r>
      <w:r w:rsidR="00A24445" w:rsidRPr="004B112F">
        <w:rPr>
          <w:lang w:val="en-GB"/>
        </w:rPr>
        <w:t>nts may also be sent to MPs, S</w:t>
      </w:r>
      <w:r w:rsidRPr="004B112F">
        <w:rPr>
          <w:lang w:val="en-GB"/>
        </w:rPr>
        <w:t>enators and French representatives at the European Parliament, who pass them on to the Defender of Rights if he considers that they call for action on his part.</w:t>
      </w:r>
      <w:r w:rsidR="009C2A18" w:rsidRPr="004B112F">
        <w:t xml:space="preserve"> (…) </w:t>
      </w:r>
    </w:p>
    <w:p w:rsidR="009C2A18" w:rsidRPr="004B112F" w:rsidRDefault="009C2A18" w:rsidP="009C2A18">
      <w:pPr>
        <w:spacing w:after="0" w:line="240" w:lineRule="auto"/>
      </w:pPr>
      <w:bookmarkStart w:id="2" w:name="LEGIARTI000023782374"/>
      <w:bookmarkEnd w:id="2"/>
    </w:p>
    <w:p w:rsidR="009C2A18" w:rsidRPr="004B112F" w:rsidRDefault="00295F45" w:rsidP="009C2A18">
      <w:pPr>
        <w:spacing w:after="0" w:line="240" w:lineRule="auto"/>
      </w:pPr>
      <w:r w:rsidRPr="004B112F">
        <w:rPr>
          <w:b/>
          <w:lang w:val="en-GB"/>
        </w:rPr>
        <w:t>Article 8</w:t>
      </w:r>
      <w:r w:rsidRPr="004B112F">
        <w:rPr>
          <w:lang w:val="en-GB"/>
        </w:rPr>
        <w:t xml:space="preserve"> </w:t>
      </w:r>
      <w:r w:rsidRPr="004B112F">
        <w:rPr>
          <w:lang w:val="en-GB"/>
        </w:rPr>
        <w:br/>
        <w:t>When he takes up a case on his own initiative and when cases are referred to him other than at the initiative of the persons considering themselves to have been wronged or, in the case of children, their legal representatives, the Defender of Rights can only act on the condition that the person or, if necessary, their eligible parties have been informed and are not opposed to his action.</w:t>
      </w:r>
      <w:r w:rsidR="009C2A18" w:rsidRPr="004B112F">
        <w:t xml:space="preserve"> </w:t>
      </w:r>
      <w:r w:rsidRPr="004B112F">
        <w:rPr>
          <w:lang w:val="en-GB"/>
        </w:rPr>
        <w:t>However, he can always take up cases on h</w:t>
      </w:r>
      <w:r w:rsidR="00A24445" w:rsidRPr="004B112F">
        <w:rPr>
          <w:lang w:val="en-GB"/>
        </w:rPr>
        <w:t>is own initiative which appear</w:t>
      </w:r>
      <w:r w:rsidRPr="004B112F">
        <w:rPr>
          <w:lang w:val="en-GB"/>
        </w:rPr>
        <w:t xml:space="preserve"> to him to call into question the best interest of the child and cases concerning persons who are not identified or whose agreement cannot be sought.</w:t>
      </w:r>
    </w:p>
    <w:p w:rsidR="009C2A18" w:rsidRPr="004B112F" w:rsidRDefault="009C2A18" w:rsidP="009C2A18">
      <w:pPr>
        <w:spacing w:after="0" w:line="240" w:lineRule="auto"/>
      </w:pPr>
    </w:p>
    <w:p w:rsidR="009C2A18" w:rsidRPr="004B112F" w:rsidRDefault="00295F45" w:rsidP="009C2A18">
      <w:pPr>
        <w:spacing w:after="0" w:line="240" w:lineRule="auto"/>
        <w:rPr>
          <w:b/>
        </w:rPr>
      </w:pPr>
      <w:r w:rsidRPr="004B112F">
        <w:rPr>
          <w:b/>
          <w:lang w:val="en-GB"/>
        </w:rPr>
        <w:t>Article 11</w:t>
      </w:r>
      <w:r w:rsidR="009C2A18" w:rsidRPr="004B112F">
        <w:rPr>
          <w:b/>
        </w:rPr>
        <w:t xml:space="preserve"> </w:t>
      </w:r>
    </w:p>
    <w:p w:rsidR="009C2A18" w:rsidRPr="004B112F" w:rsidRDefault="00295F45" w:rsidP="009C2A18">
      <w:pPr>
        <w:spacing w:after="0" w:line="240" w:lineRule="auto"/>
        <w:rPr>
          <w:strike/>
        </w:rPr>
      </w:pPr>
      <w:r w:rsidRPr="004B112F">
        <w:rPr>
          <w:lang w:val="en-GB"/>
        </w:rPr>
        <w:t>I. ― The Defender of Rights chairs the boards which assist him in the exercise of his duties with regard to defence and promotion of children’s rights, the fight against discrimination, the promotion of equality and ethics in the field of security.</w:t>
      </w:r>
      <w:r w:rsidR="009C2A18" w:rsidRPr="004B112F">
        <w:t xml:space="preserve"> (…)</w:t>
      </w:r>
      <w:r w:rsidR="009C2A18" w:rsidRPr="004B112F">
        <w:br/>
      </w:r>
    </w:p>
    <w:p w:rsidR="009C2A18" w:rsidRPr="004B112F" w:rsidRDefault="009C2A18" w:rsidP="009C2A18">
      <w:pPr>
        <w:spacing w:after="0" w:line="240" w:lineRule="auto"/>
      </w:pPr>
    </w:p>
    <w:p w:rsidR="009C2A18" w:rsidRPr="004B112F" w:rsidRDefault="00295F45" w:rsidP="009C2A18">
      <w:pPr>
        <w:spacing w:after="0" w:line="240" w:lineRule="auto"/>
        <w:rPr>
          <w:strike/>
        </w:rPr>
      </w:pPr>
      <w:r w:rsidRPr="004B112F">
        <w:rPr>
          <w:b/>
          <w:lang w:val="en-GB"/>
        </w:rPr>
        <w:t>Article 18</w:t>
      </w:r>
      <w:r w:rsidRPr="004B112F">
        <w:rPr>
          <w:lang w:val="en-GB"/>
        </w:rPr>
        <w:t xml:space="preserve"> </w:t>
      </w:r>
      <w:r w:rsidRPr="004B112F">
        <w:rPr>
          <w:lang w:val="en-GB"/>
        </w:rPr>
        <w:br/>
        <w:t>The Defender of Rights may ask for explanations from any natural person or corporation implicated before him.</w:t>
      </w:r>
      <w:r w:rsidR="009C2A18" w:rsidRPr="004B112F">
        <w:t xml:space="preserve"> </w:t>
      </w:r>
      <w:r w:rsidRPr="004B112F">
        <w:rPr>
          <w:lang w:val="en-GB"/>
        </w:rPr>
        <w:t>To this end, he may hear any person whose assistance he considers useful.</w:t>
      </w:r>
      <w:r w:rsidR="009C2A18" w:rsidRPr="004B112F">
        <w:br/>
      </w:r>
      <w:r w:rsidRPr="004B112F">
        <w:rPr>
          <w:lang w:val="en-GB"/>
        </w:rPr>
        <w:t>Natural persons and corporations implicated shall facilitate the accomplishment of his duties.</w:t>
      </w:r>
      <w:r w:rsidR="009C2A18" w:rsidRPr="004B112F">
        <w:t xml:space="preserve"> (…)</w:t>
      </w:r>
      <w:r w:rsidR="009C2A18" w:rsidRPr="004B112F">
        <w:br/>
      </w:r>
    </w:p>
    <w:p w:rsidR="009C2A18" w:rsidRPr="004B112F" w:rsidRDefault="00295F45" w:rsidP="009C2A18">
      <w:pPr>
        <w:spacing w:after="0" w:line="240" w:lineRule="auto"/>
      </w:pPr>
      <w:r w:rsidRPr="004B112F">
        <w:rPr>
          <w:b/>
          <w:lang w:val="en-GB"/>
        </w:rPr>
        <w:t>Article 25</w:t>
      </w:r>
      <w:r w:rsidRPr="004B112F">
        <w:rPr>
          <w:lang w:val="en-GB"/>
        </w:rPr>
        <w:t xml:space="preserve"> </w:t>
      </w:r>
      <w:r w:rsidRPr="004B112F">
        <w:rPr>
          <w:lang w:val="en-GB"/>
        </w:rPr>
        <w:br/>
        <w:t xml:space="preserve">The Defender of Rights may make any recommendation which appears to him likely to guarantee respect for the rights and freedoms of persons wronged and </w:t>
      </w:r>
      <w:r w:rsidR="00A24445" w:rsidRPr="004B112F">
        <w:rPr>
          <w:lang w:val="en-GB"/>
        </w:rPr>
        <w:t xml:space="preserve">to </w:t>
      </w:r>
      <w:r w:rsidRPr="004B112F">
        <w:rPr>
          <w:lang w:val="en-GB"/>
        </w:rPr>
        <w:t>settle the difficulties raised before him or prevent the repeat thereof.</w:t>
      </w:r>
      <w:r w:rsidR="00C46C46" w:rsidRPr="004B112F">
        <w:t xml:space="preserve"> (…)</w:t>
      </w:r>
    </w:p>
    <w:p w:rsidR="009C2A18" w:rsidRPr="004B112F" w:rsidRDefault="009C2A18" w:rsidP="009C2A18">
      <w:pPr>
        <w:spacing w:after="0" w:line="240" w:lineRule="auto"/>
      </w:pPr>
    </w:p>
    <w:p w:rsidR="009C2A18" w:rsidRPr="004B112F" w:rsidRDefault="00295F45" w:rsidP="009C2A18">
      <w:pPr>
        <w:spacing w:after="0" w:line="240" w:lineRule="auto"/>
        <w:rPr>
          <w:b/>
        </w:rPr>
      </w:pPr>
      <w:r w:rsidRPr="004B112F">
        <w:rPr>
          <w:b/>
          <w:lang w:val="en-GB"/>
        </w:rPr>
        <w:t>Article 26</w:t>
      </w:r>
      <w:r w:rsidR="009C2A18" w:rsidRPr="004B112F">
        <w:rPr>
          <w:b/>
        </w:rPr>
        <w:t xml:space="preserve"> </w:t>
      </w:r>
    </w:p>
    <w:p w:rsidR="009C2A18" w:rsidRPr="004B112F" w:rsidRDefault="00295F45" w:rsidP="009C2A18">
      <w:pPr>
        <w:spacing w:after="0" w:line="240" w:lineRule="auto"/>
      </w:pPr>
      <w:r w:rsidRPr="004B112F">
        <w:rPr>
          <w:lang w:val="en-GB"/>
        </w:rPr>
        <w:t>The Defender of Rights may conduct the amicable settlement of disputes brought to his attention, by means of mediation.</w:t>
      </w:r>
      <w:r w:rsidR="009C2A18" w:rsidRPr="004B112F">
        <w:t xml:space="preserve"> (…)</w:t>
      </w:r>
      <w:r w:rsidR="009C2A18" w:rsidRPr="004B112F">
        <w:br/>
      </w:r>
    </w:p>
    <w:p w:rsidR="009C2A18" w:rsidRPr="004B112F" w:rsidRDefault="00295F45" w:rsidP="00A24445">
      <w:pPr>
        <w:spacing w:line="280" w:lineRule="auto"/>
      </w:pPr>
      <w:r w:rsidRPr="004B112F">
        <w:rPr>
          <w:b/>
          <w:lang w:val="en-GB"/>
        </w:rPr>
        <w:t>Article 28</w:t>
      </w:r>
      <w:r w:rsidRPr="004B112F">
        <w:rPr>
          <w:lang w:val="en-GB"/>
        </w:rPr>
        <w:t xml:space="preserve"> </w:t>
      </w:r>
      <w:r w:rsidRPr="004B112F">
        <w:rPr>
          <w:lang w:val="en-GB"/>
        </w:rPr>
        <w:br/>
        <w:t>I.</w:t>
      </w:r>
      <w:r w:rsidR="009C2A18" w:rsidRPr="004B112F">
        <w:t xml:space="preserve"> </w:t>
      </w:r>
      <w:r w:rsidRPr="004B112F">
        <w:rPr>
          <w:lang w:val="en-GB"/>
        </w:rPr>
        <w:t>― The Defender of Rights may propose to the person referring the complaint and the pers</w:t>
      </w:r>
      <w:r w:rsidR="00A24445" w:rsidRPr="004B112F">
        <w:rPr>
          <w:lang w:val="en-GB"/>
        </w:rPr>
        <w:t>on implicated that they should</w:t>
      </w:r>
      <w:r w:rsidRPr="004B112F">
        <w:rPr>
          <w:lang w:val="en-GB"/>
        </w:rPr>
        <w:t xml:space="preserve"> enter into a formal settlement, the terms of which he may recommend.</w:t>
      </w:r>
      <w:r w:rsidR="009C2A18" w:rsidRPr="004B112F">
        <w:t xml:space="preserve"> </w:t>
      </w:r>
      <w:r w:rsidR="00C46C46" w:rsidRPr="004B112F">
        <w:t>(…)</w:t>
      </w:r>
    </w:p>
    <w:p w:rsidR="009C2A18" w:rsidRPr="004B112F" w:rsidRDefault="00295F45" w:rsidP="00A24445">
      <w:pPr>
        <w:spacing w:line="280" w:lineRule="auto"/>
      </w:pPr>
      <w:r w:rsidRPr="004B112F">
        <w:rPr>
          <w:b/>
          <w:lang w:val="en-GB"/>
        </w:rPr>
        <w:lastRenderedPageBreak/>
        <w:t>Article 29</w:t>
      </w:r>
      <w:r w:rsidRPr="004B112F">
        <w:rPr>
          <w:lang w:val="en-GB"/>
        </w:rPr>
        <w:t xml:space="preserve"> </w:t>
      </w:r>
      <w:r w:rsidRPr="004B112F">
        <w:rPr>
          <w:lang w:val="en-GB"/>
        </w:rPr>
        <w:br/>
        <w:t>The Defender of Rights may refer cases to the authority invested with power to begin disciplinary proceedings for acts brought to his attention the character of which appears to him to const</w:t>
      </w:r>
      <w:r w:rsidR="00A24445" w:rsidRPr="004B112F">
        <w:rPr>
          <w:lang w:val="en-GB"/>
        </w:rPr>
        <w:t xml:space="preserve">itute grounds for </w:t>
      </w:r>
      <w:r w:rsidRPr="004B112F">
        <w:rPr>
          <w:lang w:val="en-GB"/>
        </w:rPr>
        <w:t>sanction.</w:t>
      </w:r>
      <w:r w:rsidR="009C2A18" w:rsidRPr="004B112F">
        <w:br/>
      </w:r>
      <w:r w:rsidR="0018405A" w:rsidRPr="004B112F">
        <w:rPr>
          <w:lang w:val="en-GB"/>
        </w:rPr>
        <w:t>This authority</w:t>
      </w:r>
      <w:r w:rsidR="00A24445" w:rsidRPr="004B112F">
        <w:rPr>
          <w:lang w:val="en-GB"/>
        </w:rPr>
        <w:t xml:space="preserve"> shall</w:t>
      </w:r>
      <w:r w:rsidR="0018405A" w:rsidRPr="004B112F">
        <w:rPr>
          <w:lang w:val="en-GB"/>
        </w:rPr>
        <w:t xml:space="preserve"> </w:t>
      </w:r>
      <w:r w:rsidR="00A24445" w:rsidRPr="004B112F">
        <w:rPr>
          <w:lang w:val="en-GB"/>
        </w:rPr>
        <w:t>inform</w:t>
      </w:r>
      <w:r w:rsidRPr="004B112F">
        <w:rPr>
          <w:lang w:val="en-GB"/>
        </w:rPr>
        <w:t xml:space="preserve"> the Defender of Rights</w:t>
      </w:r>
      <w:r w:rsidR="00A24445" w:rsidRPr="004B112F">
        <w:rPr>
          <w:lang w:val="en-GB"/>
        </w:rPr>
        <w:t xml:space="preserve"> of</w:t>
      </w:r>
      <w:r w:rsidR="0018405A" w:rsidRPr="004B112F">
        <w:rPr>
          <w:lang w:val="en-GB"/>
        </w:rPr>
        <w:t xml:space="preserve"> measures taken </w:t>
      </w:r>
      <w:r w:rsidR="00A24445" w:rsidRPr="004B112F">
        <w:rPr>
          <w:lang w:val="en-GB"/>
        </w:rPr>
        <w:t>in order to follow up</w:t>
      </w:r>
      <w:r w:rsidR="0018405A" w:rsidRPr="004B112F">
        <w:rPr>
          <w:lang w:val="en-GB"/>
        </w:rPr>
        <w:t xml:space="preserve"> case</w:t>
      </w:r>
      <w:r w:rsidR="00A24445" w:rsidRPr="004B112F">
        <w:rPr>
          <w:lang w:val="en-GB"/>
        </w:rPr>
        <w:t>s</w:t>
      </w:r>
      <w:r w:rsidR="0018405A" w:rsidRPr="004B112F">
        <w:rPr>
          <w:lang w:val="en-GB"/>
        </w:rPr>
        <w:t xml:space="preserve"> referred by the latter and, if it does not bring disciplinary proceedings, of the grounds for its decision.</w:t>
      </w:r>
      <w:r w:rsidR="00C46C46" w:rsidRPr="004B112F">
        <w:t xml:space="preserve"> (…)</w:t>
      </w:r>
    </w:p>
    <w:p w:rsidR="009C2A18" w:rsidRPr="004B112F" w:rsidRDefault="0018405A" w:rsidP="009C2A18">
      <w:pPr>
        <w:spacing w:after="0" w:line="240" w:lineRule="auto"/>
        <w:rPr>
          <w:strike/>
        </w:rPr>
      </w:pPr>
      <w:r w:rsidRPr="004B112F">
        <w:rPr>
          <w:b/>
          <w:lang w:val="en-GB"/>
        </w:rPr>
        <w:t xml:space="preserve">Article 32 </w:t>
      </w:r>
      <w:r w:rsidRPr="004B112F">
        <w:rPr>
          <w:b/>
          <w:lang w:val="en-GB"/>
        </w:rPr>
        <w:br/>
      </w:r>
      <w:r w:rsidRPr="004B112F">
        <w:rPr>
          <w:lang w:val="en-GB"/>
        </w:rPr>
        <w:t>The Defender of Rights can recommend that legislative or regulatory amendments be made that appear useful to him.</w:t>
      </w:r>
      <w:r w:rsidR="009C2A18" w:rsidRPr="004B112F">
        <w:t xml:space="preserve"> (…)</w:t>
      </w:r>
      <w:r w:rsidR="009C2A18" w:rsidRPr="004B112F">
        <w:rPr>
          <w:strike/>
        </w:rPr>
        <w:br/>
      </w:r>
    </w:p>
    <w:p w:rsidR="009C2A18" w:rsidRPr="004B112F" w:rsidRDefault="0018405A" w:rsidP="00A24445">
      <w:pPr>
        <w:spacing w:line="280" w:lineRule="auto"/>
      </w:pPr>
      <w:r w:rsidRPr="004B112F">
        <w:rPr>
          <w:b/>
          <w:lang w:val="en-GB"/>
        </w:rPr>
        <w:t>Article 33</w:t>
      </w:r>
      <w:r w:rsidRPr="004B112F">
        <w:rPr>
          <w:lang w:val="en-GB"/>
        </w:rPr>
        <w:t xml:space="preserve"> </w:t>
      </w:r>
      <w:r w:rsidRPr="004B112F">
        <w:rPr>
          <w:lang w:val="en-GB"/>
        </w:rPr>
        <w:br/>
        <w:t>The Defender of Rights cannot call court decisions into question.</w:t>
      </w:r>
      <w:r w:rsidR="009C2A18" w:rsidRPr="004B112F">
        <w:br/>
      </w:r>
      <w:r w:rsidRPr="004B112F">
        <w:rPr>
          <w:lang w:val="en-GB"/>
        </w:rPr>
        <w:t>Civil, administrative and criminal courts may, on their own initiative or at the request of the parties, ask him to submit written or spoken observations.</w:t>
      </w:r>
      <w:r w:rsidR="009C2A18" w:rsidRPr="004B112F">
        <w:t xml:space="preserve"> (…)</w:t>
      </w:r>
    </w:p>
    <w:p w:rsidR="009C2A18" w:rsidRDefault="0018405A" w:rsidP="009C2A18">
      <w:pPr>
        <w:spacing w:after="0" w:line="240" w:lineRule="auto"/>
      </w:pPr>
      <w:r w:rsidRPr="004B112F">
        <w:rPr>
          <w:b/>
          <w:lang w:val="en-GB"/>
        </w:rPr>
        <w:t xml:space="preserve">Article 38 </w:t>
      </w:r>
      <w:r w:rsidRPr="004B112F">
        <w:rPr>
          <w:b/>
          <w:lang w:val="en-GB"/>
        </w:rPr>
        <w:br/>
      </w:r>
      <w:r w:rsidRPr="004B112F">
        <w:rPr>
          <w:lang w:val="en-GB"/>
        </w:rPr>
        <w:t>The Defender of Rights, his deputies, the other members of the committees, the delegates and the officials placed under his authority as a whole are bound by professional secrecy with regard to the facts, acts and information of which they are informed due to their duties, without prejudice to the elements necessary for drawing up the opinions, recommendations, orders and reports provided for under this Institutional Act.</w:t>
      </w:r>
      <w:r w:rsidR="009C2A18" w:rsidRPr="004B112F">
        <w:t xml:space="preserve"> (…)</w:t>
      </w:r>
      <w:r w:rsidR="009C2A18" w:rsidRPr="00CC561D">
        <w:br/>
      </w:r>
    </w:p>
    <w:p w:rsidR="009C2A18" w:rsidRDefault="009C2A18" w:rsidP="009C2A18"/>
    <w:p w:rsidR="009C2A18" w:rsidRDefault="009C2A18" w:rsidP="00A94AFF">
      <w:pPr>
        <w:spacing w:before="120" w:after="120"/>
        <w:jc w:val="both"/>
      </w:pPr>
    </w:p>
    <w:p w:rsidR="009C2A18" w:rsidRDefault="009C2A18" w:rsidP="00A94AFF">
      <w:pPr>
        <w:spacing w:before="120" w:after="120"/>
        <w:jc w:val="both"/>
      </w:pPr>
    </w:p>
    <w:p w:rsidR="009C2A18" w:rsidRDefault="009C2A18" w:rsidP="00A94AFF">
      <w:pPr>
        <w:spacing w:before="120" w:after="120"/>
        <w:jc w:val="both"/>
      </w:pPr>
    </w:p>
    <w:p w:rsidR="009C2A18" w:rsidRDefault="009C2A18" w:rsidP="00A94AFF">
      <w:pPr>
        <w:spacing w:before="120" w:after="120"/>
        <w:jc w:val="both"/>
      </w:pPr>
    </w:p>
    <w:sectPr w:rsidR="009C2A18" w:rsidSect="00572154">
      <w:footnotePr>
        <w:numRestart w:val="eachPage"/>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C1D" w:rsidRDefault="00910C1D" w:rsidP="00774601">
      <w:pPr>
        <w:spacing w:after="0" w:line="240" w:lineRule="auto"/>
      </w:pPr>
      <w:r>
        <w:separator/>
      </w:r>
    </w:p>
  </w:endnote>
  <w:endnote w:type="continuationSeparator" w:id="0">
    <w:p w:rsidR="00910C1D" w:rsidRDefault="00910C1D" w:rsidP="0077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ileron-Bold">
    <w:panose1 w:val="00000000000000000000"/>
    <w:charset w:val="00"/>
    <w:family w:val="swiss"/>
    <w:notTrueType/>
    <w:pitch w:val="default"/>
    <w:sig w:usb0="00000003" w:usb1="00000000" w:usb2="00000000" w:usb3="00000000" w:csb0="00000001" w:csb1="00000000"/>
  </w:font>
  <w:font w:name="Aileron-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ileron-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852691"/>
      <w:docPartObj>
        <w:docPartGallery w:val="Page Numbers (Bottom of Page)"/>
        <w:docPartUnique/>
      </w:docPartObj>
    </w:sdtPr>
    <w:sdtEndPr/>
    <w:sdtContent>
      <w:p w:rsidR="00910C1D" w:rsidRDefault="00910C1D">
        <w:pPr>
          <w:pStyle w:val="Pieddepage"/>
          <w:jc w:val="right"/>
        </w:pPr>
        <w:r>
          <w:fldChar w:fldCharType="begin"/>
        </w:r>
        <w:r>
          <w:instrText>PAGE   \* MERGEFORMAT</w:instrText>
        </w:r>
        <w:r>
          <w:fldChar w:fldCharType="separate"/>
        </w:r>
        <w:r w:rsidR="00301D7F">
          <w:rPr>
            <w:noProof/>
          </w:rPr>
          <w:t>3</w:t>
        </w:r>
        <w:r>
          <w:rPr>
            <w:noProof/>
          </w:rPr>
          <w:fldChar w:fldCharType="end"/>
        </w:r>
      </w:p>
    </w:sdtContent>
  </w:sdt>
  <w:p w:rsidR="00910C1D" w:rsidRDefault="00910C1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C1D" w:rsidRDefault="00910C1D" w:rsidP="00774601">
      <w:pPr>
        <w:spacing w:after="0" w:line="240" w:lineRule="auto"/>
      </w:pPr>
      <w:r>
        <w:separator/>
      </w:r>
    </w:p>
  </w:footnote>
  <w:footnote w:type="continuationSeparator" w:id="0">
    <w:p w:rsidR="00910C1D" w:rsidRDefault="00910C1D" w:rsidP="00774601">
      <w:pPr>
        <w:spacing w:after="0" w:line="240" w:lineRule="auto"/>
      </w:pPr>
      <w:r>
        <w:continuationSeparator/>
      </w:r>
    </w:p>
  </w:footnote>
  <w:footnote w:id="1">
    <w:p w:rsidR="00910C1D" w:rsidRPr="000A3758" w:rsidRDefault="00910C1D" w:rsidP="009D15F9">
      <w:pPr>
        <w:pStyle w:val="Notedebasdepage"/>
        <w:rPr>
          <w:rFonts w:asciiTheme="majorHAnsi" w:hAnsiTheme="majorHAnsi"/>
        </w:rPr>
      </w:pPr>
      <w:r w:rsidRPr="000A3758">
        <w:rPr>
          <w:rStyle w:val="Appelnotedebasdep"/>
          <w:rFonts w:asciiTheme="majorHAnsi" w:hAnsiTheme="majorHAnsi"/>
        </w:rPr>
        <w:footnoteRef/>
      </w:r>
      <w:r w:rsidRPr="000A3758">
        <w:rPr>
          <w:rFonts w:asciiTheme="majorHAnsi" w:hAnsiTheme="majorHAnsi"/>
        </w:rPr>
        <w:t xml:space="preserve"> </w:t>
      </w:r>
      <w:r w:rsidRPr="00E97E6E">
        <w:rPr>
          <w:rFonts w:asciiTheme="majorHAnsi" w:hAnsiTheme="majorHAnsi"/>
          <w:lang w:val="en-GB"/>
        </w:rPr>
        <w:t>Planning Act (</w:t>
      </w:r>
      <w:r w:rsidRPr="00E97E6E">
        <w:rPr>
          <w:rFonts w:asciiTheme="majorHAnsi" w:hAnsiTheme="majorHAnsi"/>
          <w:i/>
          <w:lang w:val="en-GB"/>
        </w:rPr>
        <w:t>loi</w:t>
      </w:r>
      <w:r w:rsidRPr="00E97E6E">
        <w:rPr>
          <w:lang w:val="en-GB"/>
        </w:rPr>
        <w:t xml:space="preserve"> </w:t>
      </w:r>
      <w:r w:rsidRPr="00E97E6E">
        <w:rPr>
          <w:rFonts w:asciiTheme="majorHAnsi" w:hAnsiTheme="majorHAnsi"/>
          <w:i/>
          <w:lang w:val="en-GB"/>
        </w:rPr>
        <w:t>de programmation</w:t>
      </w:r>
      <w:r w:rsidRPr="00E97E6E">
        <w:rPr>
          <w:rFonts w:asciiTheme="majorHAnsi" w:hAnsiTheme="majorHAnsi"/>
          <w:lang w:val="en-GB"/>
        </w:rPr>
        <w:t>) no. 2014-173 of 21</w:t>
      </w:r>
      <w:r w:rsidRPr="00E97E6E">
        <w:rPr>
          <w:rFonts w:asciiTheme="majorHAnsi" w:hAnsiTheme="majorHAnsi"/>
          <w:vertAlign w:val="superscript"/>
          <w:lang w:val="en-GB"/>
        </w:rPr>
        <w:t>st</w:t>
      </w:r>
      <w:r w:rsidRPr="00E97E6E">
        <w:rPr>
          <w:rFonts w:asciiTheme="majorHAnsi" w:hAnsiTheme="majorHAnsi"/>
          <w:lang w:val="en-GB"/>
        </w:rPr>
        <w:t xml:space="preserve"> February 2014 on cities and urban cohesion.</w:t>
      </w:r>
    </w:p>
  </w:footnote>
  <w:footnote w:id="2">
    <w:p w:rsidR="00910C1D" w:rsidRPr="00CB3E9F" w:rsidRDefault="00910C1D" w:rsidP="00645D9F">
      <w:pPr>
        <w:pStyle w:val="Notedebasdepage"/>
        <w:jc w:val="both"/>
        <w:rPr>
          <w:rFonts w:asciiTheme="majorHAnsi" w:hAnsiTheme="majorHAnsi"/>
          <w:vanish/>
          <w:color w:val="800080"/>
          <w:sz w:val="18"/>
        </w:rPr>
      </w:pPr>
      <w:r w:rsidRPr="000A3758">
        <w:rPr>
          <w:rStyle w:val="Appelnotedebasdep"/>
          <w:rFonts w:asciiTheme="majorHAnsi" w:hAnsiTheme="majorHAnsi"/>
        </w:rPr>
        <w:footnoteRef/>
      </w:r>
      <w:r w:rsidRPr="000A3758">
        <w:rPr>
          <w:rFonts w:asciiTheme="majorHAnsi" w:hAnsiTheme="majorHAnsi"/>
        </w:rPr>
        <w:t xml:space="preserve"> </w:t>
      </w:r>
      <w:r w:rsidRPr="00297BBF">
        <w:rPr>
          <w:rFonts w:asciiTheme="majorHAnsi" w:hAnsiTheme="majorHAnsi"/>
          <w:lang w:val="en-GB"/>
        </w:rPr>
        <w:t>Articles L.264-1, L.264-4 and R.264-4 of the Social Action and Families Code (</w:t>
      </w:r>
      <w:r w:rsidRPr="00297BBF">
        <w:rPr>
          <w:rFonts w:asciiTheme="majorHAnsi" w:hAnsiTheme="majorHAnsi"/>
          <w:i/>
          <w:lang w:val="en-GB"/>
        </w:rPr>
        <w:t>Code de l’action sociale et des familles</w:t>
      </w:r>
      <w:r w:rsidRPr="00297BBF">
        <w:rPr>
          <w:rFonts w:asciiTheme="majorHAnsi" w:hAnsiTheme="majorHAnsi"/>
          <w:lang w:val="en-GB"/>
        </w:rPr>
        <w:t>); a ministerial circular of 25</w:t>
      </w:r>
      <w:r w:rsidRPr="00297BBF">
        <w:rPr>
          <w:rFonts w:asciiTheme="majorHAnsi" w:hAnsiTheme="majorHAnsi"/>
          <w:vertAlign w:val="superscript"/>
          <w:lang w:val="en-GB"/>
        </w:rPr>
        <w:t>th</w:t>
      </w:r>
      <w:r w:rsidRPr="00297BBF">
        <w:rPr>
          <w:rFonts w:asciiTheme="majorHAnsi" w:hAnsiTheme="majorHAnsi"/>
          <w:lang w:val="en-GB"/>
        </w:rPr>
        <w:t xml:space="preserve"> February 2008 specifies that Communal Social Action Centres (CCAS / </w:t>
      </w:r>
      <w:r w:rsidRPr="00297BBF">
        <w:rPr>
          <w:rFonts w:asciiTheme="majorHAnsi" w:hAnsiTheme="majorHAnsi"/>
          <w:i/>
          <w:lang w:val="en-GB"/>
        </w:rPr>
        <w:t>Centres communaux d’action sociale</w:t>
      </w:r>
      <w:r w:rsidRPr="00297BBF">
        <w:rPr>
          <w:rFonts w:asciiTheme="majorHAnsi" w:hAnsiTheme="majorHAnsi"/>
          <w:lang w:val="en-GB"/>
        </w:rPr>
        <w:t>) are obliged to establish an official address for persons who are de facto on the territory of the commune, and people living in shanty towns in particular.</w:t>
      </w:r>
    </w:p>
  </w:footnote>
  <w:footnote w:id="3">
    <w:p w:rsidR="00910C1D" w:rsidRPr="00FA0A9E" w:rsidRDefault="00910C1D" w:rsidP="0067249F">
      <w:pPr>
        <w:pStyle w:val="Notedebasdepage"/>
        <w:jc w:val="both"/>
        <w:rPr>
          <w:rStyle w:val="tw4winMark"/>
        </w:rPr>
      </w:pPr>
      <w:r w:rsidRPr="00297BBF">
        <w:rPr>
          <w:rFonts w:ascii="Aileron-Bold" w:hAnsi="Aileron-Bold" w:cs="Aileron-Bold"/>
          <w:b/>
          <w:bCs/>
          <w:color w:val="1A1A1A"/>
          <w:sz w:val="10"/>
          <w:szCs w:val="10"/>
          <w:lang w:val="en-GB"/>
        </w:rPr>
        <w:t xml:space="preserve">1 </w:t>
      </w:r>
      <w:r w:rsidRPr="00297BBF">
        <w:rPr>
          <w:rFonts w:ascii="Aileron-Light" w:hAnsi="Aileron-Light" w:cs="Aileron-Light"/>
          <w:color w:val="1A1A1A"/>
          <w:sz w:val="18"/>
          <w:szCs w:val="18"/>
          <w:lang w:val="en-GB"/>
        </w:rPr>
        <w:t>Court of Appeal of Rennes, Section (</w:t>
      </w:r>
      <w:r w:rsidRPr="00297BBF">
        <w:rPr>
          <w:rFonts w:ascii="Aileron-Light" w:hAnsi="Aileron-Light" w:cs="Aileron-Light"/>
          <w:i/>
          <w:color w:val="1A1A1A"/>
          <w:sz w:val="18"/>
          <w:szCs w:val="18"/>
          <w:lang w:val="en-GB"/>
        </w:rPr>
        <w:t>chambre</w:t>
      </w:r>
      <w:r w:rsidRPr="00297BBF">
        <w:rPr>
          <w:rFonts w:ascii="Aileron-Light" w:hAnsi="Aileron-Light" w:cs="Aileron-Light"/>
          <w:color w:val="1A1A1A"/>
          <w:sz w:val="18"/>
          <w:szCs w:val="18"/>
          <w:lang w:val="en-GB"/>
        </w:rPr>
        <w:t>) 6a, 28</w:t>
      </w:r>
      <w:r w:rsidRPr="00297BBF">
        <w:rPr>
          <w:rFonts w:ascii="Aileron-Light" w:hAnsi="Aileron-Light" w:cs="Aileron-Light"/>
          <w:color w:val="1A1A1A"/>
          <w:sz w:val="18"/>
          <w:szCs w:val="18"/>
          <w:vertAlign w:val="superscript"/>
          <w:lang w:val="en-GB"/>
        </w:rPr>
        <w:t>th</w:t>
      </w:r>
      <w:r w:rsidRPr="00297BBF">
        <w:rPr>
          <w:rFonts w:ascii="Aileron-Light" w:hAnsi="Aileron-Light" w:cs="Aileron-Light"/>
          <w:color w:val="1A1A1A"/>
          <w:sz w:val="18"/>
          <w:szCs w:val="18"/>
          <w:lang w:val="en-GB"/>
        </w:rPr>
        <w:t xml:space="preserve"> September 2015, no. 492, 14/07321. Also see Court of Appeal of Rennes, Section 6a, 30</w:t>
      </w:r>
      <w:r w:rsidRPr="00297BBF">
        <w:rPr>
          <w:rFonts w:ascii="Aileron-Light" w:hAnsi="Aileron-Light" w:cs="Aileron-Light"/>
          <w:color w:val="1A1A1A"/>
          <w:sz w:val="18"/>
          <w:szCs w:val="18"/>
          <w:vertAlign w:val="superscript"/>
          <w:lang w:val="en-GB"/>
        </w:rPr>
        <w:t>th</w:t>
      </w:r>
      <w:r w:rsidRPr="00297BBF">
        <w:rPr>
          <w:rFonts w:ascii="Aileron-Light" w:hAnsi="Aileron-Light" w:cs="Aileron-Light"/>
          <w:color w:val="1A1A1A"/>
          <w:sz w:val="18"/>
          <w:szCs w:val="18"/>
          <w:lang w:val="en-GB"/>
        </w:rPr>
        <w:t xml:space="preserve"> November 2015, no. 660, 14/01043, 6</w:t>
      </w:r>
      <w:r w:rsidRPr="00297BBF">
        <w:rPr>
          <w:rFonts w:ascii="Aileron-Light" w:hAnsi="Aileron-Light" w:cs="Aileron-Light"/>
          <w:color w:val="1A1A1A"/>
          <w:sz w:val="18"/>
          <w:szCs w:val="18"/>
          <w:vertAlign w:val="superscript"/>
          <w:lang w:val="en-GB"/>
        </w:rPr>
        <w:t>th</w:t>
      </w:r>
      <w:r w:rsidRPr="00297BBF">
        <w:rPr>
          <w:rFonts w:ascii="Aileron-Light" w:hAnsi="Aileron-Light" w:cs="Aileron-Light"/>
          <w:color w:val="1A1A1A"/>
          <w:sz w:val="18"/>
          <w:szCs w:val="18"/>
          <w:lang w:val="en-GB"/>
        </w:rPr>
        <w:t xml:space="preserve"> section a, decision (</w:t>
      </w:r>
      <w:r w:rsidRPr="00297BBF">
        <w:rPr>
          <w:rFonts w:ascii="Aileron-Light" w:hAnsi="Aileron-Light" w:cs="Aileron-Light"/>
          <w:i/>
          <w:color w:val="1A1A1A"/>
          <w:sz w:val="18"/>
          <w:szCs w:val="18"/>
          <w:lang w:val="en-GB"/>
        </w:rPr>
        <w:t>arrêt</w:t>
      </w:r>
      <w:r w:rsidRPr="00297BBF">
        <w:rPr>
          <w:rFonts w:ascii="Aileron-Light" w:hAnsi="Aileron-Light" w:cs="Aileron-Light"/>
          <w:color w:val="1A1A1A"/>
          <w:sz w:val="18"/>
          <w:szCs w:val="18"/>
          <w:lang w:val="en-GB"/>
        </w:rPr>
        <w:t>) no. 660.</w:t>
      </w:r>
    </w:p>
    <w:p w:rsidR="00910C1D" w:rsidRDefault="00910C1D" w:rsidP="0067249F">
      <w:pPr>
        <w:pStyle w:val="Notedebasdepage"/>
        <w:jc w:val="both"/>
        <w:rPr>
          <w:rFonts w:ascii="Cambria" w:hAnsi="Cambria"/>
        </w:rPr>
      </w:pPr>
    </w:p>
  </w:footnote>
  <w:footnote w:id="4">
    <w:p w:rsidR="00910C1D" w:rsidRPr="001776F4" w:rsidRDefault="00910C1D" w:rsidP="002A30BA">
      <w:pPr>
        <w:pStyle w:val="Notedebasdepage"/>
      </w:pPr>
      <w:r w:rsidRPr="001776F4">
        <w:rPr>
          <w:rStyle w:val="Appelnotedebasdep"/>
        </w:rPr>
        <w:footnoteRef/>
      </w:r>
      <w:r w:rsidRPr="001776F4">
        <w:t xml:space="preserve"> </w:t>
      </w:r>
      <w:hyperlink r:id="rId1" w:history="1">
        <w:r w:rsidRPr="001776F4">
          <w:rPr>
            <w:rStyle w:val="Lienhypertexte"/>
            <w:rFonts w:asciiTheme="majorHAnsi" w:hAnsiTheme="majorHAnsi" w:cstheme="minorHAnsi"/>
          </w:rPr>
          <w:t>http://www.defenseurdesdroits.fr/sites/default/files/atoms/files/150717-rapport</w:t>
        </w:r>
        <w:r>
          <w:rPr>
            <w:rStyle w:val="Lienhypertexte"/>
            <w:rFonts w:asciiTheme="majorHAnsi" w:hAnsiTheme="majorHAnsi" w:cstheme="minorHAnsi"/>
          </w:rPr>
          <w:fldChar w:fldCharType="begin"/>
        </w:r>
        <w:r>
          <w:instrText xml:space="preserve"> XE "</w:instrText>
        </w:r>
        <w:r w:rsidRPr="009E3E73">
          <w:instrText>Défenseur des droits:rapport</w:instrText>
        </w:r>
        <w:r>
          <w:instrText xml:space="preserve">" \b </w:instrText>
        </w:r>
        <w:r>
          <w:rPr>
            <w:rStyle w:val="Lienhypertexte"/>
            <w:rFonts w:asciiTheme="majorHAnsi" w:hAnsiTheme="majorHAnsi" w:cstheme="minorHAnsi"/>
          </w:rPr>
          <w:fldChar w:fldCharType="end"/>
        </w:r>
        <w:r w:rsidRPr="001776F4">
          <w:rPr>
            <w:rStyle w:val="Lienhypertexte"/>
            <w:rFonts w:asciiTheme="majorHAnsi" w:hAnsiTheme="majorHAnsi" w:cstheme="minorHAnsi"/>
          </w:rPr>
          <w:t>_enfants-onu_sans.pdf</w:t>
        </w:r>
      </w:hyperlink>
      <w:r w:rsidRPr="001776F4">
        <w:rPr>
          <w:rFonts w:asciiTheme="majorHAnsi" w:hAnsiTheme="majorHAnsi" w:cstheme="minorHAnsi"/>
        </w:rPr>
        <w:t>.</w:t>
      </w:r>
    </w:p>
  </w:footnote>
  <w:footnote w:id="5">
    <w:p w:rsidR="00910C1D" w:rsidRDefault="00910C1D" w:rsidP="00B31F77">
      <w:pPr>
        <w:rPr>
          <w:rFonts w:asciiTheme="majorHAnsi" w:hAnsiTheme="majorHAnsi" w:cstheme="minorHAnsi"/>
        </w:rPr>
      </w:pPr>
      <w:r w:rsidRPr="001776F4">
        <w:rPr>
          <w:rStyle w:val="Appelnotedebasdep"/>
        </w:rPr>
        <w:footnoteRef/>
      </w:r>
      <w:r w:rsidRPr="001776F4">
        <w:t xml:space="preserve"> </w:t>
      </w:r>
      <w:hyperlink r:id="rId2" w:history="1">
        <w:r w:rsidRPr="00F8226D">
          <w:rPr>
            <w:rStyle w:val="Lienhypertexte"/>
            <w:rFonts w:asciiTheme="majorHAnsi" w:hAnsiTheme="majorHAnsi" w:cstheme="minorHAnsi"/>
          </w:rPr>
          <w:t>http://www.defenseurdesdroits.fr/fr/mots-cles/rapport</w:t>
        </w:r>
        <w:r>
          <w:rPr>
            <w:rStyle w:val="Lienhypertexte"/>
            <w:rFonts w:asciiTheme="majorHAnsi" w:hAnsiTheme="majorHAnsi" w:cstheme="minorHAnsi"/>
          </w:rPr>
          <w:fldChar w:fldCharType="begin"/>
        </w:r>
        <w:r>
          <w:instrText xml:space="preserve"> XE "</w:instrText>
        </w:r>
        <w:r w:rsidRPr="009E3E73">
          <w:instrText>Défenseur des droits:rapport</w:instrText>
        </w:r>
        <w:r>
          <w:instrText xml:space="preserve">" \b </w:instrText>
        </w:r>
        <w:r>
          <w:rPr>
            <w:rStyle w:val="Lienhypertexte"/>
            <w:rFonts w:asciiTheme="majorHAnsi" w:hAnsiTheme="majorHAnsi" w:cstheme="minorHAnsi"/>
          </w:rPr>
          <w:fldChar w:fldCharType="end"/>
        </w:r>
        <w:r w:rsidRPr="00F8226D">
          <w:rPr>
            <w:rStyle w:val="Lienhypertexte"/>
            <w:rFonts w:asciiTheme="majorHAnsi" w:hAnsiTheme="majorHAnsi" w:cstheme="minorHAnsi"/>
          </w:rPr>
          <w:t>-annuel-enfant</w:t>
        </w:r>
      </w:hyperlink>
    </w:p>
    <w:p w:rsidR="00910C1D" w:rsidRPr="001776F4" w:rsidRDefault="00910C1D" w:rsidP="00B31F77">
      <w:pPr>
        <w:rPr>
          <w:rFonts w:asciiTheme="majorHAnsi" w:hAnsiTheme="majorHAnsi" w:cstheme="minorHAnsi"/>
        </w:rPr>
      </w:pPr>
    </w:p>
    <w:p w:rsidR="00910C1D" w:rsidRDefault="00910C1D" w:rsidP="00B31F77">
      <w:pPr>
        <w:pStyle w:val="Notedebasdepage"/>
      </w:pPr>
    </w:p>
  </w:footnote>
  <w:footnote w:id="6">
    <w:p w:rsidR="00910C1D" w:rsidRPr="006B4A5C" w:rsidRDefault="00910C1D" w:rsidP="00BE6095">
      <w:pPr>
        <w:pStyle w:val="Notedebasdepage"/>
      </w:pPr>
      <w:r>
        <w:rPr>
          <w:rStyle w:val="Appelnotedebasdep"/>
        </w:rPr>
        <w:footnoteRef/>
      </w:r>
      <w:r>
        <w:t xml:space="preserve"> </w:t>
      </w:r>
      <w:r w:rsidRPr="00FF7AC4">
        <w:rPr>
          <w:lang w:val="en-GB"/>
        </w:rPr>
        <w:t>Decision MDS /2015-298, 25</w:t>
      </w:r>
      <w:r w:rsidRPr="00FF7AC4">
        <w:rPr>
          <w:vertAlign w:val="superscript"/>
          <w:lang w:val="en-GB"/>
        </w:rPr>
        <w:t>th</w:t>
      </w:r>
      <w:r w:rsidRPr="00FF7AC4">
        <w:rPr>
          <w:lang w:val="en-GB"/>
        </w:rPr>
        <w:t xml:space="preserve"> November 2015.</w:t>
      </w:r>
    </w:p>
  </w:footnote>
  <w:footnote w:id="7">
    <w:p w:rsidR="00910C1D" w:rsidRDefault="00910C1D" w:rsidP="00BE6095">
      <w:pPr>
        <w:pStyle w:val="Notedebasdepage"/>
      </w:pPr>
      <w:r w:rsidRPr="006B4A5C">
        <w:rPr>
          <w:rStyle w:val="Appelnotedebasdep"/>
        </w:rPr>
        <w:footnoteRef/>
      </w:r>
      <w:r w:rsidRPr="006B4A5C">
        <w:t xml:space="preserve"> </w:t>
      </w:r>
      <w:r w:rsidRPr="00FF7AC4">
        <w:rPr>
          <w:lang w:val="en-GB"/>
        </w:rPr>
        <w:t>Decision MDS/ 2015-126, 21</w:t>
      </w:r>
      <w:r w:rsidRPr="00FF7AC4">
        <w:rPr>
          <w:vertAlign w:val="superscript"/>
          <w:lang w:val="en-GB"/>
        </w:rPr>
        <w:t>st</w:t>
      </w:r>
      <w:r w:rsidRPr="00FF7AC4">
        <w:rPr>
          <w:lang w:val="en-GB"/>
        </w:rPr>
        <w:t xml:space="preserve"> May 2015</w:t>
      </w:r>
    </w:p>
  </w:footnote>
  <w:footnote w:id="8">
    <w:p w:rsidR="00910C1D" w:rsidRDefault="00910C1D" w:rsidP="00BE6095">
      <w:pPr>
        <w:pStyle w:val="Notedebasdepage"/>
      </w:pPr>
      <w:r>
        <w:rPr>
          <w:rStyle w:val="Appelnotedebasdep"/>
        </w:rPr>
        <w:footnoteRef/>
      </w:r>
      <w:r>
        <w:t xml:space="preserve"> </w:t>
      </w:r>
      <w:r w:rsidRPr="003E5497">
        <w:rPr>
          <w:lang w:val="en-GB"/>
        </w:rPr>
        <w:t>Decision MDS /2014-159, 24</w:t>
      </w:r>
      <w:r w:rsidRPr="003E5497">
        <w:rPr>
          <w:vertAlign w:val="superscript"/>
          <w:lang w:val="en-GB"/>
        </w:rPr>
        <w:t>th</w:t>
      </w:r>
      <w:r w:rsidRPr="003E5497">
        <w:rPr>
          <w:lang w:val="en-GB"/>
        </w:rPr>
        <w:t xml:space="preserve"> November 2014.</w:t>
      </w:r>
    </w:p>
  </w:footnote>
  <w:footnote w:id="9">
    <w:p w:rsidR="00910C1D" w:rsidRPr="00181119" w:rsidRDefault="00910C1D" w:rsidP="00D97327">
      <w:pPr>
        <w:spacing w:line="280" w:lineRule="auto"/>
        <w:jc w:val="both"/>
        <w:rPr>
          <w:rFonts w:asciiTheme="majorHAnsi" w:hAnsiTheme="majorHAnsi"/>
          <w:bCs/>
          <w:kern w:val="36"/>
          <w:sz w:val="18"/>
          <w:szCs w:val="18"/>
        </w:rPr>
      </w:pPr>
      <w:r w:rsidRPr="00181119">
        <w:rPr>
          <w:rStyle w:val="Appelnotedebasdep"/>
          <w:rFonts w:asciiTheme="majorHAnsi" w:hAnsiTheme="majorHAnsi"/>
          <w:sz w:val="18"/>
          <w:szCs w:val="18"/>
        </w:rPr>
        <w:footnoteRef/>
      </w:r>
      <w:r w:rsidRPr="00181119">
        <w:rPr>
          <w:rFonts w:asciiTheme="majorHAnsi" w:hAnsiTheme="majorHAnsi"/>
          <w:sz w:val="18"/>
          <w:szCs w:val="18"/>
        </w:rPr>
        <w:t xml:space="preserve"> </w:t>
      </w:r>
      <w:r w:rsidRPr="00D97327">
        <w:rPr>
          <w:rFonts w:asciiTheme="majorHAnsi" w:hAnsiTheme="majorHAnsi"/>
          <w:sz w:val="18"/>
          <w:szCs w:val="18"/>
          <w:lang w:val="en-GB"/>
        </w:rPr>
        <w:t xml:space="preserve">Frans Timmermans, European Commissioner for Better Regulation, Inter-Institutional Relations, Rule of Law and Charter of Fundamental Rights; </w:t>
      </w:r>
      <w:r w:rsidRPr="00D97327">
        <w:rPr>
          <w:rFonts w:asciiTheme="majorHAnsi" w:hAnsiTheme="majorHAnsi"/>
          <w:bCs/>
          <w:sz w:val="18"/>
          <w:szCs w:val="18"/>
          <w:lang w:val="en-GB"/>
        </w:rPr>
        <w:t xml:space="preserve">Vera Jourova, Commissioner for Justice and Gender Equality;  </w:t>
      </w:r>
      <w:r w:rsidRPr="00D97327">
        <w:rPr>
          <w:rFonts w:asciiTheme="majorHAnsi" w:hAnsiTheme="majorHAnsi"/>
          <w:bCs/>
          <w:kern w:val="36"/>
          <w:sz w:val="18"/>
          <w:szCs w:val="18"/>
          <w:lang w:val="en-GB"/>
        </w:rPr>
        <w:t xml:space="preserve">Dimitris Avramopoulos, </w:t>
      </w:r>
      <w:r w:rsidRPr="00D97327">
        <w:rPr>
          <w:rFonts w:asciiTheme="majorHAnsi" w:hAnsiTheme="majorHAnsi"/>
          <w:sz w:val="18"/>
          <w:szCs w:val="18"/>
          <w:lang w:val="en-GB"/>
        </w:rPr>
        <w:t>Commissioner for Migration, Home Affairs and Citizenship</w:t>
      </w:r>
      <w:r w:rsidRPr="00D97327">
        <w:rPr>
          <w:rFonts w:asciiTheme="majorHAnsi" w:hAnsiTheme="majorHAnsi"/>
          <w:bCs/>
          <w:kern w:val="36"/>
          <w:sz w:val="18"/>
          <w:szCs w:val="18"/>
          <w:lang w:val="en-GB"/>
        </w:rPr>
        <w:t xml:space="preserve"> and Marianne Thyssen, </w:t>
      </w:r>
      <w:r w:rsidRPr="00D97327">
        <w:rPr>
          <w:rFonts w:asciiTheme="majorHAnsi" w:hAnsiTheme="majorHAnsi"/>
          <w:sz w:val="18"/>
          <w:szCs w:val="18"/>
          <w:lang w:val="en-GB"/>
        </w:rPr>
        <w:t>Commissioner for Employment, Social Affairs, Skills and Labour Mobility</w:t>
      </w:r>
      <w:r w:rsidRPr="00D97327">
        <w:rPr>
          <w:rFonts w:asciiTheme="majorHAnsi" w:hAnsiTheme="majorHAnsi"/>
          <w:bCs/>
          <w:kern w:val="36"/>
          <w:sz w:val="18"/>
          <w:szCs w:val="18"/>
          <w:lang w:val="en-GB"/>
        </w:rPr>
        <w:t>.</w:t>
      </w:r>
    </w:p>
    <w:p w:rsidR="00910C1D" w:rsidRPr="00181119" w:rsidRDefault="00910C1D" w:rsidP="00F2514F">
      <w:pPr>
        <w:pStyle w:val="Notedebasdepage"/>
        <w:rPr>
          <w:rFonts w:asciiTheme="majorHAnsi" w:hAnsiTheme="majorHAnsi"/>
          <w:sz w:val="18"/>
          <w:szCs w:val="18"/>
        </w:rPr>
      </w:pPr>
    </w:p>
  </w:footnote>
  <w:footnote w:id="10">
    <w:p w:rsidR="00910C1D" w:rsidRPr="00181119" w:rsidRDefault="00910C1D" w:rsidP="00D97327">
      <w:pPr>
        <w:spacing w:line="280" w:lineRule="auto"/>
        <w:jc w:val="both"/>
        <w:rPr>
          <w:rStyle w:val="Lienhypertexte"/>
          <w:rFonts w:asciiTheme="majorHAnsi" w:hAnsiTheme="majorHAnsi"/>
          <w:sz w:val="18"/>
          <w:szCs w:val="18"/>
        </w:rPr>
      </w:pPr>
      <w:r w:rsidRPr="00181119">
        <w:rPr>
          <w:rStyle w:val="Appelnotedebasdep"/>
          <w:rFonts w:asciiTheme="majorHAnsi" w:hAnsiTheme="majorHAnsi"/>
          <w:sz w:val="18"/>
          <w:szCs w:val="18"/>
        </w:rPr>
        <w:footnoteRef/>
      </w:r>
      <w:r w:rsidRPr="00181119">
        <w:rPr>
          <w:rFonts w:asciiTheme="majorHAnsi" w:hAnsiTheme="majorHAnsi"/>
          <w:sz w:val="18"/>
          <w:szCs w:val="18"/>
        </w:rPr>
        <w:t xml:space="preserve"> </w:t>
      </w:r>
      <w:r w:rsidRPr="00D97327">
        <w:rPr>
          <w:rFonts w:asciiTheme="majorHAnsi" w:hAnsiTheme="majorHAnsi"/>
          <w:sz w:val="18"/>
          <w:szCs w:val="18"/>
          <w:lang w:val="en-GB"/>
        </w:rPr>
        <w:t xml:space="preserve">This initiative aimed at supporting the reinforcement of institutions, the rule of law and human rights, conducted in partnership with our Spanish counterpart, the </w:t>
      </w:r>
      <w:r w:rsidRPr="00D97327">
        <w:rPr>
          <w:rFonts w:asciiTheme="majorHAnsi" w:hAnsiTheme="majorHAnsi"/>
          <w:i/>
          <w:sz w:val="18"/>
          <w:szCs w:val="18"/>
          <w:lang w:val="en-GB"/>
        </w:rPr>
        <w:t>Défensor del pueblo</w:t>
      </w:r>
      <w:r w:rsidRPr="00D97327">
        <w:rPr>
          <w:rFonts w:asciiTheme="majorHAnsi" w:hAnsiTheme="majorHAnsi"/>
          <w:sz w:val="18"/>
          <w:szCs w:val="18"/>
          <w:lang w:val="en-GB"/>
        </w:rPr>
        <w:t xml:space="preserve">, is financed by the IPA fund (Instrument for Pre-Accession Assistance), the principal financial mechanisms through which </w:t>
      </w:r>
      <w:hyperlink r:id="rId3" w:tooltip="Union européenne" w:history="1">
        <w:r w:rsidRPr="00D97327">
          <w:rPr>
            <w:rStyle w:val="Lienhypertexte"/>
            <w:rFonts w:asciiTheme="majorHAnsi" w:hAnsiTheme="majorHAnsi"/>
            <w:sz w:val="18"/>
            <w:szCs w:val="18"/>
            <w:lang w:val="en-GB"/>
          </w:rPr>
          <w:t>E</w:t>
        </w:r>
      </w:hyperlink>
      <w:r w:rsidRPr="00D97327">
        <w:rPr>
          <w:rStyle w:val="Lienhypertexte"/>
          <w:rFonts w:asciiTheme="majorHAnsi" w:hAnsiTheme="majorHAnsi"/>
          <w:sz w:val="18"/>
          <w:szCs w:val="18"/>
          <w:lang w:val="en-GB"/>
        </w:rPr>
        <w:t>U</w:t>
      </w:r>
      <w:r w:rsidRPr="00D97327">
        <w:rPr>
          <w:rFonts w:asciiTheme="majorHAnsi" w:hAnsiTheme="majorHAnsi"/>
          <w:sz w:val="18"/>
          <w:szCs w:val="18"/>
          <w:lang w:val="en-GB"/>
        </w:rPr>
        <w:t xml:space="preserve"> aid is directed to </w:t>
      </w:r>
      <w:r w:rsidRPr="00D97327">
        <w:rPr>
          <w:rStyle w:val="Lienhypertexte"/>
          <w:rFonts w:asciiTheme="majorHAnsi" w:hAnsiTheme="majorHAnsi"/>
          <w:sz w:val="18"/>
          <w:szCs w:val="18"/>
          <w:lang w:val="en-GB"/>
        </w:rPr>
        <w:t>EU candidate and potential candidate countries.</w:t>
      </w:r>
    </w:p>
    <w:p w:rsidR="00910C1D" w:rsidRDefault="00910C1D" w:rsidP="003E5497">
      <w:pPr>
        <w:pStyle w:val="Notedebasdepage"/>
      </w:pPr>
    </w:p>
  </w:footnote>
  <w:footnote w:id="11">
    <w:p w:rsidR="00910C1D" w:rsidRPr="00A87674" w:rsidRDefault="00910C1D" w:rsidP="00E94FD4">
      <w:pPr>
        <w:pStyle w:val="Notedebasdepage"/>
        <w:rPr>
          <w:sz w:val="18"/>
          <w:szCs w:val="18"/>
        </w:rPr>
      </w:pPr>
      <w:r>
        <w:rPr>
          <w:rStyle w:val="Appelnotedebasdep"/>
        </w:rPr>
        <w:footnoteRef/>
      </w:r>
      <w:r>
        <w:t xml:space="preserve"> </w:t>
      </w:r>
      <w:bookmarkStart w:id="1" w:name="WfTarget"/>
      <w:r w:rsidRPr="00D97327">
        <w:rPr>
          <w:rFonts w:asciiTheme="majorHAnsi" w:hAnsiTheme="majorHAnsi"/>
          <w:i/>
          <w:iCs/>
          <w:sz w:val="18"/>
          <w:szCs w:val="18"/>
          <w:lang w:val="en-GB"/>
        </w:rPr>
        <w:t>Directive 2014/54/EU of the European Parliament and of the Council of 16</w:t>
      </w:r>
      <w:r w:rsidRPr="00D97327">
        <w:rPr>
          <w:rFonts w:asciiTheme="majorHAnsi" w:hAnsiTheme="majorHAnsi"/>
          <w:i/>
          <w:iCs/>
          <w:sz w:val="18"/>
          <w:szCs w:val="18"/>
          <w:vertAlign w:val="superscript"/>
          <w:lang w:val="en-GB"/>
        </w:rPr>
        <w:t>th</w:t>
      </w:r>
      <w:r w:rsidRPr="00D97327">
        <w:rPr>
          <w:rFonts w:asciiTheme="majorHAnsi" w:hAnsiTheme="majorHAnsi"/>
          <w:i/>
          <w:iCs/>
          <w:sz w:val="18"/>
          <w:szCs w:val="18"/>
          <w:lang w:val="en-GB"/>
        </w:rPr>
        <w:t xml:space="preserve"> April 2014 on measures facilitating the exercise of rights conferred on workers in the context of freedom of movement for workers</w:t>
      </w:r>
      <w:bookmarkEnd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9B1"/>
    <w:multiLevelType w:val="hybridMultilevel"/>
    <w:tmpl w:val="599C4EAE"/>
    <w:lvl w:ilvl="0" w:tplc="23C6B99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AD3D35"/>
    <w:multiLevelType w:val="hybridMultilevel"/>
    <w:tmpl w:val="3B26B34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1F1501"/>
    <w:multiLevelType w:val="hybridMultilevel"/>
    <w:tmpl w:val="C784B2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C30EEE"/>
    <w:multiLevelType w:val="hybridMultilevel"/>
    <w:tmpl w:val="3DA4455A"/>
    <w:lvl w:ilvl="0" w:tplc="5CA82F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9F0817"/>
    <w:multiLevelType w:val="hybridMultilevel"/>
    <w:tmpl w:val="8E98E566"/>
    <w:lvl w:ilvl="0" w:tplc="021C491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963D63"/>
    <w:multiLevelType w:val="hybridMultilevel"/>
    <w:tmpl w:val="293E79BA"/>
    <w:lvl w:ilvl="0" w:tplc="B8A2D738">
      <w:start w:val="2"/>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D326A0"/>
    <w:multiLevelType w:val="hybridMultilevel"/>
    <w:tmpl w:val="503EEC88"/>
    <w:lvl w:ilvl="0" w:tplc="9D58AFBC">
      <w:start w:val="1"/>
      <w:numFmt w:val="upperLetter"/>
      <w:lvlText w:val="%1."/>
      <w:lvlJc w:val="left"/>
      <w:pPr>
        <w:ind w:left="720" w:hanging="360"/>
      </w:pPr>
      <w:rPr>
        <w:rFonts w:asciiTheme="majorHAnsi" w:hAnsiTheme="maj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045176"/>
    <w:multiLevelType w:val="hybridMultilevel"/>
    <w:tmpl w:val="F6C230F4"/>
    <w:lvl w:ilvl="0" w:tplc="5D8E7E62">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1B2A5EE7"/>
    <w:multiLevelType w:val="hybridMultilevel"/>
    <w:tmpl w:val="4E5A67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162E0A"/>
    <w:multiLevelType w:val="hybridMultilevel"/>
    <w:tmpl w:val="9EC6A2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6D3A84"/>
    <w:multiLevelType w:val="hybridMultilevel"/>
    <w:tmpl w:val="5FD62018"/>
    <w:lvl w:ilvl="0" w:tplc="BE60E122">
      <w:start w:val="5"/>
      <w:numFmt w:val="bullet"/>
      <w:lvlText w:val="-"/>
      <w:lvlJc w:val="left"/>
      <w:pPr>
        <w:ind w:left="720" w:hanging="360"/>
      </w:pPr>
      <w:rPr>
        <w:rFonts w:ascii="Calibri" w:eastAsiaTheme="minorHAnsi" w:hAnsi="Calibri" w:cs="Consola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045F74"/>
    <w:multiLevelType w:val="hybridMultilevel"/>
    <w:tmpl w:val="82C2AFBC"/>
    <w:lvl w:ilvl="0" w:tplc="B72C94C2">
      <w:start w:val="3"/>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24B32C35"/>
    <w:multiLevelType w:val="hybridMultilevel"/>
    <w:tmpl w:val="DF52E6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627375"/>
    <w:multiLevelType w:val="hybridMultilevel"/>
    <w:tmpl w:val="0D445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6860A4"/>
    <w:multiLevelType w:val="hybridMultilevel"/>
    <w:tmpl w:val="14F8B544"/>
    <w:lvl w:ilvl="0" w:tplc="4D0AD2D0">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A44804"/>
    <w:multiLevelType w:val="hybridMultilevel"/>
    <w:tmpl w:val="E76A88C0"/>
    <w:lvl w:ilvl="0" w:tplc="901E6174">
      <w:start w:val="1"/>
      <w:numFmt w:val="decimal"/>
      <w:lvlText w:val="%1."/>
      <w:lvlJc w:val="left"/>
      <w:pPr>
        <w:ind w:left="720" w:hanging="360"/>
      </w:pPr>
      <w:rPr>
        <w:rFonts w:asciiTheme="majorHAnsi" w:eastAsia="Times New Roman" w:hAnsiTheme="majorHAnsi" w:cstheme="minorHAnsi" w:hint="default"/>
        <w:i w:val="0"/>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34C1A83"/>
    <w:multiLevelType w:val="hybridMultilevel"/>
    <w:tmpl w:val="83E2F7F2"/>
    <w:lvl w:ilvl="0" w:tplc="119CD4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123409"/>
    <w:multiLevelType w:val="hybridMultilevel"/>
    <w:tmpl w:val="0D026670"/>
    <w:lvl w:ilvl="0" w:tplc="C9AA01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05D686B"/>
    <w:multiLevelType w:val="hybridMultilevel"/>
    <w:tmpl w:val="1ACC869E"/>
    <w:lvl w:ilvl="0" w:tplc="E1F0736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AC242C"/>
    <w:multiLevelType w:val="hybridMultilevel"/>
    <w:tmpl w:val="21AC1D88"/>
    <w:lvl w:ilvl="0" w:tplc="FA32FAE0">
      <w:start w:val="2"/>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1C6296"/>
    <w:multiLevelType w:val="hybridMultilevel"/>
    <w:tmpl w:val="4A90064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992B46"/>
    <w:multiLevelType w:val="hybridMultilevel"/>
    <w:tmpl w:val="D734A2DE"/>
    <w:lvl w:ilvl="0" w:tplc="2EAA93EC">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13E779B"/>
    <w:multiLevelType w:val="hybridMultilevel"/>
    <w:tmpl w:val="C94847C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293245F"/>
    <w:multiLevelType w:val="hybridMultilevel"/>
    <w:tmpl w:val="C0F2B9D4"/>
    <w:lvl w:ilvl="0" w:tplc="3D684C04">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EF4EBB"/>
    <w:multiLevelType w:val="hybridMultilevel"/>
    <w:tmpl w:val="4FBE7BDE"/>
    <w:lvl w:ilvl="0" w:tplc="856E4646">
      <w:start w:val="1"/>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445672"/>
    <w:multiLevelType w:val="hybridMultilevel"/>
    <w:tmpl w:val="2A86A08A"/>
    <w:lvl w:ilvl="0" w:tplc="CCDA6AD6">
      <w:start w:val="2"/>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EA1B4F"/>
    <w:multiLevelType w:val="hybridMultilevel"/>
    <w:tmpl w:val="452278FC"/>
    <w:lvl w:ilvl="0" w:tplc="0D9C69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1567E0B"/>
    <w:multiLevelType w:val="hybridMultilevel"/>
    <w:tmpl w:val="2EAE1CD0"/>
    <w:lvl w:ilvl="0" w:tplc="26FE6196">
      <w:start w:val="1"/>
      <w:numFmt w:val="decimal"/>
      <w:lvlText w:val="%1."/>
      <w:lvlJc w:val="left"/>
      <w:pPr>
        <w:ind w:left="36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691D3E5F"/>
    <w:multiLevelType w:val="hybridMultilevel"/>
    <w:tmpl w:val="07B88860"/>
    <w:lvl w:ilvl="0" w:tplc="67A496C2">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E94808"/>
    <w:multiLevelType w:val="hybridMultilevel"/>
    <w:tmpl w:val="720A60E0"/>
    <w:lvl w:ilvl="0" w:tplc="96B0467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6BA03762"/>
    <w:multiLevelType w:val="hybridMultilevel"/>
    <w:tmpl w:val="D5E8A01E"/>
    <w:lvl w:ilvl="0" w:tplc="DEDE8780">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BF14890"/>
    <w:multiLevelType w:val="hybridMultilevel"/>
    <w:tmpl w:val="EF4275B2"/>
    <w:lvl w:ilvl="0" w:tplc="7F5C6220">
      <w:numFmt w:val="bullet"/>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850D39"/>
    <w:multiLevelType w:val="hybridMultilevel"/>
    <w:tmpl w:val="CA6C2168"/>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3" w15:restartNumberingAfterBreak="0">
    <w:nsid w:val="73792BED"/>
    <w:multiLevelType w:val="hybridMultilevel"/>
    <w:tmpl w:val="99803D7A"/>
    <w:lvl w:ilvl="0" w:tplc="8D5EBD54">
      <w:start w:val="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3F429F2"/>
    <w:multiLevelType w:val="hybridMultilevel"/>
    <w:tmpl w:val="9BFECA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4495B02"/>
    <w:multiLevelType w:val="hybridMultilevel"/>
    <w:tmpl w:val="F9724B04"/>
    <w:lvl w:ilvl="0" w:tplc="A2507DFE">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6" w15:restartNumberingAfterBreak="0">
    <w:nsid w:val="74D14015"/>
    <w:multiLevelType w:val="hybridMultilevel"/>
    <w:tmpl w:val="E482F01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683636D"/>
    <w:multiLevelType w:val="hybridMultilevel"/>
    <w:tmpl w:val="C158C7A4"/>
    <w:lvl w:ilvl="0" w:tplc="2C0AED5E">
      <w:start w:val="2"/>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9F7566A"/>
    <w:multiLevelType w:val="hybridMultilevel"/>
    <w:tmpl w:val="2954F6A6"/>
    <w:lvl w:ilvl="0" w:tplc="7CB23156">
      <w:start w:val="2"/>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5256D9"/>
    <w:multiLevelType w:val="hybridMultilevel"/>
    <w:tmpl w:val="991A13A4"/>
    <w:lvl w:ilvl="0" w:tplc="D8443C16">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7"/>
  </w:num>
  <w:num w:numId="2">
    <w:abstractNumId w:val="1"/>
  </w:num>
  <w:num w:numId="3">
    <w:abstractNumId w:val="6"/>
  </w:num>
  <w:num w:numId="4">
    <w:abstractNumId w:val="15"/>
  </w:num>
  <w:num w:numId="5">
    <w:abstractNumId w:val="29"/>
  </w:num>
  <w:num w:numId="6">
    <w:abstractNumId w:val="21"/>
  </w:num>
  <w:num w:numId="7">
    <w:abstractNumId w:val="27"/>
  </w:num>
  <w:num w:numId="8">
    <w:abstractNumId w:val="16"/>
  </w:num>
  <w:num w:numId="9">
    <w:abstractNumId w:val="14"/>
  </w:num>
  <w:num w:numId="10">
    <w:abstractNumId w:val="10"/>
  </w:num>
  <w:num w:numId="11">
    <w:abstractNumId w:val="11"/>
  </w:num>
  <w:num w:numId="12">
    <w:abstractNumId w:val="28"/>
  </w:num>
  <w:num w:numId="13">
    <w:abstractNumId w:val="37"/>
  </w:num>
  <w:num w:numId="14">
    <w:abstractNumId w:val="2"/>
  </w:num>
  <w:num w:numId="15">
    <w:abstractNumId w:val="36"/>
  </w:num>
  <w:num w:numId="16">
    <w:abstractNumId w:val="5"/>
  </w:num>
  <w:num w:numId="17">
    <w:abstractNumId w:val="9"/>
  </w:num>
  <w:num w:numId="18">
    <w:abstractNumId w:val="19"/>
  </w:num>
  <w:num w:numId="19">
    <w:abstractNumId w:val="25"/>
  </w:num>
  <w:num w:numId="20">
    <w:abstractNumId w:val="38"/>
  </w:num>
  <w:num w:numId="21">
    <w:abstractNumId w:val="3"/>
  </w:num>
  <w:num w:numId="22">
    <w:abstractNumId w:val="34"/>
  </w:num>
  <w:num w:numId="23">
    <w:abstractNumId w:val="7"/>
  </w:num>
  <w:num w:numId="24">
    <w:abstractNumId w:val="8"/>
  </w:num>
  <w:num w:numId="25">
    <w:abstractNumId w:val="30"/>
  </w:num>
  <w:num w:numId="26">
    <w:abstractNumId w:val="24"/>
  </w:num>
  <w:num w:numId="27">
    <w:abstractNumId w:val="33"/>
  </w:num>
  <w:num w:numId="28">
    <w:abstractNumId w:val="12"/>
  </w:num>
  <w:num w:numId="29">
    <w:abstractNumId w:val="23"/>
  </w:num>
  <w:num w:numId="30">
    <w:abstractNumId w:val="22"/>
  </w:num>
  <w:num w:numId="31">
    <w:abstractNumId w:val="20"/>
  </w:num>
  <w:num w:numId="32">
    <w:abstractNumId w:val="26"/>
  </w:num>
  <w:num w:numId="33">
    <w:abstractNumId w:val="4"/>
  </w:num>
  <w:num w:numId="34">
    <w:abstractNumId w:val="32"/>
  </w:num>
  <w:num w:numId="35">
    <w:abstractNumId w:val="13"/>
  </w:num>
  <w:num w:numId="36">
    <w:abstractNumId w:val="18"/>
  </w:num>
  <w:num w:numId="37">
    <w:abstractNumId w:val="31"/>
  </w:num>
  <w:num w:numId="38">
    <w:abstractNumId w:val="0"/>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defaultTabStop w:val="708"/>
  <w:hyphenationZone w:val="425"/>
  <w:characterSpacingControl w:val="doNotCompress"/>
  <w:hdrShapeDefaults>
    <o:shapedefaults v:ext="edit" spidmax="3686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ID" w:val="1D33D8dmeq8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_x000d__x000a_1D33D8dmeqC8191914891 (chacom) Stephen"/>
    <w:docVar w:name="WfLastSegment" w:val="13144 y"/>
    <w:docVar w:name="WfMT" w:val="0"/>
    <w:docVar w:name="WfProtection" w:val="1"/>
    <w:docVar w:name="WfStyles" w:val=" 374   no"/>
  </w:docVars>
  <w:rsids>
    <w:rsidRoot w:val="0009158A"/>
    <w:rsid w:val="00002594"/>
    <w:rsid w:val="00002CE4"/>
    <w:rsid w:val="00003640"/>
    <w:rsid w:val="00005179"/>
    <w:rsid w:val="000058FC"/>
    <w:rsid w:val="00005FDC"/>
    <w:rsid w:val="00006E75"/>
    <w:rsid w:val="000107C7"/>
    <w:rsid w:val="00012115"/>
    <w:rsid w:val="00013185"/>
    <w:rsid w:val="00013D4F"/>
    <w:rsid w:val="00015524"/>
    <w:rsid w:val="00016E97"/>
    <w:rsid w:val="000206DC"/>
    <w:rsid w:val="000277D0"/>
    <w:rsid w:val="00045D7F"/>
    <w:rsid w:val="0004673D"/>
    <w:rsid w:val="000500DC"/>
    <w:rsid w:val="00054D52"/>
    <w:rsid w:val="00055FC5"/>
    <w:rsid w:val="00056DE8"/>
    <w:rsid w:val="000624A9"/>
    <w:rsid w:val="00067192"/>
    <w:rsid w:val="0006746C"/>
    <w:rsid w:val="0007025D"/>
    <w:rsid w:val="0007119F"/>
    <w:rsid w:val="00072A98"/>
    <w:rsid w:val="00080234"/>
    <w:rsid w:val="00083750"/>
    <w:rsid w:val="000849D0"/>
    <w:rsid w:val="00087AEC"/>
    <w:rsid w:val="0009158A"/>
    <w:rsid w:val="00094DC2"/>
    <w:rsid w:val="00097540"/>
    <w:rsid w:val="000A3758"/>
    <w:rsid w:val="000A6112"/>
    <w:rsid w:val="000B11D7"/>
    <w:rsid w:val="000B71E4"/>
    <w:rsid w:val="000B721C"/>
    <w:rsid w:val="000C1303"/>
    <w:rsid w:val="000C2639"/>
    <w:rsid w:val="000C4269"/>
    <w:rsid w:val="000C5A2F"/>
    <w:rsid w:val="000C5B81"/>
    <w:rsid w:val="000C5E5C"/>
    <w:rsid w:val="000C71E3"/>
    <w:rsid w:val="000D0E8B"/>
    <w:rsid w:val="000D0F45"/>
    <w:rsid w:val="000D1474"/>
    <w:rsid w:val="000E023E"/>
    <w:rsid w:val="000E0CD9"/>
    <w:rsid w:val="000E3AC8"/>
    <w:rsid w:val="000E3B74"/>
    <w:rsid w:val="000E3CFC"/>
    <w:rsid w:val="000E4A53"/>
    <w:rsid w:val="000F07B2"/>
    <w:rsid w:val="000F1851"/>
    <w:rsid w:val="000F1C52"/>
    <w:rsid w:val="000F2188"/>
    <w:rsid w:val="00102EC2"/>
    <w:rsid w:val="00103D1D"/>
    <w:rsid w:val="00105FF3"/>
    <w:rsid w:val="00107D32"/>
    <w:rsid w:val="00110770"/>
    <w:rsid w:val="001114DE"/>
    <w:rsid w:val="00112407"/>
    <w:rsid w:val="001156C1"/>
    <w:rsid w:val="0011791F"/>
    <w:rsid w:val="001219D0"/>
    <w:rsid w:val="00121FF1"/>
    <w:rsid w:val="001245FF"/>
    <w:rsid w:val="00126A7E"/>
    <w:rsid w:val="00127D77"/>
    <w:rsid w:val="001305C5"/>
    <w:rsid w:val="00130F24"/>
    <w:rsid w:val="00131790"/>
    <w:rsid w:val="00132F31"/>
    <w:rsid w:val="00134FA2"/>
    <w:rsid w:val="001368FC"/>
    <w:rsid w:val="00136C8E"/>
    <w:rsid w:val="00137C74"/>
    <w:rsid w:val="00143280"/>
    <w:rsid w:val="00144014"/>
    <w:rsid w:val="0014404A"/>
    <w:rsid w:val="00144838"/>
    <w:rsid w:val="0014686B"/>
    <w:rsid w:val="001478AC"/>
    <w:rsid w:val="001478FF"/>
    <w:rsid w:val="001515F9"/>
    <w:rsid w:val="00156153"/>
    <w:rsid w:val="00161190"/>
    <w:rsid w:val="0016289B"/>
    <w:rsid w:val="0016356F"/>
    <w:rsid w:val="001674FE"/>
    <w:rsid w:val="001728B2"/>
    <w:rsid w:val="00172D5F"/>
    <w:rsid w:val="00173FBC"/>
    <w:rsid w:val="001746B9"/>
    <w:rsid w:val="00174AEC"/>
    <w:rsid w:val="00175FD8"/>
    <w:rsid w:val="00176E4F"/>
    <w:rsid w:val="00177B89"/>
    <w:rsid w:val="0018057B"/>
    <w:rsid w:val="00180D5C"/>
    <w:rsid w:val="00181119"/>
    <w:rsid w:val="00182D8B"/>
    <w:rsid w:val="0018405A"/>
    <w:rsid w:val="00184647"/>
    <w:rsid w:val="00184F9A"/>
    <w:rsid w:val="001901F6"/>
    <w:rsid w:val="00197CF5"/>
    <w:rsid w:val="001A0A20"/>
    <w:rsid w:val="001A42E9"/>
    <w:rsid w:val="001A67BE"/>
    <w:rsid w:val="001B1222"/>
    <w:rsid w:val="001B15F2"/>
    <w:rsid w:val="001B3AB7"/>
    <w:rsid w:val="001B3D59"/>
    <w:rsid w:val="001B5BF0"/>
    <w:rsid w:val="001B7337"/>
    <w:rsid w:val="001C0F93"/>
    <w:rsid w:val="001C57BE"/>
    <w:rsid w:val="001D36B9"/>
    <w:rsid w:val="001D44FA"/>
    <w:rsid w:val="001D5301"/>
    <w:rsid w:val="001D7289"/>
    <w:rsid w:val="001E2860"/>
    <w:rsid w:val="001E2BCA"/>
    <w:rsid w:val="001F0475"/>
    <w:rsid w:val="001F076E"/>
    <w:rsid w:val="001F38C3"/>
    <w:rsid w:val="001F425B"/>
    <w:rsid w:val="001F7ABA"/>
    <w:rsid w:val="002035A8"/>
    <w:rsid w:val="00203A36"/>
    <w:rsid w:val="00206161"/>
    <w:rsid w:val="0020728D"/>
    <w:rsid w:val="002078A7"/>
    <w:rsid w:val="00207E0E"/>
    <w:rsid w:val="00210F44"/>
    <w:rsid w:val="002135D4"/>
    <w:rsid w:val="00214106"/>
    <w:rsid w:val="00215AC4"/>
    <w:rsid w:val="00216A54"/>
    <w:rsid w:val="00216DEB"/>
    <w:rsid w:val="002201AF"/>
    <w:rsid w:val="002258E3"/>
    <w:rsid w:val="002276A6"/>
    <w:rsid w:val="00227D36"/>
    <w:rsid w:val="00231A02"/>
    <w:rsid w:val="00232973"/>
    <w:rsid w:val="0023448F"/>
    <w:rsid w:val="00237408"/>
    <w:rsid w:val="00240617"/>
    <w:rsid w:val="00241094"/>
    <w:rsid w:val="00245A90"/>
    <w:rsid w:val="00245EA9"/>
    <w:rsid w:val="00246290"/>
    <w:rsid w:val="00250DA0"/>
    <w:rsid w:val="00251168"/>
    <w:rsid w:val="00252F09"/>
    <w:rsid w:val="00252FA1"/>
    <w:rsid w:val="00253054"/>
    <w:rsid w:val="00253056"/>
    <w:rsid w:val="002533CA"/>
    <w:rsid w:val="00256C00"/>
    <w:rsid w:val="00256D79"/>
    <w:rsid w:val="002610F7"/>
    <w:rsid w:val="00267AE7"/>
    <w:rsid w:val="002702E4"/>
    <w:rsid w:val="00270B5D"/>
    <w:rsid w:val="002720F4"/>
    <w:rsid w:val="00272E41"/>
    <w:rsid w:val="00274A8F"/>
    <w:rsid w:val="00274AED"/>
    <w:rsid w:val="002762D8"/>
    <w:rsid w:val="00276B19"/>
    <w:rsid w:val="00281150"/>
    <w:rsid w:val="0028158B"/>
    <w:rsid w:val="00281703"/>
    <w:rsid w:val="0028682F"/>
    <w:rsid w:val="002911BE"/>
    <w:rsid w:val="002923C8"/>
    <w:rsid w:val="00295595"/>
    <w:rsid w:val="00295F45"/>
    <w:rsid w:val="00297BBF"/>
    <w:rsid w:val="002A30BA"/>
    <w:rsid w:val="002A4D57"/>
    <w:rsid w:val="002B0ED0"/>
    <w:rsid w:val="002B2DBE"/>
    <w:rsid w:val="002B4B01"/>
    <w:rsid w:val="002C0E66"/>
    <w:rsid w:val="002C3051"/>
    <w:rsid w:val="002C4CEA"/>
    <w:rsid w:val="002C6253"/>
    <w:rsid w:val="002D0D2C"/>
    <w:rsid w:val="002D7500"/>
    <w:rsid w:val="002E042A"/>
    <w:rsid w:val="002F266C"/>
    <w:rsid w:val="002F3B2D"/>
    <w:rsid w:val="002F3C74"/>
    <w:rsid w:val="002F49F0"/>
    <w:rsid w:val="002F5BF3"/>
    <w:rsid w:val="002F61C0"/>
    <w:rsid w:val="002F63DA"/>
    <w:rsid w:val="002F6AA6"/>
    <w:rsid w:val="00301D7F"/>
    <w:rsid w:val="00304F9F"/>
    <w:rsid w:val="003075B3"/>
    <w:rsid w:val="003108F9"/>
    <w:rsid w:val="003109A7"/>
    <w:rsid w:val="00310EF7"/>
    <w:rsid w:val="0031490C"/>
    <w:rsid w:val="00314FA5"/>
    <w:rsid w:val="0031721E"/>
    <w:rsid w:val="00320A73"/>
    <w:rsid w:val="00322914"/>
    <w:rsid w:val="00325184"/>
    <w:rsid w:val="00330F1B"/>
    <w:rsid w:val="00331D29"/>
    <w:rsid w:val="00334535"/>
    <w:rsid w:val="00340FD3"/>
    <w:rsid w:val="003412FC"/>
    <w:rsid w:val="00345AE0"/>
    <w:rsid w:val="003509C3"/>
    <w:rsid w:val="003510BA"/>
    <w:rsid w:val="003527F5"/>
    <w:rsid w:val="00360992"/>
    <w:rsid w:val="00365AAF"/>
    <w:rsid w:val="003660BE"/>
    <w:rsid w:val="003666A4"/>
    <w:rsid w:val="0036674A"/>
    <w:rsid w:val="0036694B"/>
    <w:rsid w:val="003679C4"/>
    <w:rsid w:val="003727BE"/>
    <w:rsid w:val="00373EE6"/>
    <w:rsid w:val="003746C9"/>
    <w:rsid w:val="0037470E"/>
    <w:rsid w:val="00375EBB"/>
    <w:rsid w:val="00377490"/>
    <w:rsid w:val="00381B2F"/>
    <w:rsid w:val="00381BFF"/>
    <w:rsid w:val="00381DF9"/>
    <w:rsid w:val="00382689"/>
    <w:rsid w:val="00383B66"/>
    <w:rsid w:val="00385CEF"/>
    <w:rsid w:val="0038743E"/>
    <w:rsid w:val="003900D2"/>
    <w:rsid w:val="00393BB6"/>
    <w:rsid w:val="003942C9"/>
    <w:rsid w:val="00395A5B"/>
    <w:rsid w:val="00396F22"/>
    <w:rsid w:val="003A3A51"/>
    <w:rsid w:val="003A5E38"/>
    <w:rsid w:val="003A730F"/>
    <w:rsid w:val="003A7349"/>
    <w:rsid w:val="003B425C"/>
    <w:rsid w:val="003C4209"/>
    <w:rsid w:val="003C55B9"/>
    <w:rsid w:val="003C6B4B"/>
    <w:rsid w:val="003C6BB5"/>
    <w:rsid w:val="003C73CB"/>
    <w:rsid w:val="003D0470"/>
    <w:rsid w:val="003D2F1D"/>
    <w:rsid w:val="003D3211"/>
    <w:rsid w:val="003D5332"/>
    <w:rsid w:val="003D6393"/>
    <w:rsid w:val="003D686C"/>
    <w:rsid w:val="003E11F7"/>
    <w:rsid w:val="003E1AD8"/>
    <w:rsid w:val="003E2362"/>
    <w:rsid w:val="003E37C0"/>
    <w:rsid w:val="003E3D7A"/>
    <w:rsid w:val="003E5497"/>
    <w:rsid w:val="003F1AF4"/>
    <w:rsid w:val="003F2E30"/>
    <w:rsid w:val="003F3A78"/>
    <w:rsid w:val="003F4018"/>
    <w:rsid w:val="003F4B3C"/>
    <w:rsid w:val="0040149F"/>
    <w:rsid w:val="00403C11"/>
    <w:rsid w:val="004047BB"/>
    <w:rsid w:val="00404C87"/>
    <w:rsid w:val="00406EDA"/>
    <w:rsid w:val="004073C1"/>
    <w:rsid w:val="00410FC7"/>
    <w:rsid w:val="00414AD9"/>
    <w:rsid w:val="004151A4"/>
    <w:rsid w:val="0042031B"/>
    <w:rsid w:val="0042149B"/>
    <w:rsid w:val="00421C26"/>
    <w:rsid w:val="00425D85"/>
    <w:rsid w:val="00425E01"/>
    <w:rsid w:val="0043576F"/>
    <w:rsid w:val="0044267E"/>
    <w:rsid w:val="004442BB"/>
    <w:rsid w:val="0044560B"/>
    <w:rsid w:val="00450C81"/>
    <w:rsid w:val="0045353B"/>
    <w:rsid w:val="00453DB9"/>
    <w:rsid w:val="00462DD1"/>
    <w:rsid w:val="00464600"/>
    <w:rsid w:val="004673B9"/>
    <w:rsid w:val="004677FA"/>
    <w:rsid w:val="004746A8"/>
    <w:rsid w:val="00477414"/>
    <w:rsid w:val="00486DC8"/>
    <w:rsid w:val="00492688"/>
    <w:rsid w:val="00495D67"/>
    <w:rsid w:val="004A32C8"/>
    <w:rsid w:val="004A724E"/>
    <w:rsid w:val="004A7D66"/>
    <w:rsid w:val="004A7EC9"/>
    <w:rsid w:val="004B10C4"/>
    <w:rsid w:val="004B10D0"/>
    <w:rsid w:val="004B112F"/>
    <w:rsid w:val="004B23FA"/>
    <w:rsid w:val="004B30AE"/>
    <w:rsid w:val="004C7B55"/>
    <w:rsid w:val="004D03EE"/>
    <w:rsid w:val="004D1532"/>
    <w:rsid w:val="004D18CA"/>
    <w:rsid w:val="004D18F7"/>
    <w:rsid w:val="004D1998"/>
    <w:rsid w:val="004D1C20"/>
    <w:rsid w:val="004D3B2F"/>
    <w:rsid w:val="004D3D8F"/>
    <w:rsid w:val="004D6D89"/>
    <w:rsid w:val="004D71E9"/>
    <w:rsid w:val="004D780E"/>
    <w:rsid w:val="004E002F"/>
    <w:rsid w:val="004E3BF0"/>
    <w:rsid w:val="004E45DC"/>
    <w:rsid w:val="004E5CE7"/>
    <w:rsid w:val="004E792A"/>
    <w:rsid w:val="004F0545"/>
    <w:rsid w:val="004F0B51"/>
    <w:rsid w:val="0050033A"/>
    <w:rsid w:val="00501E86"/>
    <w:rsid w:val="00514BFB"/>
    <w:rsid w:val="0052006B"/>
    <w:rsid w:val="00520504"/>
    <w:rsid w:val="00521428"/>
    <w:rsid w:val="00532597"/>
    <w:rsid w:val="00533552"/>
    <w:rsid w:val="00535F17"/>
    <w:rsid w:val="005412E1"/>
    <w:rsid w:val="00541577"/>
    <w:rsid w:val="00542C1A"/>
    <w:rsid w:val="00542C79"/>
    <w:rsid w:val="005451E5"/>
    <w:rsid w:val="00545712"/>
    <w:rsid w:val="0055142C"/>
    <w:rsid w:val="0055304A"/>
    <w:rsid w:val="00553640"/>
    <w:rsid w:val="00556B36"/>
    <w:rsid w:val="00562B96"/>
    <w:rsid w:val="00563B43"/>
    <w:rsid w:val="00564F9E"/>
    <w:rsid w:val="00565ECA"/>
    <w:rsid w:val="00566390"/>
    <w:rsid w:val="00567545"/>
    <w:rsid w:val="0057080F"/>
    <w:rsid w:val="00571AFE"/>
    <w:rsid w:val="00571C3D"/>
    <w:rsid w:val="00572154"/>
    <w:rsid w:val="005722E5"/>
    <w:rsid w:val="00574D11"/>
    <w:rsid w:val="0057581E"/>
    <w:rsid w:val="00576AA8"/>
    <w:rsid w:val="00583210"/>
    <w:rsid w:val="00585184"/>
    <w:rsid w:val="00585F73"/>
    <w:rsid w:val="00587A8D"/>
    <w:rsid w:val="00591C4D"/>
    <w:rsid w:val="0059765D"/>
    <w:rsid w:val="005A6571"/>
    <w:rsid w:val="005B6411"/>
    <w:rsid w:val="005B75C1"/>
    <w:rsid w:val="005C38B2"/>
    <w:rsid w:val="005C587A"/>
    <w:rsid w:val="005D7253"/>
    <w:rsid w:val="005E034A"/>
    <w:rsid w:val="005E0916"/>
    <w:rsid w:val="005E2FC7"/>
    <w:rsid w:val="005E38D4"/>
    <w:rsid w:val="005E7EAE"/>
    <w:rsid w:val="005F3CCA"/>
    <w:rsid w:val="005F612F"/>
    <w:rsid w:val="005F7334"/>
    <w:rsid w:val="00601B15"/>
    <w:rsid w:val="006039A2"/>
    <w:rsid w:val="00607CAD"/>
    <w:rsid w:val="00607CF5"/>
    <w:rsid w:val="00610439"/>
    <w:rsid w:val="006124D0"/>
    <w:rsid w:val="0061402B"/>
    <w:rsid w:val="00621E36"/>
    <w:rsid w:val="00622CF2"/>
    <w:rsid w:val="00630705"/>
    <w:rsid w:val="006344BB"/>
    <w:rsid w:val="006359B2"/>
    <w:rsid w:val="006373CF"/>
    <w:rsid w:val="00637E19"/>
    <w:rsid w:val="00645D9F"/>
    <w:rsid w:val="00646908"/>
    <w:rsid w:val="00647203"/>
    <w:rsid w:val="00647DCE"/>
    <w:rsid w:val="00651F73"/>
    <w:rsid w:val="00653C2D"/>
    <w:rsid w:val="00653D64"/>
    <w:rsid w:val="006543B4"/>
    <w:rsid w:val="0065440D"/>
    <w:rsid w:val="00654985"/>
    <w:rsid w:val="00655ADF"/>
    <w:rsid w:val="00660DFA"/>
    <w:rsid w:val="006628BA"/>
    <w:rsid w:val="00665D31"/>
    <w:rsid w:val="0067016A"/>
    <w:rsid w:val="00670669"/>
    <w:rsid w:val="006722D6"/>
    <w:rsid w:val="0067249F"/>
    <w:rsid w:val="00672B39"/>
    <w:rsid w:val="00674447"/>
    <w:rsid w:val="0067502C"/>
    <w:rsid w:val="00675F61"/>
    <w:rsid w:val="006818FD"/>
    <w:rsid w:val="00682333"/>
    <w:rsid w:val="00684B39"/>
    <w:rsid w:val="0068521B"/>
    <w:rsid w:val="00687FA2"/>
    <w:rsid w:val="00691B96"/>
    <w:rsid w:val="006933DB"/>
    <w:rsid w:val="006A0688"/>
    <w:rsid w:val="006A0BC2"/>
    <w:rsid w:val="006A462A"/>
    <w:rsid w:val="006B060D"/>
    <w:rsid w:val="006B0AE8"/>
    <w:rsid w:val="006B1076"/>
    <w:rsid w:val="006B21B4"/>
    <w:rsid w:val="006B4A5C"/>
    <w:rsid w:val="006B4A63"/>
    <w:rsid w:val="006B52B0"/>
    <w:rsid w:val="006B5ACB"/>
    <w:rsid w:val="006B61C3"/>
    <w:rsid w:val="006B6AC3"/>
    <w:rsid w:val="006B71A8"/>
    <w:rsid w:val="006C0E9B"/>
    <w:rsid w:val="006C5788"/>
    <w:rsid w:val="006C6DE4"/>
    <w:rsid w:val="006C772B"/>
    <w:rsid w:val="006C7ACD"/>
    <w:rsid w:val="006D0A9B"/>
    <w:rsid w:val="006D2E76"/>
    <w:rsid w:val="006D39D8"/>
    <w:rsid w:val="006D494A"/>
    <w:rsid w:val="006D4A77"/>
    <w:rsid w:val="006D5C32"/>
    <w:rsid w:val="006D5DA1"/>
    <w:rsid w:val="006D76B2"/>
    <w:rsid w:val="006E18C0"/>
    <w:rsid w:val="006E2745"/>
    <w:rsid w:val="006E36E5"/>
    <w:rsid w:val="006E4B16"/>
    <w:rsid w:val="006E57ED"/>
    <w:rsid w:val="006F032D"/>
    <w:rsid w:val="006F370B"/>
    <w:rsid w:val="006F40E4"/>
    <w:rsid w:val="006F7118"/>
    <w:rsid w:val="0071034B"/>
    <w:rsid w:val="00711A1A"/>
    <w:rsid w:val="007127DA"/>
    <w:rsid w:val="0071441D"/>
    <w:rsid w:val="007166C6"/>
    <w:rsid w:val="00724269"/>
    <w:rsid w:val="007243B1"/>
    <w:rsid w:val="0072440C"/>
    <w:rsid w:val="007254B4"/>
    <w:rsid w:val="00726483"/>
    <w:rsid w:val="00727B55"/>
    <w:rsid w:val="007308B7"/>
    <w:rsid w:val="00731959"/>
    <w:rsid w:val="00732042"/>
    <w:rsid w:val="00732E3E"/>
    <w:rsid w:val="00733D1B"/>
    <w:rsid w:val="0073493F"/>
    <w:rsid w:val="007360A6"/>
    <w:rsid w:val="00740C61"/>
    <w:rsid w:val="00742474"/>
    <w:rsid w:val="00742BA9"/>
    <w:rsid w:val="00745066"/>
    <w:rsid w:val="00745BCB"/>
    <w:rsid w:val="00745D14"/>
    <w:rsid w:val="00747BFE"/>
    <w:rsid w:val="00750DE6"/>
    <w:rsid w:val="007559E4"/>
    <w:rsid w:val="00761C66"/>
    <w:rsid w:val="0076416E"/>
    <w:rsid w:val="00766295"/>
    <w:rsid w:val="00771BC4"/>
    <w:rsid w:val="00773CE7"/>
    <w:rsid w:val="007741B4"/>
    <w:rsid w:val="00774601"/>
    <w:rsid w:val="00776E54"/>
    <w:rsid w:val="00780332"/>
    <w:rsid w:val="00781D4A"/>
    <w:rsid w:val="0078488C"/>
    <w:rsid w:val="00790BF3"/>
    <w:rsid w:val="00790EA0"/>
    <w:rsid w:val="007925E3"/>
    <w:rsid w:val="00794E97"/>
    <w:rsid w:val="00796B77"/>
    <w:rsid w:val="007970E9"/>
    <w:rsid w:val="00797E6B"/>
    <w:rsid w:val="007A101E"/>
    <w:rsid w:val="007A45DF"/>
    <w:rsid w:val="007A784B"/>
    <w:rsid w:val="007B0DDD"/>
    <w:rsid w:val="007B3A7F"/>
    <w:rsid w:val="007B644C"/>
    <w:rsid w:val="007B67A9"/>
    <w:rsid w:val="007B71B0"/>
    <w:rsid w:val="007C0439"/>
    <w:rsid w:val="007C051B"/>
    <w:rsid w:val="007C1CDC"/>
    <w:rsid w:val="007C1EAD"/>
    <w:rsid w:val="007C2082"/>
    <w:rsid w:val="007C4A17"/>
    <w:rsid w:val="007C50F3"/>
    <w:rsid w:val="007C6CA2"/>
    <w:rsid w:val="007D133A"/>
    <w:rsid w:val="007D198C"/>
    <w:rsid w:val="007D3847"/>
    <w:rsid w:val="007D457C"/>
    <w:rsid w:val="007D5608"/>
    <w:rsid w:val="007D6B43"/>
    <w:rsid w:val="007E0B68"/>
    <w:rsid w:val="007E17F8"/>
    <w:rsid w:val="007E1C4A"/>
    <w:rsid w:val="007E3004"/>
    <w:rsid w:val="007E483C"/>
    <w:rsid w:val="007E6435"/>
    <w:rsid w:val="007F1081"/>
    <w:rsid w:val="007F3169"/>
    <w:rsid w:val="007F7856"/>
    <w:rsid w:val="00802BFE"/>
    <w:rsid w:val="00815168"/>
    <w:rsid w:val="00815C16"/>
    <w:rsid w:val="00820860"/>
    <w:rsid w:val="00826BD3"/>
    <w:rsid w:val="00827670"/>
    <w:rsid w:val="00830E93"/>
    <w:rsid w:val="00836163"/>
    <w:rsid w:val="00837B6B"/>
    <w:rsid w:val="008423C5"/>
    <w:rsid w:val="008515EE"/>
    <w:rsid w:val="00851AB6"/>
    <w:rsid w:val="008552CA"/>
    <w:rsid w:val="008553C8"/>
    <w:rsid w:val="00863BFF"/>
    <w:rsid w:val="0086727B"/>
    <w:rsid w:val="00870F27"/>
    <w:rsid w:val="00870FB8"/>
    <w:rsid w:val="00871D43"/>
    <w:rsid w:val="00872411"/>
    <w:rsid w:val="008764FD"/>
    <w:rsid w:val="008806B6"/>
    <w:rsid w:val="0088317C"/>
    <w:rsid w:val="00885061"/>
    <w:rsid w:val="00885D1C"/>
    <w:rsid w:val="00886265"/>
    <w:rsid w:val="008862BC"/>
    <w:rsid w:val="00894EF0"/>
    <w:rsid w:val="008A0E3F"/>
    <w:rsid w:val="008A3348"/>
    <w:rsid w:val="008A6D8D"/>
    <w:rsid w:val="008B2FAC"/>
    <w:rsid w:val="008B3824"/>
    <w:rsid w:val="008B3E45"/>
    <w:rsid w:val="008C2171"/>
    <w:rsid w:val="008C4E1D"/>
    <w:rsid w:val="008C6C8B"/>
    <w:rsid w:val="008C7F26"/>
    <w:rsid w:val="008D0EE9"/>
    <w:rsid w:val="008D44FC"/>
    <w:rsid w:val="008D5347"/>
    <w:rsid w:val="008D59D7"/>
    <w:rsid w:val="008D5A28"/>
    <w:rsid w:val="008D5BA3"/>
    <w:rsid w:val="008E46E4"/>
    <w:rsid w:val="008E5D34"/>
    <w:rsid w:val="008E5E33"/>
    <w:rsid w:val="008F2216"/>
    <w:rsid w:val="008F46CC"/>
    <w:rsid w:val="008F473E"/>
    <w:rsid w:val="008F5496"/>
    <w:rsid w:val="00900DC0"/>
    <w:rsid w:val="00903ADB"/>
    <w:rsid w:val="009045B8"/>
    <w:rsid w:val="009061C6"/>
    <w:rsid w:val="00907D47"/>
    <w:rsid w:val="00910BAE"/>
    <w:rsid w:val="00910C1D"/>
    <w:rsid w:val="00911051"/>
    <w:rsid w:val="00911FF8"/>
    <w:rsid w:val="009160BE"/>
    <w:rsid w:val="009167B4"/>
    <w:rsid w:val="00916C67"/>
    <w:rsid w:val="0092062F"/>
    <w:rsid w:val="00920AA9"/>
    <w:rsid w:val="009224E1"/>
    <w:rsid w:val="00923172"/>
    <w:rsid w:val="009264A3"/>
    <w:rsid w:val="0093012D"/>
    <w:rsid w:val="00931266"/>
    <w:rsid w:val="009330EF"/>
    <w:rsid w:val="00933727"/>
    <w:rsid w:val="00934902"/>
    <w:rsid w:val="00934EC1"/>
    <w:rsid w:val="009457AF"/>
    <w:rsid w:val="009457FA"/>
    <w:rsid w:val="00950808"/>
    <w:rsid w:val="00950F93"/>
    <w:rsid w:val="0095138A"/>
    <w:rsid w:val="0095207D"/>
    <w:rsid w:val="00952CD5"/>
    <w:rsid w:val="00953718"/>
    <w:rsid w:val="00954266"/>
    <w:rsid w:val="00955A3F"/>
    <w:rsid w:val="00955B4C"/>
    <w:rsid w:val="00955CA4"/>
    <w:rsid w:val="00955DF3"/>
    <w:rsid w:val="009578D5"/>
    <w:rsid w:val="00957D2B"/>
    <w:rsid w:val="00962F34"/>
    <w:rsid w:val="00963257"/>
    <w:rsid w:val="00963B6E"/>
    <w:rsid w:val="009672CC"/>
    <w:rsid w:val="00970B88"/>
    <w:rsid w:val="00971A81"/>
    <w:rsid w:val="00971E5D"/>
    <w:rsid w:val="00974449"/>
    <w:rsid w:val="009760D5"/>
    <w:rsid w:val="00981830"/>
    <w:rsid w:val="009820BB"/>
    <w:rsid w:val="0098583B"/>
    <w:rsid w:val="0098644A"/>
    <w:rsid w:val="00995FE1"/>
    <w:rsid w:val="0099645E"/>
    <w:rsid w:val="00996732"/>
    <w:rsid w:val="00996EB7"/>
    <w:rsid w:val="009978BF"/>
    <w:rsid w:val="009A06F4"/>
    <w:rsid w:val="009A35C2"/>
    <w:rsid w:val="009A49BB"/>
    <w:rsid w:val="009A4A78"/>
    <w:rsid w:val="009B0E95"/>
    <w:rsid w:val="009B4343"/>
    <w:rsid w:val="009B5D11"/>
    <w:rsid w:val="009B690B"/>
    <w:rsid w:val="009B6CFE"/>
    <w:rsid w:val="009B7A3B"/>
    <w:rsid w:val="009C0C8A"/>
    <w:rsid w:val="009C2A18"/>
    <w:rsid w:val="009C3602"/>
    <w:rsid w:val="009C59E9"/>
    <w:rsid w:val="009C6F40"/>
    <w:rsid w:val="009D13FC"/>
    <w:rsid w:val="009D15F9"/>
    <w:rsid w:val="009D4C8D"/>
    <w:rsid w:val="009E049A"/>
    <w:rsid w:val="009E0943"/>
    <w:rsid w:val="009E1411"/>
    <w:rsid w:val="009E2782"/>
    <w:rsid w:val="009E3FEB"/>
    <w:rsid w:val="009E4585"/>
    <w:rsid w:val="009E4BCD"/>
    <w:rsid w:val="009E79D2"/>
    <w:rsid w:val="009E7C68"/>
    <w:rsid w:val="009E7DF3"/>
    <w:rsid w:val="009F0EBB"/>
    <w:rsid w:val="009F0F39"/>
    <w:rsid w:val="009F308E"/>
    <w:rsid w:val="009F5C02"/>
    <w:rsid w:val="009F72D8"/>
    <w:rsid w:val="00A00882"/>
    <w:rsid w:val="00A01C46"/>
    <w:rsid w:val="00A02A9D"/>
    <w:rsid w:val="00A05988"/>
    <w:rsid w:val="00A133A8"/>
    <w:rsid w:val="00A1532C"/>
    <w:rsid w:val="00A160AD"/>
    <w:rsid w:val="00A17599"/>
    <w:rsid w:val="00A24445"/>
    <w:rsid w:val="00A2475B"/>
    <w:rsid w:val="00A24E05"/>
    <w:rsid w:val="00A30C73"/>
    <w:rsid w:val="00A31ADB"/>
    <w:rsid w:val="00A33827"/>
    <w:rsid w:val="00A33C2C"/>
    <w:rsid w:val="00A33E5F"/>
    <w:rsid w:val="00A344CB"/>
    <w:rsid w:val="00A36B77"/>
    <w:rsid w:val="00A3795B"/>
    <w:rsid w:val="00A37E2E"/>
    <w:rsid w:val="00A41142"/>
    <w:rsid w:val="00A43DD5"/>
    <w:rsid w:val="00A43F6B"/>
    <w:rsid w:val="00A53FC7"/>
    <w:rsid w:val="00A54C94"/>
    <w:rsid w:val="00A56E7D"/>
    <w:rsid w:val="00A62C2F"/>
    <w:rsid w:val="00A62EC2"/>
    <w:rsid w:val="00A63B82"/>
    <w:rsid w:val="00A66159"/>
    <w:rsid w:val="00A75D8F"/>
    <w:rsid w:val="00A75EE7"/>
    <w:rsid w:val="00A76902"/>
    <w:rsid w:val="00A76F03"/>
    <w:rsid w:val="00A779E1"/>
    <w:rsid w:val="00A81B98"/>
    <w:rsid w:val="00A81D8E"/>
    <w:rsid w:val="00A8206C"/>
    <w:rsid w:val="00A8210E"/>
    <w:rsid w:val="00A85207"/>
    <w:rsid w:val="00A93BB7"/>
    <w:rsid w:val="00A94AFF"/>
    <w:rsid w:val="00AA3908"/>
    <w:rsid w:val="00AA6271"/>
    <w:rsid w:val="00AA74BC"/>
    <w:rsid w:val="00AA7551"/>
    <w:rsid w:val="00AB0A2F"/>
    <w:rsid w:val="00AB48BE"/>
    <w:rsid w:val="00AB6891"/>
    <w:rsid w:val="00AC4470"/>
    <w:rsid w:val="00AC6CEC"/>
    <w:rsid w:val="00AD1293"/>
    <w:rsid w:val="00AD492A"/>
    <w:rsid w:val="00AD7914"/>
    <w:rsid w:val="00AD7D9A"/>
    <w:rsid w:val="00AE3DFC"/>
    <w:rsid w:val="00AE488E"/>
    <w:rsid w:val="00AE4EEB"/>
    <w:rsid w:val="00AE645B"/>
    <w:rsid w:val="00AE687D"/>
    <w:rsid w:val="00AE72B0"/>
    <w:rsid w:val="00AF3053"/>
    <w:rsid w:val="00AF6DCF"/>
    <w:rsid w:val="00AF6E81"/>
    <w:rsid w:val="00B00B83"/>
    <w:rsid w:val="00B124AA"/>
    <w:rsid w:val="00B1458C"/>
    <w:rsid w:val="00B16DB0"/>
    <w:rsid w:val="00B17439"/>
    <w:rsid w:val="00B17A86"/>
    <w:rsid w:val="00B20630"/>
    <w:rsid w:val="00B215E1"/>
    <w:rsid w:val="00B3009F"/>
    <w:rsid w:val="00B3107A"/>
    <w:rsid w:val="00B31F77"/>
    <w:rsid w:val="00B36C76"/>
    <w:rsid w:val="00B379BC"/>
    <w:rsid w:val="00B37C4D"/>
    <w:rsid w:val="00B410FF"/>
    <w:rsid w:val="00B4185C"/>
    <w:rsid w:val="00B42DA8"/>
    <w:rsid w:val="00B47357"/>
    <w:rsid w:val="00B51358"/>
    <w:rsid w:val="00B53339"/>
    <w:rsid w:val="00B55F0E"/>
    <w:rsid w:val="00B57DDD"/>
    <w:rsid w:val="00B603FA"/>
    <w:rsid w:val="00B62D5F"/>
    <w:rsid w:val="00B64491"/>
    <w:rsid w:val="00B66255"/>
    <w:rsid w:val="00B7716A"/>
    <w:rsid w:val="00B81325"/>
    <w:rsid w:val="00B82D40"/>
    <w:rsid w:val="00B87AC4"/>
    <w:rsid w:val="00B932A5"/>
    <w:rsid w:val="00B9589E"/>
    <w:rsid w:val="00BA073B"/>
    <w:rsid w:val="00BA24FA"/>
    <w:rsid w:val="00BA4C4C"/>
    <w:rsid w:val="00BA5C3F"/>
    <w:rsid w:val="00BB1AAA"/>
    <w:rsid w:val="00BB469B"/>
    <w:rsid w:val="00BB5AD4"/>
    <w:rsid w:val="00BB5D10"/>
    <w:rsid w:val="00BB7A5F"/>
    <w:rsid w:val="00BC4C7F"/>
    <w:rsid w:val="00BC5BBA"/>
    <w:rsid w:val="00BD3164"/>
    <w:rsid w:val="00BD554B"/>
    <w:rsid w:val="00BD6E37"/>
    <w:rsid w:val="00BE03BD"/>
    <w:rsid w:val="00BE18B5"/>
    <w:rsid w:val="00BE2748"/>
    <w:rsid w:val="00BE6095"/>
    <w:rsid w:val="00BF09F2"/>
    <w:rsid w:val="00BF0AEA"/>
    <w:rsid w:val="00BF1DDB"/>
    <w:rsid w:val="00BF2AD7"/>
    <w:rsid w:val="00BF44ED"/>
    <w:rsid w:val="00C00F9B"/>
    <w:rsid w:val="00C02649"/>
    <w:rsid w:val="00C05F81"/>
    <w:rsid w:val="00C06A02"/>
    <w:rsid w:val="00C117BF"/>
    <w:rsid w:val="00C13D96"/>
    <w:rsid w:val="00C16DE6"/>
    <w:rsid w:val="00C17450"/>
    <w:rsid w:val="00C232A6"/>
    <w:rsid w:val="00C25141"/>
    <w:rsid w:val="00C25537"/>
    <w:rsid w:val="00C266AD"/>
    <w:rsid w:val="00C267DA"/>
    <w:rsid w:val="00C26B66"/>
    <w:rsid w:val="00C26C81"/>
    <w:rsid w:val="00C27B04"/>
    <w:rsid w:val="00C31614"/>
    <w:rsid w:val="00C3248B"/>
    <w:rsid w:val="00C33599"/>
    <w:rsid w:val="00C345F9"/>
    <w:rsid w:val="00C40DA1"/>
    <w:rsid w:val="00C428CF"/>
    <w:rsid w:val="00C4478E"/>
    <w:rsid w:val="00C44A41"/>
    <w:rsid w:val="00C46C46"/>
    <w:rsid w:val="00C5099F"/>
    <w:rsid w:val="00C612F0"/>
    <w:rsid w:val="00C61F00"/>
    <w:rsid w:val="00C63E27"/>
    <w:rsid w:val="00C64EEB"/>
    <w:rsid w:val="00C6514E"/>
    <w:rsid w:val="00C667DA"/>
    <w:rsid w:val="00C6727F"/>
    <w:rsid w:val="00C747E6"/>
    <w:rsid w:val="00C77D9D"/>
    <w:rsid w:val="00C80060"/>
    <w:rsid w:val="00C81EEB"/>
    <w:rsid w:val="00C826BA"/>
    <w:rsid w:val="00C826D8"/>
    <w:rsid w:val="00C831F9"/>
    <w:rsid w:val="00C835FA"/>
    <w:rsid w:val="00C85894"/>
    <w:rsid w:val="00C8671A"/>
    <w:rsid w:val="00C87A3D"/>
    <w:rsid w:val="00C92640"/>
    <w:rsid w:val="00C926C4"/>
    <w:rsid w:val="00C96070"/>
    <w:rsid w:val="00C97236"/>
    <w:rsid w:val="00CA15B1"/>
    <w:rsid w:val="00CA2C26"/>
    <w:rsid w:val="00CA456C"/>
    <w:rsid w:val="00CA5916"/>
    <w:rsid w:val="00CA6F10"/>
    <w:rsid w:val="00CB049E"/>
    <w:rsid w:val="00CB0B81"/>
    <w:rsid w:val="00CB1EB5"/>
    <w:rsid w:val="00CB2E45"/>
    <w:rsid w:val="00CB2F7D"/>
    <w:rsid w:val="00CB3E9F"/>
    <w:rsid w:val="00CB524B"/>
    <w:rsid w:val="00CC3310"/>
    <w:rsid w:val="00CC61C6"/>
    <w:rsid w:val="00CD140B"/>
    <w:rsid w:val="00CD594D"/>
    <w:rsid w:val="00CD5A98"/>
    <w:rsid w:val="00CD673B"/>
    <w:rsid w:val="00CE06DD"/>
    <w:rsid w:val="00CE2BE4"/>
    <w:rsid w:val="00CE2CF8"/>
    <w:rsid w:val="00CE54ED"/>
    <w:rsid w:val="00CE5ECE"/>
    <w:rsid w:val="00CE715D"/>
    <w:rsid w:val="00CE79AE"/>
    <w:rsid w:val="00CF045A"/>
    <w:rsid w:val="00CF4B0E"/>
    <w:rsid w:val="00D027C0"/>
    <w:rsid w:val="00D03D3E"/>
    <w:rsid w:val="00D07151"/>
    <w:rsid w:val="00D10D74"/>
    <w:rsid w:val="00D11CAD"/>
    <w:rsid w:val="00D12EDC"/>
    <w:rsid w:val="00D13CCA"/>
    <w:rsid w:val="00D1602F"/>
    <w:rsid w:val="00D16565"/>
    <w:rsid w:val="00D16922"/>
    <w:rsid w:val="00D171B3"/>
    <w:rsid w:val="00D2022D"/>
    <w:rsid w:val="00D26B50"/>
    <w:rsid w:val="00D30142"/>
    <w:rsid w:val="00D33EFD"/>
    <w:rsid w:val="00D348BA"/>
    <w:rsid w:val="00D36E77"/>
    <w:rsid w:val="00D44F4F"/>
    <w:rsid w:val="00D547F0"/>
    <w:rsid w:val="00D54F1F"/>
    <w:rsid w:val="00D57902"/>
    <w:rsid w:val="00D60D83"/>
    <w:rsid w:val="00D60E5C"/>
    <w:rsid w:val="00D66EA9"/>
    <w:rsid w:val="00D67452"/>
    <w:rsid w:val="00D67D6E"/>
    <w:rsid w:val="00D72403"/>
    <w:rsid w:val="00D752F9"/>
    <w:rsid w:val="00D75C9C"/>
    <w:rsid w:val="00D778C5"/>
    <w:rsid w:val="00D8058A"/>
    <w:rsid w:val="00D85338"/>
    <w:rsid w:val="00D86324"/>
    <w:rsid w:val="00D90A44"/>
    <w:rsid w:val="00D91704"/>
    <w:rsid w:val="00D958A7"/>
    <w:rsid w:val="00D95F18"/>
    <w:rsid w:val="00D96A56"/>
    <w:rsid w:val="00D97327"/>
    <w:rsid w:val="00DA1E37"/>
    <w:rsid w:val="00DA20D7"/>
    <w:rsid w:val="00DA53E6"/>
    <w:rsid w:val="00DA5A47"/>
    <w:rsid w:val="00DA6C4D"/>
    <w:rsid w:val="00DA7026"/>
    <w:rsid w:val="00DB0FF6"/>
    <w:rsid w:val="00DB1DF2"/>
    <w:rsid w:val="00DB4B29"/>
    <w:rsid w:val="00DB53A3"/>
    <w:rsid w:val="00DC1A1B"/>
    <w:rsid w:val="00DC4EBA"/>
    <w:rsid w:val="00DC6383"/>
    <w:rsid w:val="00DD0F55"/>
    <w:rsid w:val="00DD176B"/>
    <w:rsid w:val="00DD31EB"/>
    <w:rsid w:val="00DD3656"/>
    <w:rsid w:val="00DD38CD"/>
    <w:rsid w:val="00DE00E3"/>
    <w:rsid w:val="00DE0192"/>
    <w:rsid w:val="00DE01E6"/>
    <w:rsid w:val="00DE1A77"/>
    <w:rsid w:val="00DE4682"/>
    <w:rsid w:val="00DE7BDA"/>
    <w:rsid w:val="00DF0C1F"/>
    <w:rsid w:val="00E03198"/>
    <w:rsid w:val="00E06BB7"/>
    <w:rsid w:val="00E11D8F"/>
    <w:rsid w:val="00E126DC"/>
    <w:rsid w:val="00E12D04"/>
    <w:rsid w:val="00E17782"/>
    <w:rsid w:val="00E20A80"/>
    <w:rsid w:val="00E274E7"/>
    <w:rsid w:val="00E27D82"/>
    <w:rsid w:val="00E37AC6"/>
    <w:rsid w:val="00E40DCE"/>
    <w:rsid w:val="00E43159"/>
    <w:rsid w:val="00E43EF7"/>
    <w:rsid w:val="00E4572F"/>
    <w:rsid w:val="00E4598C"/>
    <w:rsid w:val="00E46875"/>
    <w:rsid w:val="00E50E7A"/>
    <w:rsid w:val="00E539BC"/>
    <w:rsid w:val="00E53AB2"/>
    <w:rsid w:val="00E542DF"/>
    <w:rsid w:val="00E606CD"/>
    <w:rsid w:val="00E628EF"/>
    <w:rsid w:val="00E62E3E"/>
    <w:rsid w:val="00E636EE"/>
    <w:rsid w:val="00E636F2"/>
    <w:rsid w:val="00E63DC3"/>
    <w:rsid w:val="00E64110"/>
    <w:rsid w:val="00E65614"/>
    <w:rsid w:val="00E67E74"/>
    <w:rsid w:val="00E71F60"/>
    <w:rsid w:val="00E72D19"/>
    <w:rsid w:val="00E74265"/>
    <w:rsid w:val="00E76098"/>
    <w:rsid w:val="00E77201"/>
    <w:rsid w:val="00E803BB"/>
    <w:rsid w:val="00E805E0"/>
    <w:rsid w:val="00E810CD"/>
    <w:rsid w:val="00E81B72"/>
    <w:rsid w:val="00E81CDB"/>
    <w:rsid w:val="00E83FF7"/>
    <w:rsid w:val="00E85067"/>
    <w:rsid w:val="00E857BD"/>
    <w:rsid w:val="00E86B15"/>
    <w:rsid w:val="00E91431"/>
    <w:rsid w:val="00E92B06"/>
    <w:rsid w:val="00E94916"/>
    <w:rsid w:val="00E94FD4"/>
    <w:rsid w:val="00E95425"/>
    <w:rsid w:val="00E95702"/>
    <w:rsid w:val="00E969C0"/>
    <w:rsid w:val="00E97287"/>
    <w:rsid w:val="00E97E6E"/>
    <w:rsid w:val="00EA22B0"/>
    <w:rsid w:val="00EA2828"/>
    <w:rsid w:val="00EA33B6"/>
    <w:rsid w:val="00EA3AF8"/>
    <w:rsid w:val="00EB0BC2"/>
    <w:rsid w:val="00EB0DEF"/>
    <w:rsid w:val="00EB23B8"/>
    <w:rsid w:val="00EB347F"/>
    <w:rsid w:val="00EB6F90"/>
    <w:rsid w:val="00EB74B0"/>
    <w:rsid w:val="00EC041C"/>
    <w:rsid w:val="00EC34F7"/>
    <w:rsid w:val="00EC3515"/>
    <w:rsid w:val="00EC3BF8"/>
    <w:rsid w:val="00EC429C"/>
    <w:rsid w:val="00EC46B7"/>
    <w:rsid w:val="00ED3155"/>
    <w:rsid w:val="00ED44F0"/>
    <w:rsid w:val="00ED4B52"/>
    <w:rsid w:val="00ED5464"/>
    <w:rsid w:val="00EE1220"/>
    <w:rsid w:val="00EE44E7"/>
    <w:rsid w:val="00EE4895"/>
    <w:rsid w:val="00EF00B7"/>
    <w:rsid w:val="00EF0879"/>
    <w:rsid w:val="00EF2C5A"/>
    <w:rsid w:val="00EF46FB"/>
    <w:rsid w:val="00EF5D7B"/>
    <w:rsid w:val="00F01580"/>
    <w:rsid w:val="00F037D8"/>
    <w:rsid w:val="00F04193"/>
    <w:rsid w:val="00F050C4"/>
    <w:rsid w:val="00F10DE0"/>
    <w:rsid w:val="00F15107"/>
    <w:rsid w:val="00F15CCF"/>
    <w:rsid w:val="00F17963"/>
    <w:rsid w:val="00F21B1C"/>
    <w:rsid w:val="00F23705"/>
    <w:rsid w:val="00F23EC1"/>
    <w:rsid w:val="00F2514F"/>
    <w:rsid w:val="00F276C0"/>
    <w:rsid w:val="00F32999"/>
    <w:rsid w:val="00F47DA3"/>
    <w:rsid w:val="00F50310"/>
    <w:rsid w:val="00F50C42"/>
    <w:rsid w:val="00F52A30"/>
    <w:rsid w:val="00F52CA7"/>
    <w:rsid w:val="00F60972"/>
    <w:rsid w:val="00F639C9"/>
    <w:rsid w:val="00F6566E"/>
    <w:rsid w:val="00F66259"/>
    <w:rsid w:val="00F662A6"/>
    <w:rsid w:val="00F71657"/>
    <w:rsid w:val="00F816C1"/>
    <w:rsid w:val="00F8488A"/>
    <w:rsid w:val="00F84C1B"/>
    <w:rsid w:val="00F87F7E"/>
    <w:rsid w:val="00F905A2"/>
    <w:rsid w:val="00F910F3"/>
    <w:rsid w:val="00F914BD"/>
    <w:rsid w:val="00F9389C"/>
    <w:rsid w:val="00F94F93"/>
    <w:rsid w:val="00FA0A9E"/>
    <w:rsid w:val="00FA0D76"/>
    <w:rsid w:val="00FA203E"/>
    <w:rsid w:val="00FA4222"/>
    <w:rsid w:val="00FA4ACF"/>
    <w:rsid w:val="00FB014D"/>
    <w:rsid w:val="00FB4A1C"/>
    <w:rsid w:val="00FB7389"/>
    <w:rsid w:val="00FC31B9"/>
    <w:rsid w:val="00FC5C43"/>
    <w:rsid w:val="00FC5C9D"/>
    <w:rsid w:val="00FD0328"/>
    <w:rsid w:val="00FD0D05"/>
    <w:rsid w:val="00FD15D0"/>
    <w:rsid w:val="00FD25C2"/>
    <w:rsid w:val="00FE3557"/>
    <w:rsid w:val="00FE5451"/>
    <w:rsid w:val="00FE6319"/>
    <w:rsid w:val="00FE680F"/>
    <w:rsid w:val="00FE7112"/>
    <w:rsid w:val="00FE77CD"/>
    <w:rsid w:val="00FF0837"/>
    <w:rsid w:val="00FF0B98"/>
    <w:rsid w:val="00FF131F"/>
    <w:rsid w:val="00FF2552"/>
    <w:rsid w:val="00FF5338"/>
    <w:rsid w:val="00FF552D"/>
    <w:rsid w:val="00FF5630"/>
    <w:rsid w:val="00FF61C5"/>
    <w:rsid w:val="00FF670F"/>
    <w:rsid w:val="00FF7AC4"/>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5DCE3EC8-E538-4349-9DBB-932456BA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601"/>
  </w:style>
  <w:style w:type="paragraph" w:styleId="Titre1">
    <w:name w:val="heading 1"/>
    <w:basedOn w:val="Normal"/>
    <w:link w:val="Titre1Car"/>
    <w:uiPriority w:val="9"/>
    <w:qFormat/>
    <w:rsid w:val="007746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unhideWhenUsed/>
    <w:qFormat/>
    <w:rsid w:val="009C2A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74601"/>
    <w:pPr>
      <w:ind w:left="720"/>
      <w:contextualSpacing/>
    </w:pPr>
  </w:style>
  <w:style w:type="paragraph" w:styleId="Notedebasdepage">
    <w:name w:val="footnote text"/>
    <w:aliases w:val="Footnotes,Car Car"/>
    <w:basedOn w:val="Normal"/>
    <w:link w:val="NotedebasdepageCar"/>
    <w:uiPriority w:val="99"/>
    <w:semiHidden/>
    <w:unhideWhenUsed/>
    <w:rsid w:val="00774601"/>
    <w:pPr>
      <w:spacing w:after="0" w:line="240" w:lineRule="auto"/>
    </w:pPr>
    <w:rPr>
      <w:sz w:val="20"/>
      <w:szCs w:val="20"/>
    </w:rPr>
  </w:style>
  <w:style w:type="character" w:customStyle="1" w:styleId="NotedebasdepageCar">
    <w:name w:val="Note de bas de page Car"/>
    <w:aliases w:val="Footnotes Car,Car Car Car"/>
    <w:basedOn w:val="Policepardfaut"/>
    <w:link w:val="Notedebasdepage"/>
    <w:uiPriority w:val="99"/>
    <w:semiHidden/>
    <w:rsid w:val="00774601"/>
    <w:rPr>
      <w:sz w:val="20"/>
      <w:szCs w:val="20"/>
    </w:rPr>
  </w:style>
  <w:style w:type="character" w:styleId="Appelnotedebasdep">
    <w:name w:val="footnote reference"/>
    <w:basedOn w:val="Policepardfaut"/>
    <w:uiPriority w:val="99"/>
    <w:unhideWhenUsed/>
    <w:rsid w:val="00774601"/>
    <w:rPr>
      <w:vertAlign w:val="superscript"/>
    </w:rPr>
  </w:style>
  <w:style w:type="paragraph" w:customStyle="1" w:styleId="Default">
    <w:name w:val="Default"/>
    <w:rsid w:val="00774601"/>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774601"/>
    <w:rPr>
      <w:color w:val="0000FF" w:themeColor="hyperlink"/>
      <w:u w:val="single"/>
    </w:rPr>
  </w:style>
  <w:style w:type="paragraph" w:styleId="Sansinterligne">
    <w:name w:val="No Spacing"/>
    <w:uiPriority w:val="1"/>
    <w:qFormat/>
    <w:rsid w:val="00774601"/>
    <w:pPr>
      <w:spacing w:after="0" w:line="240" w:lineRule="auto"/>
    </w:pPr>
  </w:style>
  <w:style w:type="paragraph" w:styleId="Pieddepage">
    <w:name w:val="footer"/>
    <w:basedOn w:val="Normal"/>
    <w:link w:val="PieddepageCar"/>
    <w:uiPriority w:val="99"/>
    <w:unhideWhenUsed/>
    <w:rsid w:val="007746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4601"/>
  </w:style>
  <w:style w:type="character" w:customStyle="1" w:styleId="textsearch0">
    <w:name w:val="text_search0"/>
    <w:basedOn w:val="Policepardfaut"/>
    <w:rsid w:val="00774601"/>
  </w:style>
  <w:style w:type="character" w:customStyle="1" w:styleId="textsearch1">
    <w:name w:val="text_search1"/>
    <w:basedOn w:val="Policepardfaut"/>
    <w:rsid w:val="00774601"/>
  </w:style>
  <w:style w:type="character" w:styleId="Marquedecommentaire">
    <w:name w:val="annotation reference"/>
    <w:basedOn w:val="Policepardfaut"/>
    <w:uiPriority w:val="99"/>
    <w:semiHidden/>
    <w:unhideWhenUsed/>
    <w:rsid w:val="00774601"/>
    <w:rPr>
      <w:sz w:val="16"/>
      <w:szCs w:val="16"/>
    </w:rPr>
  </w:style>
  <w:style w:type="paragraph" w:styleId="Commentaire">
    <w:name w:val="annotation text"/>
    <w:basedOn w:val="Normal"/>
    <w:link w:val="CommentaireCar"/>
    <w:uiPriority w:val="99"/>
    <w:unhideWhenUsed/>
    <w:rsid w:val="00774601"/>
    <w:pPr>
      <w:spacing w:line="240" w:lineRule="auto"/>
    </w:pPr>
    <w:rPr>
      <w:sz w:val="20"/>
      <w:szCs w:val="20"/>
    </w:rPr>
  </w:style>
  <w:style w:type="character" w:customStyle="1" w:styleId="CommentaireCar">
    <w:name w:val="Commentaire Car"/>
    <w:basedOn w:val="Policepardfaut"/>
    <w:link w:val="Commentaire"/>
    <w:uiPriority w:val="99"/>
    <w:rsid w:val="00774601"/>
    <w:rPr>
      <w:sz w:val="20"/>
      <w:szCs w:val="20"/>
    </w:rPr>
  </w:style>
  <w:style w:type="paragraph" w:styleId="Textebrut">
    <w:name w:val="Plain Text"/>
    <w:basedOn w:val="Normal"/>
    <w:link w:val="TextebrutCar"/>
    <w:uiPriority w:val="99"/>
    <w:unhideWhenUsed/>
    <w:rsid w:val="00774601"/>
    <w:pPr>
      <w:spacing w:after="0" w:line="240" w:lineRule="auto"/>
    </w:pPr>
    <w:rPr>
      <w:rFonts w:ascii="Calibri" w:hAnsi="Calibri"/>
      <w:szCs w:val="21"/>
    </w:rPr>
  </w:style>
  <w:style w:type="character" w:customStyle="1" w:styleId="TextebrutCar">
    <w:name w:val="Texte brut Car"/>
    <w:basedOn w:val="Policepardfaut"/>
    <w:link w:val="Textebrut"/>
    <w:uiPriority w:val="99"/>
    <w:rsid w:val="00774601"/>
    <w:rPr>
      <w:rFonts w:ascii="Calibri" w:hAnsi="Calibri"/>
      <w:szCs w:val="21"/>
    </w:rPr>
  </w:style>
  <w:style w:type="paragraph" w:styleId="Textedebulles">
    <w:name w:val="Balloon Text"/>
    <w:basedOn w:val="Normal"/>
    <w:link w:val="TextedebullesCar"/>
    <w:uiPriority w:val="99"/>
    <w:semiHidden/>
    <w:unhideWhenUsed/>
    <w:rsid w:val="007746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4601"/>
    <w:rPr>
      <w:rFonts w:ascii="Tahoma" w:hAnsi="Tahoma" w:cs="Tahoma"/>
      <w:sz w:val="16"/>
      <w:szCs w:val="16"/>
    </w:rPr>
  </w:style>
  <w:style w:type="character" w:customStyle="1" w:styleId="Titre1Car">
    <w:name w:val="Titre 1 Car"/>
    <w:basedOn w:val="Policepardfaut"/>
    <w:link w:val="Titre1"/>
    <w:uiPriority w:val="9"/>
    <w:rsid w:val="00774601"/>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774601"/>
    <w:rPr>
      <w:b/>
      <w:bCs/>
    </w:rPr>
  </w:style>
  <w:style w:type="paragraph" w:styleId="NormalWeb">
    <w:name w:val="Normal (Web)"/>
    <w:basedOn w:val="Normal"/>
    <w:uiPriority w:val="99"/>
    <w:unhideWhenUsed/>
    <w:rsid w:val="00774601"/>
    <w:pPr>
      <w:spacing w:after="150"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9B0E95"/>
    <w:rPr>
      <w:b/>
      <w:bCs/>
    </w:rPr>
  </w:style>
  <w:style w:type="character" w:customStyle="1" w:styleId="ObjetducommentaireCar">
    <w:name w:val="Objet du commentaire Car"/>
    <w:basedOn w:val="CommentaireCar"/>
    <w:link w:val="Objetducommentaire"/>
    <w:uiPriority w:val="99"/>
    <w:semiHidden/>
    <w:rsid w:val="009B0E95"/>
    <w:rPr>
      <w:b/>
      <w:bCs/>
      <w:sz w:val="20"/>
      <w:szCs w:val="20"/>
    </w:rPr>
  </w:style>
  <w:style w:type="character" w:customStyle="1" w:styleId="ParagraphedelisteCar">
    <w:name w:val="Paragraphe de liste Car"/>
    <w:basedOn w:val="Policepardfaut"/>
    <w:link w:val="Paragraphedeliste"/>
    <w:uiPriority w:val="34"/>
    <w:rsid w:val="0067502C"/>
  </w:style>
  <w:style w:type="character" w:styleId="Accentuation">
    <w:name w:val="Emphasis"/>
    <w:basedOn w:val="Policepardfaut"/>
    <w:uiPriority w:val="20"/>
    <w:qFormat/>
    <w:rsid w:val="00181119"/>
    <w:rPr>
      <w:b/>
      <w:bCs/>
      <w:i w:val="0"/>
      <w:iCs w:val="0"/>
    </w:rPr>
  </w:style>
  <w:style w:type="character" w:customStyle="1" w:styleId="st1">
    <w:name w:val="st1"/>
    <w:basedOn w:val="Policepardfaut"/>
    <w:rsid w:val="00181119"/>
  </w:style>
  <w:style w:type="character" w:styleId="Lienhypertextesuivivisit">
    <w:name w:val="FollowedHyperlink"/>
    <w:basedOn w:val="Policepardfaut"/>
    <w:uiPriority w:val="99"/>
    <w:semiHidden/>
    <w:unhideWhenUsed/>
    <w:rsid w:val="001A42E9"/>
    <w:rPr>
      <w:color w:val="800080" w:themeColor="followedHyperlink"/>
      <w:u w:val="single"/>
    </w:rPr>
  </w:style>
  <w:style w:type="paragraph" w:styleId="En-tte">
    <w:name w:val="header"/>
    <w:basedOn w:val="Normal"/>
    <w:link w:val="En-tteCar"/>
    <w:uiPriority w:val="99"/>
    <w:unhideWhenUsed/>
    <w:rsid w:val="00270B5D"/>
    <w:pPr>
      <w:tabs>
        <w:tab w:val="center" w:pos="4536"/>
        <w:tab w:val="right" w:pos="9072"/>
      </w:tabs>
      <w:spacing w:after="0" w:line="240" w:lineRule="auto"/>
    </w:pPr>
  </w:style>
  <w:style w:type="character" w:customStyle="1" w:styleId="En-tteCar">
    <w:name w:val="En-tête Car"/>
    <w:basedOn w:val="Policepardfaut"/>
    <w:link w:val="En-tte"/>
    <w:uiPriority w:val="99"/>
    <w:rsid w:val="00270B5D"/>
  </w:style>
  <w:style w:type="paragraph" w:styleId="Index1">
    <w:name w:val="index 1"/>
    <w:basedOn w:val="Normal"/>
    <w:next w:val="Normal"/>
    <w:autoRedefine/>
    <w:uiPriority w:val="99"/>
    <w:unhideWhenUsed/>
    <w:rsid w:val="009E4BCD"/>
    <w:pPr>
      <w:tabs>
        <w:tab w:val="right" w:leader="dot" w:pos="9062"/>
      </w:tabs>
      <w:spacing w:after="0" w:line="240" w:lineRule="auto"/>
      <w:ind w:left="220" w:hanging="220"/>
    </w:pPr>
    <w:rPr>
      <w:rFonts w:asciiTheme="majorHAnsi" w:hAnsiTheme="majorHAnsi"/>
      <w:noProof/>
    </w:rPr>
  </w:style>
  <w:style w:type="paragraph" w:styleId="Index2">
    <w:name w:val="index 2"/>
    <w:basedOn w:val="Normal"/>
    <w:next w:val="Normal"/>
    <w:autoRedefine/>
    <w:uiPriority w:val="99"/>
    <w:semiHidden/>
    <w:unhideWhenUsed/>
    <w:rsid w:val="009E4BCD"/>
    <w:pPr>
      <w:spacing w:after="0" w:line="240" w:lineRule="auto"/>
      <w:ind w:left="440" w:hanging="220"/>
    </w:pPr>
  </w:style>
  <w:style w:type="character" w:customStyle="1" w:styleId="st">
    <w:name w:val="st"/>
    <w:basedOn w:val="Policepardfaut"/>
    <w:rsid w:val="009B6CFE"/>
  </w:style>
  <w:style w:type="character" w:customStyle="1" w:styleId="Titre3Car">
    <w:name w:val="Titre 3 Car"/>
    <w:basedOn w:val="Policepardfaut"/>
    <w:link w:val="Titre3"/>
    <w:uiPriority w:val="9"/>
    <w:rsid w:val="009C2A18"/>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5E0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basedOn w:val="Policepardfaut"/>
    <w:rsid w:val="00B42DA8"/>
    <w:rPr>
      <w:rFonts w:ascii="Courier New" w:hAnsi="Courier New" w:cs="Courier New"/>
      <w:b w:val="0"/>
      <w:i w:val="0"/>
      <w:dstrike w:val="0"/>
      <w:noProof/>
      <w:vanish/>
      <w:color w:val="800080"/>
      <w:sz w:val="18"/>
      <w:szCs w:val="96"/>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3849">
      <w:bodyDiv w:val="1"/>
      <w:marLeft w:val="0"/>
      <w:marRight w:val="0"/>
      <w:marTop w:val="0"/>
      <w:marBottom w:val="0"/>
      <w:divBdr>
        <w:top w:val="none" w:sz="0" w:space="0" w:color="auto"/>
        <w:left w:val="none" w:sz="0" w:space="0" w:color="auto"/>
        <w:bottom w:val="none" w:sz="0" w:space="0" w:color="auto"/>
        <w:right w:val="none" w:sz="0" w:space="0" w:color="auto"/>
      </w:divBdr>
    </w:div>
    <w:div w:id="382409454">
      <w:bodyDiv w:val="1"/>
      <w:marLeft w:val="0"/>
      <w:marRight w:val="0"/>
      <w:marTop w:val="0"/>
      <w:marBottom w:val="0"/>
      <w:divBdr>
        <w:top w:val="none" w:sz="0" w:space="0" w:color="auto"/>
        <w:left w:val="none" w:sz="0" w:space="0" w:color="auto"/>
        <w:bottom w:val="none" w:sz="0" w:space="0" w:color="auto"/>
        <w:right w:val="none" w:sz="0" w:space="0" w:color="auto"/>
      </w:divBdr>
    </w:div>
    <w:div w:id="516580842">
      <w:bodyDiv w:val="1"/>
      <w:marLeft w:val="0"/>
      <w:marRight w:val="0"/>
      <w:marTop w:val="0"/>
      <w:marBottom w:val="0"/>
      <w:divBdr>
        <w:top w:val="none" w:sz="0" w:space="0" w:color="auto"/>
        <w:left w:val="none" w:sz="0" w:space="0" w:color="auto"/>
        <w:bottom w:val="none" w:sz="0" w:space="0" w:color="auto"/>
        <w:right w:val="none" w:sz="0" w:space="0" w:color="auto"/>
      </w:divBdr>
    </w:div>
    <w:div w:id="858811154">
      <w:bodyDiv w:val="1"/>
      <w:marLeft w:val="0"/>
      <w:marRight w:val="0"/>
      <w:marTop w:val="0"/>
      <w:marBottom w:val="0"/>
      <w:divBdr>
        <w:top w:val="none" w:sz="0" w:space="0" w:color="auto"/>
        <w:left w:val="none" w:sz="0" w:space="0" w:color="auto"/>
        <w:bottom w:val="none" w:sz="0" w:space="0" w:color="auto"/>
        <w:right w:val="none" w:sz="0" w:space="0" w:color="auto"/>
      </w:divBdr>
    </w:div>
    <w:div w:id="906500310">
      <w:bodyDiv w:val="1"/>
      <w:marLeft w:val="0"/>
      <w:marRight w:val="0"/>
      <w:marTop w:val="0"/>
      <w:marBottom w:val="0"/>
      <w:divBdr>
        <w:top w:val="none" w:sz="0" w:space="0" w:color="auto"/>
        <w:left w:val="none" w:sz="0" w:space="0" w:color="auto"/>
        <w:bottom w:val="none" w:sz="0" w:space="0" w:color="auto"/>
        <w:right w:val="none" w:sz="0" w:space="0" w:color="auto"/>
      </w:divBdr>
    </w:div>
    <w:div w:id="1363553958">
      <w:bodyDiv w:val="1"/>
      <w:marLeft w:val="0"/>
      <w:marRight w:val="0"/>
      <w:marTop w:val="0"/>
      <w:marBottom w:val="0"/>
      <w:divBdr>
        <w:top w:val="none" w:sz="0" w:space="0" w:color="auto"/>
        <w:left w:val="none" w:sz="0" w:space="0" w:color="auto"/>
        <w:bottom w:val="none" w:sz="0" w:space="0" w:color="auto"/>
        <w:right w:val="none" w:sz="0" w:space="0" w:color="auto"/>
      </w:divBdr>
    </w:div>
    <w:div w:id="1529292024">
      <w:bodyDiv w:val="1"/>
      <w:marLeft w:val="0"/>
      <w:marRight w:val="0"/>
      <w:marTop w:val="0"/>
      <w:marBottom w:val="0"/>
      <w:divBdr>
        <w:top w:val="none" w:sz="0" w:space="0" w:color="auto"/>
        <w:left w:val="none" w:sz="0" w:space="0" w:color="auto"/>
        <w:bottom w:val="none" w:sz="0" w:space="0" w:color="auto"/>
        <w:right w:val="none" w:sz="0" w:space="0" w:color="auto"/>
      </w:divBdr>
    </w:div>
    <w:div w:id="1549879894">
      <w:bodyDiv w:val="1"/>
      <w:marLeft w:val="0"/>
      <w:marRight w:val="0"/>
      <w:marTop w:val="0"/>
      <w:marBottom w:val="0"/>
      <w:divBdr>
        <w:top w:val="none" w:sz="0" w:space="0" w:color="auto"/>
        <w:left w:val="none" w:sz="0" w:space="0" w:color="auto"/>
        <w:bottom w:val="none" w:sz="0" w:space="0" w:color="auto"/>
        <w:right w:val="none" w:sz="0" w:space="0" w:color="auto"/>
      </w:divBdr>
    </w:div>
    <w:div w:id="1566450628">
      <w:bodyDiv w:val="1"/>
      <w:marLeft w:val="0"/>
      <w:marRight w:val="0"/>
      <w:marTop w:val="0"/>
      <w:marBottom w:val="0"/>
      <w:divBdr>
        <w:top w:val="none" w:sz="0" w:space="0" w:color="auto"/>
        <w:left w:val="none" w:sz="0" w:space="0" w:color="auto"/>
        <w:bottom w:val="none" w:sz="0" w:space="0" w:color="auto"/>
        <w:right w:val="none" w:sz="0" w:space="0" w:color="auto"/>
      </w:divBdr>
    </w:div>
    <w:div w:id="1704086670">
      <w:bodyDiv w:val="1"/>
      <w:marLeft w:val="0"/>
      <w:marRight w:val="0"/>
      <w:marTop w:val="0"/>
      <w:marBottom w:val="0"/>
      <w:divBdr>
        <w:top w:val="none" w:sz="0" w:space="0" w:color="auto"/>
        <w:left w:val="none" w:sz="0" w:space="0" w:color="auto"/>
        <w:bottom w:val="none" w:sz="0" w:space="0" w:color="auto"/>
        <w:right w:val="none" w:sz="0" w:space="0" w:color="auto"/>
      </w:divBdr>
    </w:div>
    <w:div w:id="201703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enseurdesdroits.fr/sites/default/files/atoms/files/ddd_r_20150301_vote_handicap.pdf" TargetMode="External"/><Relationship Id="rId13" Type="http://schemas.openxmlformats.org/officeDocument/2006/relationships/hyperlink" Target="https://projetenoc.wordpress.com/" TargetMode="External"/><Relationship Id="rId18" Type="http://schemas.openxmlformats.org/officeDocument/2006/relationships/hyperlink" Target="http://www.defenseurdesdroits.fr/fr/actions/protection-des-droits-libertes/decision/decision-mde-2015-290-du-3-novembre-2015-relative-la" TargetMode="External"/><Relationship Id="rId26" Type="http://schemas.openxmlformats.org/officeDocument/2006/relationships/hyperlink" Target="http://www.defenseurdesdroits.fr/fr/actions/protection-des-droits-libertes/decision/decision-mld-2015-101-du-30-septembre-2015-relative" TargetMode="External"/><Relationship Id="rId3" Type="http://schemas.openxmlformats.org/officeDocument/2006/relationships/styles" Target="styles.xml"/><Relationship Id="rId21" Type="http://schemas.openxmlformats.org/officeDocument/2006/relationships/hyperlink" Target="http://www.defenseurdesdroits.fr/sites/default/files/atoms/files/636150490_int_valide_ft_fini_complet.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efenseurdesdroits.fr/fr/publications/rapports/rapports-thematiques/mayotte-situation-sur-les-droits-et-la-protection-des" TargetMode="External"/><Relationship Id="rId17" Type="http://schemas.openxmlformats.org/officeDocument/2006/relationships/hyperlink" Target="http://www.defenseurdesdroits.fr/fr/actions/protection-des-droits-libertes/decision/decision-mde-2015-103-du-24-avril-2015-relative-des" TargetMode="External"/><Relationship Id="rId25" Type="http://schemas.openxmlformats.org/officeDocument/2006/relationships/hyperlink" Target="http://www.defenseurdesdroits.fr/fr/actions/protection-des-droits-libertes/decision/decision-mld-2015-097-du-20-mai-2015-relative-des" TargetMode="External"/><Relationship Id="rId33" Type="http://schemas.openxmlformats.org/officeDocument/2006/relationships/hyperlink" Target="http://www.defenseurdesdroits.fr/fr/mots-cles/" TargetMode="External"/><Relationship Id="rId2" Type="http://schemas.openxmlformats.org/officeDocument/2006/relationships/numbering" Target="numbering.xml"/><Relationship Id="rId16" Type="http://schemas.openxmlformats.org/officeDocument/2006/relationships/hyperlink" Target="http://25anscde.defenseurdesdroits.fr/projets_labellises.html" TargetMode="External"/><Relationship Id="rId20" Type="http://schemas.openxmlformats.org/officeDocument/2006/relationships/hyperlink" Target="http://www.defenseurdesdroits.fr/sites/default/files/atoms/files/ddd_cha_20130710_intermediaires_emploi.pdf" TargetMode="External"/><Relationship Id="rId29" Type="http://schemas.openxmlformats.org/officeDocument/2006/relationships/hyperlink" Target="http://www.defenseurdesdroits.fr/fr/actions/protection-des-droits-libertes/decision/decision-mds-2015-298-du-25-novembre-2015-relat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france.gouv.fr/Droit-francais/Silence-vaut-accord-SVA" TargetMode="External"/><Relationship Id="rId24" Type="http://schemas.openxmlformats.org/officeDocument/2006/relationships/hyperlink" Target="http://www.defenseurdesdroits.fr/fr/actions/protection-des-droits-libertes/decision/decision-mld-2015-063-du-20-mai-2015-relative-un" TargetMode="External"/><Relationship Id="rId32" Type="http://schemas.openxmlformats.org/officeDocument/2006/relationships/hyperlink" Target="http://www.defenseurdesdroits.fr/sites/default/" TargetMode="External"/><Relationship Id="rId5" Type="http://schemas.openxmlformats.org/officeDocument/2006/relationships/webSettings" Target="webSettings.xml"/><Relationship Id="rId15" Type="http://schemas.openxmlformats.org/officeDocument/2006/relationships/hyperlink" Target="http://www.defenseurdesdroits.fr/sites/default/files/upload/defense_des_droits_des_enfants/Convention-internationale-des-droits-de-lenfant.pdf" TargetMode="External"/><Relationship Id="rId23" Type="http://schemas.openxmlformats.org/officeDocument/2006/relationships/hyperlink" Target="http://www.defenseurdesdroits.fr/fr/actions/protection-des-droits-libertes/decision/decision-mld-2015-140-du-9-juillet-2015-relative-un" TargetMode="External"/><Relationship Id="rId28" Type="http://schemas.openxmlformats.org/officeDocument/2006/relationships/hyperlink" Target="http://www.defenseurdesdroits.fr/fr/actions/protection-des-droits-libertes/decision/decision-mds-2015-126-du-21-mai-2015-relative-aux" TargetMode="External"/><Relationship Id="rId10" Type="http://schemas.openxmlformats.org/officeDocument/2006/relationships/hyperlink" Target="http://www.defenseurdesdroits.fr/fr/letat-durgence" TargetMode="External"/><Relationship Id="rId19" Type="http://schemas.openxmlformats.org/officeDocument/2006/relationships/hyperlink" Target="file:///C:\Users\slatraverse\AppData\Local\Microsoft\Windows\Anniversaire%20loi%20de%202005\Bilan%20DDD%20et%20Handicap\10ansactionsdroitpersonneshandicapees-100215-accessible.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galitecontreracisme.fr/" TargetMode="External"/><Relationship Id="rId14" Type="http://schemas.openxmlformats.org/officeDocument/2006/relationships/hyperlink" Target="http://www.aomf-ombudsmans-francophonie.org/aomf-enfants/l-aomf-et-les-droits-de-l-enfant/videos-decouvre-tes-droits_fr_000241.html" TargetMode="External"/><Relationship Id="rId22" Type="http://schemas.openxmlformats.org/officeDocument/2006/relationships/hyperlink" Target="http://www.defenseurdesdroits.fr/fr/actions/protection-des-droits-libertes/decision/decision-mld-2015-114-du-20-mai-2015-relative-un" TargetMode="External"/><Relationship Id="rId27" Type="http://schemas.openxmlformats.org/officeDocument/2006/relationships/hyperlink" Target="http://www.defenseurdesdroits.fr/fr/actions/protection-des-droits-libertes/decision/decision-mds-2015-010-du-6-fevrier-2015-relative-aux" TargetMode="External"/><Relationship Id="rId30" Type="http://schemas.openxmlformats.org/officeDocument/2006/relationships/hyperlink" Target="http://www.defenseurdesdroits.fr/fr/actions/protection-des-droits-libertes/decision/decision-mds-mld-2015-057-du-20-mars-2015-relative"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Union_europ%C3%A9enne" TargetMode="External"/><Relationship Id="rId2" Type="http://schemas.openxmlformats.org/officeDocument/2006/relationships/hyperlink" Target="http://www.defenseurdesdroits.fr/fr/mots-cles/rapport-annuel-enfant" TargetMode="External"/><Relationship Id="rId1" Type="http://schemas.openxmlformats.org/officeDocument/2006/relationships/hyperlink" Target="http://www.defenseurdesdroits.fr/sites/default/files/atoms/files/150717-rapport_enfants-onu_san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E1629-7CC8-4E4A-BA59-47DB8780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35076</Words>
  <Characters>192918</Characters>
  <Application>Microsoft Office Word</Application>
  <DocSecurity>0</DocSecurity>
  <Lines>1607</Lines>
  <Paragraphs>455</Paragraphs>
  <ScaleCrop>false</ScaleCrop>
  <HeadingPairs>
    <vt:vector size="2" baseType="variant">
      <vt:variant>
        <vt:lpstr>Titre</vt:lpstr>
      </vt:variant>
      <vt:variant>
        <vt:i4>1</vt:i4>
      </vt:variant>
    </vt:vector>
  </HeadingPairs>
  <TitlesOfParts>
    <vt:vector size="1" baseType="lpstr">
      <vt:lpstr/>
    </vt:vector>
  </TitlesOfParts>
  <Company>Défenseur Des Droits</Company>
  <LinksUpToDate>false</LinksUpToDate>
  <CharactersWithSpaces>227539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Senghor Richard</dc:creator>
  <cp:lastModifiedBy>Stephen</cp:lastModifiedBy>
  <cp:revision>2</cp:revision>
  <cp:lastPrinted>2016-01-28T08:40:00Z</cp:lastPrinted>
  <dcterms:created xsi:type="dcterms:W3CDTF">2020-08-12T09:51:00Z</dcterms:created>
  <dcterms:modified xsi:type="dcterms:W3CDTF">2020-08-12T09:51:00Z</dcterms:modified>
</cp:coreProperties>
</file>