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03925" w14:textId="77777777" w:rsidR="00B06BA9" w:rsidRPr="00DA273A" w:rsidRDefault="00B06BA9" w:rsidP="00B06BA9">
      <w:pPr>
        <w:spacing w:after="160" w:line="256" w:lineRule="auto"/>
        <w:rPr>
          <w:rFonts w:ascii="Calibri" w:eastAsia="Calibri" w:hAnsi="Calibri"/>
          <w:b/>
          <w:sz w:val="24"/>
          <w:lang w:eastAsia="en-US"/>
        </w:rPr>
      </w:pPr>
      <w:r w:rsidRPr="00DA273A">
        <w:rPr>
          <w:rFonts w:ascii="Calibri" w:eastAsia="Calibri" w:hAnsi="Calibri"/>
          <w:b/>
          <w:sz w:val="24"/>
          <w:lang w:eastAsia="en-US"/>
        </w:rPr>
        <w:t>Introduction</w:t>
      </w:r>
    </w:p>
    <w:p w14:paraId="7B0D3C12" w14:textId="4386E5CD" w:rsidR="00B06BA9" w:rsidRPr="00DA273A" w:rsidRDefault="00B06BA9" w:rsidP="00DF67BE">
      <w:pPr>
        <w:spacing w:after="160" w:line="256" w:lineRule="auto"/>
        <w:jc w:val="both"/>
        <w:rPr>
          <w:rFonts w:ascii="Calibri" w:eastAsia="Calibri" w:hAnsi="Calibri"/>
          <w:sz w:val="24"/>
          <w:lang w:eastAsia="en-US"/>
        </w:rPr>
      </w:pPr>
      <w:r w:rsidRPr="00DA273A">
        <w:rPr>
          <w:rFonts w:ascii="Calibri" w:eastAsia="Calibri" w:hAnsi="Calibri"/>
          <w:sz w:val="24"/>
          <w:lang w:eastAsia="en-US"/>
        </w:rPr>
        <w:t>Rheumatoid arthritis (RA) is a progressive, incapacitating, multifactorial systemic inflammatory disease of autoimmune origin. Its most common form of presentation</w:t>
      </w:r>
      <w:r w:rsidRPr="00DA273A">
        <w:rPr>
          <w:rFonts w:ascii="Calibri" w:eastAsia="Calibri" w:hAnsi="Calibri"/>
          <w:sz w:val="24"/>
          <w:vertAlign w:val="subscript"/>
          <w:lang w:eastAsia="en-US"/>
        </w:rPr>
        <w:t xml:space="preserve"> </w:t>
      </w:r>
      <w:r w:rsidRPr="00DA273A">
        <w:rPr>
          <w:rFonts w:ascii="Calibri" w:eastAsia="Calibri" w:hAnsi="Calibri"/>
          <w:sz w:val="24"/>
          <w:lang w:eastAsia="en-US"/>
        </w:rPr>
        <w:t>is bilateral symmetrical polyarthritis, which causes articular damage, deformity, and consequent disability. Its extra-articular manifestations are associated with a less favourable prognosis as they are heterogeneous and can affect a wide range of organs.</w:t>
      </w:r>
      <w:r w:rsidR="00F86FA0" w:rsidRPr="00DA273A">
        <w:rPr>
          <w:rFonts w:ascii="Calibri" w:eastAsia="Calibri" w:hAnsi="Calibri"/>
          <w:sz w:val="24"/>
          <w:vertAlign w:val="superscript"/>
          <w:lang w:eastAsia="en-US"/>
        </w:rPr>
        <w:t xml:space="preserve">1 </w:t>
      </w:r>
    </w:p>
    <w:p w14:paraId="45C67381" w14:textId="5811162D" w:rsidR="00B06BA9" w:rsidRPr="00DA273A" w:rsidRDefault="00654E8A" w:rsidP="00DF67BE">
      <w:pPr>
        <w:spacing w:after="160" w:line="256" w:lineRule="auto"/>
        <w:jc w:val="both"/>
        <w:rPr>
          <w:rFonts w:ascii="Calibri" w:eastAsia="Calibri" w:hAnsi="Calibri"/>
          <w:sz w:val="24"/>
          <w:lang w:eastAsia="en-US"/>
        </w:rPr>
      </w:pPr>
      <w:r>
        <w:rPr>
          <w:rFonts w:ascii="Calibri" w:eastAsia="Calibri" w:hAnsi="Calibri"/>
          <w:sz w:val="24"/>
          <w:lang w:eastAsia="en-US"/>
        </w:rPr>
        <w:t>RA’s</w:t>
      </w:r>
      <w:r w:rsidR="00B06BA9" w:rsidRPr="00DA273A">
        <w:rPr>
          <w:rFonts w:ascii="Calibri" w:eastAsia="Calibri" w:hAnsi="Calibri"/>
          <w:sz w:val="24"/>
          <w:lang w:eastAsia="en-US"/>
        </w:rPr>
        <w:t xml:space="preserve"> chronic course leads to high morbidity and mortality, resulting in the deterioration of patients’ quality of life. Some factors are associated with an unfavourable prognosis, including the presence of rheumatoid factor and/or anti-CCP antibodies, high disease activity, and a delay in referral to a specialist physician and consequent delay in diagnosis.</w:t>
      </w:r>
      <w:r w:rsidR="00F86FA0" w:rsidRPr="00DA273A">
        <w:rPr>
          <w:rFonts w:ascii="Calibri" w:eastAsia="Calibri" w:hAnsi="Calibri"/>
          <w:sz w:val="24"/>
          <w:vertAlign w:val="superscript"/>
          <w:lang w:eastAsia="en-US"/>
        </w:rPr>
        <w:t>2</w:t>
      </w:r>
    </w:p>
    <w:p w14:paraId="6949E42B" w14:textId="695FBC8D" w:rsidR="00B06BA9" w:rsidRPr="00DA273A" w:rsidRDefault="00B06BA9" w:rsidP="00DF67BE">
      <w:pPr>
        <w:spacing w:after="160" w:line="256" w:lineRule="auto"/>
        <w:jc w:val="both"/>
        <w:rPr>
          <w:rFonts w:ascii="Calibri" w:eastAsia="Calibri" w:hAnsi="Calibri"/>
          <w:sz w:val="24"/>
          <w:vertAlign w:val="subscript"/>
          <w:lang w:eastAsia="en-US"/>
        </w:rPr>
      </w:pPr>
      <w:r w:rsidRPr="00DA273A">
        <w:rPr>
          <w:rFonts w:ascii="Calibri" w:eastAsia="Calibri" w:hAnsi="Calibri"/>
          <w:sz w:val="24"/>
          <w:lang w:eastAsia="en-US"/>
        </w:rPr>
        <w:t xml:space="preserve">The </w:t>
      </w:r>
      <w:r w:rsidR="008137BB" w:rsidRPr="00DA273A">
        <w:rPr>
          <w:rFonts w:ascii="Calibri" w:eastAsia="Calibri" w:hAnsi="Calibri"/>
          <w:sz w:val="24"/>
          <w:lang w:eastAsia="en-US"/>
        </w:rPr>
        <w:t xml:space="preserve">diagnosis was mainly clinical and </w:t>
      </w:r>
      <w:r w:rsidRPr="00DA273A">
        <w:rPr>
          <w:rFonts w:ascii="Calibri" w:eastAsia="Calibri" w:hAnsi="Calibri"/>
          <w:sz w:val="24"/>
          <w:lang w:eastAsia="en-US"/>
        </w:rPr>
        <w:t>made according to the 2010 American College of Rheumatology/European League Against Rheumatism (ACR/EULAR) classification criteria for RA</w:t>
      </w:r>
      <w:r w:rsidR="008137BB" w:rsidRPr="00DA273A">
        <w:rPr>
          <w:rFonts w:ascii="Calibri" w:eastAsia="Calibri" w:hAnsi="Calibri"/>
          <w:sz w:val="24"/>
          <w:lang w:eastAsia="en-US"/>
        </w:rPr>
        <w:t>.</w:t>
      </w:r>
      <w:r w:rsidR="00F86FA0" w:rsidRPr="00DA273A">
        <w:rPr>
          <w:rFonts w:ascii="Calibri" w:eastAsia="Calibri" w:hAnsi="Calibri"/>
          <w:sz w:val="24"/>
          <w:vertAlign w:val="superscript"/>
          <w:lang w:eastAsia="en-US"/>
        </w:rPr>
        <w:t>3</w:t>
      </w:r>
    </w:p>
    <w:p w14:paraId="52C32A53" w14:textId="338F75D5" w:rsidR="00B06BA9" w:rsidRPr="00DA273A" w:rsidRDefault="00B06BA9" w:rsidP="00DF67BE">
      <w:pPr>
        <w:spacing w:after="160" w:line="256" w:lineRule="auto"/>
        <w:jc w:val="both"/>
        <w:rPr>
          <w:rFonts w:ascii="Calibri" w:eastAsia="Calibri" w:hAnsi="Calibri"/>
          <w:sz w:val="24"/>
          <w:vertAlign w:val="subscript"/>
          <w:lang w:eastAsia="en-US"/>
        </w:rPr>
      </w:pPr>
      <w:r w:rsidRPr="00DA273A">
        <w:rPr>
          <w:rFonts w:ascii="Calibri" w:eastAsia="Calibri" w:hAnsi="Calibri"/>
          <w:sz w:val="24"/>
          <w:lang w:eastAsia="en-US"/>
        </w:rPr>
        <w:t xml:space="preserve">The thorough assessment of patients with suspected rheumatoid arthritis is fundamental to confirming the diagnosis, monitoring the disease, and predicting disease outcomes. This assessment should include a tender and swollen joint count, an assessment of disease activity, pain </w:t>
      </w:r>
      <w:r w:rsidR="001A5D5F">
        <w:rPr>
          <w:rFonts w:ascii="Calibri" w:eastAsia="Calibri" w:hAnsi="Calibri"/>
          <w:sz w:val="24"/>
          <w:lang w:eastAsia="en-US"/>
        </w:rPr>
        <w:t>(through</w:t>
      </w:r>
      <w:r w:rsidRPr="00DA273A">
        <w:rPr>
          <w:rFonts w:ascii="Calibri" w:eastAsia="Calibri" w:hAnsi="Calibri"/>
          <w:sz w:val="24"/>
          <w:lang w:eastAsia="en-US"/>
        </w:rPr>
        <w:t xml:space="preserve"> visual scales</w:t>
      </w:r>
      <w:r w:rsidR="001A5D5F">
        <w:rPr>
          <w:rFonts w:ascii="Calibri" w:eastAsia="Calibri" w:hAnsi="Calibri"/>
          <w:sz w:val="24"/>
          <w:lang w:eastAsia="en-US"/>
        </w:rPr>
        <w:t>)</w:t>
      </w:r>
      <w:r w:rsidRPr="00DA273A">
        <w:rPr>
          <w:rFonts w:ascii="Calibri" w:eastAsia="Calibri" w:hAnsi="Calibri"/>
          <w:sz w:val="24"/>
          <w:lang w:eastAsia="en-US"/>
        </w:rPr>
        <w:t>, functional capacity (through validated questionnaires and testing levels of acute phase reactants like CRP or ESR) and structural damage (through radiographical images of hands)</w:t>
      </w:r>
      <w:r w:rsidR="008137BB" w:rsidRPr="00DA273A">
        <w:rPr>
          <w:rFonts w:ascii="Calibri" w:eastAsia="Calibri" w:hAnsi="Calibri"/>
          <w:sz w:val="24"/>
          <w:lang w:eastAsia="en-US"/>
        </w:rPr>
        <w:t>.</w:t>
      </w:r>
      <w:r w:rsidR="00F86FA0" w:rsidRPr="00DA273A">
        <w:rPr>
          <w:rFonts w:ascii="Calibri" w:eastAsia="Calibri" w:hAnsi="Calibri"/>
          <w:sz w:val="24"/>
          <w:vertAlign w:val="superscript"/>
          <w:lang w:eastAsia="en-US"/>
        </w:rPr>
        <w:t xml:space="preserve"> 4</w:t>
      </w:r>
    </w:p>
    <w:p w14:paraId="243B90CA" w14:textId="7F14657D" w:rsidR="00B06BA9" w:rsidRPr="00DA273A" w:rsidRDefault="00B06BA9" w:rsidP="00DF67BE">
      <w:pPr>
        <w:spacing w:after="160" w:line="256" w:lineRule="auto"/>
        <w:jc w:val="both"/>
        <w:rPr>
          <w:rFonts w:ascii="Calibri" w:eastAsia="Calibri" w:hAnsi="Calibri"/>
          <w:sz w:val="24"/>
          <w:lang w:eastAsia="en-US"/>
        </w:rPr>
      </w:pPr>
      <w:r w:rsidRPr="00DA273A">
        <w:rPr>
          <w:rFonts w:ascii="Calibri" w:eastAsia="Calibri" w:hAnsi="Calibri"/>
          <w:sz w:val="24"/>
          <w:lang w:eastAsia="en-US"/>
        </w:rPr>
        <w:t xml:space="preserve">Disease progression can cause deformities and disability in patients who present with </w:t>
      </w:r>
      <w:r w:rsidR="00347298" w:rsidRPr="00DA273A">
        <w:rPr>
          <w:rFonts w:ascii="Calibri" w:eastAsia="Calibri" w:hAnsi="Calibri"/>
          <w:sz w:val="24"/>
          <w:lang w:eastAsia="en-US"/>
        </w:rPr>
        <w:t>RA</w:t>
      </w:r>
      <w:r w:rsidRPr="00DA273A">
        <w:rPr>
          <w:rFonts w:ascii="Calibri" w:eastAsia="Calibri" w:hAnsi="Calibri"/>
          <w:sz w:val="24"/>
          <w:lang w:eastAsia="en-US"/>
        </w:rPr>
        <w:t>, turning it into a public health issue</w:t>
      </w:r>
      <w:r w:rsidR="001C5894">
        <w:rPr>
          <w:rFonts w:ascii="Calibri" w:eastAsia="Calibri" w:hAnsi="Calibri"/>
          <w:sz w:val="24"/>
          <w:lang w:eastAsia="en-US"/>
        </w:rPr>
        <w:t xml:space="preserve">, </w:t>
      </w:r>
      <w:r w:rsidRPr="00DA273A">
        <w:rPr>
          <w:rFonts w:ascii="Calibri" w:eastAsia="Calibri" w:hAnsi="Calibri"/>
          <w:sz w:val="24"/>
          <w:lang w:eastAsia="en-US"/>
        </w:rPr>
        <w:t xml:space="preserve">especially in Latin American countries </w:t>
      </w:r>
      <w:r w:rsidRPr="00DA273A">
        <w:rPr>
          <w:rFonts w:ascii="Calibri" w:eastAsia="Calibri" w:hAnsi="Calibri"/>
          <w:sz w:val="24"/>
          <w:lang w:eastAsia="en-US"/>
        </w:rPr>
        <w:t>where it is becoming increasingly prevalent</w:t>
      </w:r>
      <w:r w:rsidR="008137BB" w:rsidRPr="00DA273A">
        <w:rPr>
          <w:rFonts w:ascii="Calibri" w:eastAsia="Calibri" w:hAnsi="Calibri"/>
          <w:sz w:val="24"/>
          <w:lang w:eastAsia="en-US"/>
        </w:rPr>
        <w:t>.</w:t>
      </w:r>
      <w:r w:rsidR="00F86FA0" w:rsidRPr="00DA273A">
        <w:rPr>
          <w:rFonts w:ascii="Calibri" w:eastAsia="Calibri" w:hAnsi="Calibri"/>
          <w:sz w:val="24"/>
          <w:vertAlign w:val="superscript"/>
          <w:lang w:eastAsia="en-US"/>
        </w:rPr>
        <w:t>5</w:t>
      </w:r>
    </w:p>
    <w:p w14:paraId="1C2E58AC" w14:textId="77777777" w:rsidR="00B06BA9" w:rsidRPr="00DA273A" w:rsidRDefault="00B06BA9" w:rsidP="00DF67BE">
      <w:pPr>
        <w:spacing w:after="160" w:line="256" w:lineRule="auto"/>
        <w:jc w:val="both"/>
        <w:rPr>
          <w:rFonts w:ascii="Calibri" w:eastAsia="Calibri" w:hAnsi="Calibri"/>
          <w:sz w:val="24"/>
          <w:lang w:eastAsia="en-US"/>
        </w:rPr>
      </w:pPr>
      <w:r w:rsidRPr="00DA273A">
        <w:rPr>
          <w:rFonts w:ascii="Calibri" w:eastAsia="Calibri" w:hAnsi="Calibri"/>
          <w:sz w:val="24"/>
          <w:lang w:eastAsia="en-US"/>
        </w:rPr>
        <w:t>The objective of this study is to evaluate and describe the clinical and immunological characteristics, state of disease activity, and functional capacity in a cohort of Ecuadorian patients with RA.</w:t>
      </w:r>
    </w:p>
    <w:p w14:paraId="390C764F" w14:textId="41D15B52" w:rsidR="00B06BA9" w:rsidRPr="00DA273A" w:rsidRDefault="00B06BA9" w:rsidP="00DF67BE">
      <w:pPr>
        <w:spacing w:after="160" w:line="256" w:lineRule="auto"/>
        <w:jc w:val="both"/>
        <w:rPr>
          <w:rFonts w:ascii="Calibri" w:eastAsia="Calibri" w:hAnsi="Calibri"/>
          <w:b/>
          <w:sz w:val="24"/>
          <w:lang w:eastAsia="en-US"/>
        </w:rPr>
      </w:pPr>
      <w:r w:rsidRPr="00DA273A">
        <w:rPr>
          <w:rFonts w:ascii="Calibri" w:eastAsia="Calibri" w:hAnsi="Calibri"/>
          <w:b/>
          <w:sz w:val="24"/>
          <w:lang w:eastAsia="en-US"/>
        </w:rPr>
        <w:t xml:space="preserve">Materials and </w:t>
      </w:r>
      <w:r w:rsidR="00756CC6">
        <w:rPr>
          <w:rFonts w:ascii="Calibri" w:eastAsia="Calibri" w:hAnsi="Calibri"/>
          <w:b/>
          <w:sz w:val="24"/>
          <w:lang w:eastAsia="en-US"/>
        </w:rPr>
        <w:t>m</w:t>
      </w:r>
      <w:r w:rsidRPr="00DA273A">
        <w:rPr>
          <w:rFonts w:ascii="Calibri" w:eastAsia="Calibri" w:hAnsi="Calibri"/>
          <w:b/>
          <w:sz w:val="24"/>
          <w:lang w:eastAsia="en-US"/>
        </w:rPr>
        <w:t>ethods</w:t>
      </w:r>
    </w:p>
    <w:p w14:paraId="2E23748A" w14:textId="1C4A992F" w:rsidR="00B06BA9" w:rsidRPr="00DA273A" w:rsidRDefault="00B06BA9" w:rsidP="00DF67BE">
      <w:pPr>
        <w:spacing w:after="160" w:line="256" w:lineRule="auto"/>
        <w:jc w:val="both"/>
        <w:rPr>
          <w:rFonts w:ascii="Calibri" w:eastAsia="Calibri" w:hAnsi="Calibri"/>
          <w:sz w:val="24"/>
          <w:lang w:eastAsia="en-US"/>
        </w:rPr>
      </w:pPr>
      <w:r w:rsidRPr="00DA273A">
        <w:rPr>
          <w:rFonts w:ascii="Calibri" w:eastAsia="Calibri" w:hAnsi="Calibri"/>
          <w:sz w:val="24"/>
          <w:lang w:eastAsia="en-US"/>
        </w:rPr>
        <w:t>A cross</w:t>
      </w:r>
      <w:r w:rsidR="00756CC6">
        <w:rPr>
          <w:rFonts w:ascii="Calibri" w:eastAsia="Calibri" w:hAnsi="Calibri"/>
          <w:sz w:val="24"/>
          <w:lang w:eastAsia="en-US"/>
        </w:rPr>
        <w:t>-</w:t>
      </w:r>
      <w:r w:rsidRPr="00DA273A">
        <w:rPr>
          <w:rFonts w:ascii="Calibri" w:eastAsia="Calibri" w:hAnsi="Calibri"/>
          <w:sz w:val="24"/>
          <w:lang w:eastAsia="en-US"/>
        </w:rPr>
        <w:t>sectional, descriptive study was carried out in a population of Ecuadorian patients with a pre-established diagnosis of rheumatoid arthritis according to the 2010 ACR/EULAR classification criteria.</w:t>
      </w:r>
      <w:r w:rsidR="00F86FA0" w:rsidRPr="00DA273A">
        <w:rPr>
          <w:rFonts w:ascii="Calibri" w:eastAsia="Calibri" w:hAnsi="Calibri"/>
          <w:sz w:val="24"/>
          <w:vertAlign w:val="superscript"/>
          <w:lang w:eastAsia="en-US"/>
        </w:rPr>
        <w:t>6</w:t>
      </w:r>
      <w:r w:rsidR="00F86FA0" w:rsidRPr="00DA273A">
        <w:rPr>
          <w:rFonts w:ascii="Calibri" w:eastAsia="Calibri" w:hAnsi="Calibri"/>
          <w:sz w:val="24"/>
          <w:lang w:eastAsia="en-US"/>
        </w:rPr>
        <w:t xml:space="preserve"> </w:t>
      </w:r>
      <w:r w:rsidR="008137BB" w:rsidRPr="00DA273A">
        <w:rPr>
          <w:rFonts w:ascii="Calibri" w:eastAsia="Calibri" w:hAnsi="Calibri"/>
          <w:sz w:val="24"/>
          <w:vertAlign w:val="superscript"/>
          <w:lang w:eastAsia="en-US"/>
        </w:rPr>
        <w:t xml:space="preserve"> </w:t>
      </w:r>
      <w:r w:rsidRPr="00DA273A">
        <w:rPr>
          <w:rFonts w:ascii="Calibri" w:eastAsia="Calibri" w:hAnsi="Calibri"/>
          <w:sz w:val="24"/>
          <w:lang w:eastAsia="en-US"/>
        </w:rPr>
        <w:t>The patients came from either public or private rheumatology clinics in the cities of Quito, Guayaquil, Manta, and Portoviejo.</w:t>
      </w:r>
    </w:p>
    <w:p w14:paraId="213AA2AF" w14:textId="6AFDBCF4" w:rsidR="00B06BA9" w:rsidRPr="00DA273A" w:rsidRDefault="00B06BA9" w:rsidP="00DF67BE">
      <w:pPr>
        <w:spacing w:after="160" w:line="256" w:lineRule="auto"/>
        <w:jc w:val="both"/>
        <w:rPr>
          <w:rFonts w:ascii="Calibri" w:eastAsia="Calibri" w:hAnsi="Calibri"/>
          <w:sz w:val="24"/>
          <w:lang w:eastAsia="en-US"/>
        </w:rPr>
      </w:pPr>
      <w:r w:rsidRPr="00DA273A">
        <w:rPr>
          <w:rFonts w:ascii="Calibri" w:eastAsia="Calibri" w:hAnsi="Calibri"/>
          <w:sz w:val="24"/>
          <w:lang w:eastAsia="en-US"/>
        </w:rPr>
        <w:t>A database was created to gather patient information, which included the following variables: demographic data, clinical symptoms, comorbidities, habits, and treatment. The disease activity of patients was assessed using their DAS28-CRP disease activity score, which evaluates the number of tender joints (out of 28), the number of swollen joints (out of 28) and requires the patient to rate their pain using a visual analogue scale. The DAS28-CRP was calculated</w:t>
      </w:r>
      <w:r w:rsidR="008137BB" w:rsidRPr="00DA273A">
        <w:rPr>
          <w:rFonts w:ascii="Calibri" w:eastAsia="Calibri" w:hAnsi="Calibri"/>
          <w:sz w:val="24"/>
          <w:lang w:eastAsia="en-US"/>
        </w:rPr>
        <w:t xml:space="preserve"> </w:t>
      </w:r>
      <w:r w:rsidRPr="00DA273A">
        <w:rPr>
          <w:rFonts w:ascii="Calibri" w:eastAsia="Calibri" w:hAnsi="Calibri"/>
          <w:sz w:val="24"/>
          <w:lang w:eastAsia="en-US"/>
        </w:rPr>
        <w:t>using the DAS score program version 1.1.</w:t>
      </w:r>
      <w:r w:rsidR="00F86FA0" w:rsidRPr="00DA273A">
        <w:rPr>
          <w:rFonts w:ascii="Calibri" w:eastAsia="Calibri" w:hAnsi="Calibri"/>
          <w:sz w:val="24"/>
          <w:vertAlign w:val="superscript"/>
          <w:lang w:eastAsia="en-US"/>
        </w:rPr>
        <w:t>7</w:t>
      </w:r>
      <w:r w:rsidRPr="00DA273A">
        <w:rPr>
          <w:rFonts w:ascii="Calibri" w:eastAsia="Calibri" w:hAnsi="Calibri"/>
          <w:sz w:val="24"/>
          <w:lang w:eastAsia="en-US"/>
        </w:rPr>
        <w:t xml:space="preserve"> Patients with a score of &lt;2.6 were classified as in remission, 2.6-3.2 as having low disease activity, 3.2-5.1 moderate disease activity, and &gt;5.1 high disease activity.</w:t>
      </w:r>
    </w:p>
    <w:p w14:paraId="617FD12A" w14:textId="083BAA4A" w:rsidR="00B06BA9" w:rsidRPr="00DA273A" w:rsidRDefault="00B06BA9" w:rsidP="00DF67BE">
      <w:pPr>
        <w:spacing w:after="160" w:line="256" w:lineRule="auto"/>
        <w:jc w:val="both"/>
        <w:rPr>
          <w:rFonts w:ascii="Calibri" w:eastAsia="Calibri" w:hAnsi="Calibri"/>
          <w:sz w:val="24"/>
          <w:lang w:eastAsia="en-US"/>
        </w:rPr>
      </w:pPr>
      <w:r w:rsidRPr="00DA273A">
        <w:rPr>
          <w:rFonts w:ascii="Calibri" w:eastAsia="Calibri" w:hAnsi="Calibri"/>
          <w:sz w:val="24"/>
          <w:lang w:eastAsia="en-US"/>
        </w:rPr>
        <w:t xml:space="preserve">The </w:t>
      </w:r>
      <w:r w:rsidR="008137BB" w:rsidRPr="00DA273A">
        <w:rPr>
          <w:rFonts w:ascii="Calibri" w:eastAsia="Calibri" w:hAnsi="Calibri"/>
          <w:sz w:val="24"/>
          <w:lang w:eastAsia="en-US"/>
        </w:rPr>
        <w:t>approved Spanish version of the</w:t>
      </w:r>
      <w:r w:rsidRPr="00DA273A">
        <w:rPr>
          <w:rFonts w:ascii="Calibri" w:eastAsia="Calibri" w:hAnsi="Calibri"/>
          <w:sz w:val="24"/>
          <w:lang w:eastAsia="en-US"/>
        </w:rPr>
        <w:t xml:space="preserve"> HAQ-DI questionnaire, validated in 1993, was used to assess patients’ functional capacity and to establish their degree of disability. The questionnaire consists of eight categories and has a scoring system of 0-3. Patients with an average score of &gt;1.25 </w:t>
      </w:r>
      <w:r w:rsidR="00347298" w:rsidRPr="00DA273A">
        <w:rPr>
          <w:rFonts w:ascii="Calibri" w:eastAsia="Calibri" w:hAnsi="Calibri"/>
          <w:sz w:val="24"/>
          <w:lang w:eastAsia="en-US"/>
        </w:rPr>
        <w:t>were</w:t>
      </w:r>
      <w:r w:rsidRPr="00DA273A">
        <w:rPr>
          <w:rFonts w:ascii="Calibri" w:eastAsia="Calibri" w:hAnsi="Calibri"/>
          <w:sz w:val="24"/>
          <w:lang w:eastAsia="en-US"/>
        </w:rPr>
        <w:t xml:space="preserve"> considered </w:t>
      </w:r>
      <w:r w:rsidR="00347298" w:rsidRPr="00DA273A">
        <w:rPr>
          <w:rFonts w:ascii="Calibri" w:eastAsia="Calibri" w:hAnsi="Calibri"/>
          <w:sz w:val="24"/>
          <w:lang w:eastAsia="en-US"/>
        </w:rPr>
        <w:t xml:space="preserve">to be </w:t>
      </w:r>
      <w:r w:rsidRPr="00DA273A">
        <w:rPr>
          <w:rFonts w:ascii="Calibri" w:eastAsia="Calibri" w:hAnsi="Calibri"/>
          <w:sz w:val="24"/>
          <w:lang w:eastAsia="en-US"/>
        </w:rPr>
        <w:t xml:space="preserve">disabled and those with a score of 3 </w:t>
      </w:r>
      <w:r w:rsidR="00347298" w:rsidRPr="00DA273A">
        <w:rPr>
          <w:rFonts w:ascii="Calibri" w:eastAsia="Calibri" w:hAnsi="Calibri"/>
          <w:sz w:val="24"/>
          <w:lang w:eastAsia="en-US"/>
        </w:rPr>
        <w:t>were</w:t>
      </w:r>
      <w:r w:rsidRPr="00DA273A">
        <w:rPr>
          <w:rFonts w:ascii="Calibri" w:eastAsia="Calibri" w:hAnsi="Calibri"/>
          <w:sz w:val="24"/>
          <w:lang w:eastAsia="en-US"/>
        </w:rPr>
        <w:t xml:space="preserve"> considered severely </w:t>
      </w:r>
      <w:r w:rsidRPr="00DA273A">
        <w:rPr>
          <w:rFonts w:ascii="Calibri" w:eastAsia="Calibri" w:hAnsi="Calibri"/>
          <w:sz w:val="24"/>
          <w:lang w:eastAsia="en-US"/>
        </w:rPr>
        <w:lastRenderedPageBreak/>
        <w:t>disabled.</w:t>
      </w:r>
      <w:r w:rsidR="00F86FA0" w:rsidRPr="00DA273A">
        <w:rPr>
          <w:rFonts w:ascii="Calibri" w:eastAsia="Calibri" w:hAnsi="Calibri"/>
          <w:sz w:val="24"/>
          <w:vertAlign w:val="superscript"/>
          <w:lang w:eastAsia="en-US"/>
        </w:rPr>
        <w:t>7</w:t>
      </w:r>
      <w:r w:rsidRPr="00DA273A">
        <w:rPr>
          <w:rFonts w:ascii="Calibri" w:eastAsia="Calibri" w:hAnsi="Calibri"/>
          <w:sz w:val="24"/>
          <w:lang w:eastAsia="en-US"/>
        </w:rPr>
        <w:t xml:space="preserve"> </w:t>
      </w:r>
      <w:r w:rsidR="00FF332C" w:rsidRPr="00DA273A">
        <w:rPr>
          <w:rFonts w:ascii="Calibri" w:eastAsia="Calibri" w:hAnsi="Calibri"/>
          <w:sz w:val="24"/>
          <w:lang w:eastAsia="en-US"/>
        </w:rPr>
        <w:t>Patients completed the questionnaire in their native language</w:t>
      </w:r>
      <w:r w:rsidRPr="00DA273A">
        <w:rPr>
          <w:rFonts w:ascii="Calibri" w:eastAsia="Calibri" w:hAnsi="Calibri"/>
          <w:sz w:val="24"/>
          <w:lang w:eastAsia="en-US"/>
        </w:rPr>
        <w:t xml:space="preserve">. </w:t>
      </w:r>
    </w:p>
    <w:p w14:paraId="7F881DEF" w14:textId="6B739BF7" w:rsidR="00B06BA9" w:rsidRPr="00DA273A" w:rsidRDefault="00B06BA9" w:rsidP="00DF67BE">
      <w:pPr>
        <w:spacing w:after="160" w:line="256" w:lineRule="auto"/>
        <w:jc w:val="both"/>
        <w:rPr>
          <w:rFonts w:ascii="Calibri" w:eastAsia="Calibri" w:hAnsi="Calibri"/>
          <w:sz w:val="24"/>
          <w:lang w:eastAsia="en-US"/>
        </w:rPr>
      </w:pPr>
      <w:r w:rsidRPr="00DA273A">
        <w:rPr>
          <w:rFonts w:ascii="Calibri" w:eastAsia="Calibri" w:hAnsi="Calibri"/>
          <w:sz w:val="24"/>
          <w:lang w:eastAsia="en-US"/>
        </w:rPr>
        <w:t xml:space="preserve">The obtained data were analysed using the software SPSS v.22, which calculated measures of central tendency (mean) for quantitative variables and descriptive statistical measures, like absolute and relative frequencies, for qualitative variables. The OR was calculated (CI 95%), as was the Pearson correlation coefficient with Fisher transformation in the study group. A two tailed p&lt;0.001 value was considered statistically significant. </w:t>
      </w:r>
    </w:p>
    <w:p w14:paraId="23F14653" w14:textId="77777777" w:rsidR="00B06BA9" w:rsidRPr="00DA273A" w:rsidRDefault="00B06BA9" w:rsidP="00B06BA9">
      <w:pPr>
        <w:spacing w:after="160" w:line="256" w:lineRule="auto"/>
        <w:rPr>
          <w:rFonts w:ascii="Calibri" w:eastAsia="Calibri" w:hAnsi="Calibri"/>
          <w:sz w:val="24"/>
          <w:lang w:eastAsia="en-US"/>
        </w:rPr>
      </w:pPr>
      <w:r w:rsidRPr="00DA273A">
        <w:rPr>
          <w:rFonts w:ascii="Calibri" w:eastAsia="Calibri" w:hAnsi="Calibri"/>
          <w:b/>
          <w:sz w:val="24"/>
          <w:lang w:eastAsia="en-US"/>
        </w:rPr>
        <w:t>Conclusions</w:t>
      </w:r>
    </w:p>
    <w:p w14:paraId="7A239239" w14:textId="41C172D7" w:rsidR="00B06BA9" w:rsidRPr="00DA273A" w:rsidRDefault="00B06BA9" w:rsidP="00DF67BE">
      <w:pPr>
        <w:spacing w:after="160" w:line="256" w:lineRule="auto"/>
        <w:jc w:val="both"/>
        <w:rPr>
          <w:rFonts w:ascii="Calibri" w:eastAsia="Calibri" w:hAnsi="Calibri"/>
          <w:sz w:val="24"/>
          <w:lang w:eastAsia="en-US"/>
        </w:rPr>
      </w:pPr>
      <w:r w:rsidRPr="00DA273A">
        <w:rPr>
          <w:rFonts w:ascii="Calibri" w:eastAsia="Calibri" w:hAnsi="Calibri"/>
          <w:sz w:val="24"/>
          <w:lang w:eastAsia="en-US"/>
        </w:rPr>
        <w:t xml:space="preserve">The study population is the largest cohort of patients with rheumatoid arthritis in Ecuador. Clinical characteristics did not differ greatly from those of the populations of other investigations, bearing in mind that </w:t>
      </w:r>
      <w:r w:rsidR="00347298" w:rsidRPr="00DA273A">
        <w:rPr>
          <w:rFonts w:ascii="Calibri" w:eastAsia="Calibri" w:hAnsi="Calibri"/>
          <w:sz w:val="24"/>
          <w:lang w:eastAsia="en-US"/>
        </w:rPr>
        <w:t>there haven’t been</w:t>
      </w:r>
      <w:r w:rsidRPr="00DA273A">
        <w:rPr>
          <w:rFonts w:ascii="Calibri" w:eastAsia="Calibri" w:hAnsi="Calibri"/>
          <w:sz w:val="24"/>
          <w:lang w:eastAsia="en-US"/>
        </w:rPr>
        <w:t xml:space="preserve"> many descriptive studies of this disease in Latin America. The biggest is probably </w:t>
      </w:r>
      <w:r w:rsidR="008137BB" w:rsidRPr="00DA273A">
        <w:rPr>
          <w:rFonts w:ascii="Calibri" w:eastAsia="Calibri" w:hAnsi="Calibri"/>
          <w:sz w:val="24"/>
          <w:lang w:eastAsia="en-US"/>
        </w:rPr>
        <w:t xml:space="preserve">the </w:t>
      </w:r>
      <w:r w:rsidRPr="00DA273A">
        <w:rPr>
          <w:rFonts w:ascii="Calibri" w:eastAsia="Calibri" w:hAnsi="Calibri"/>
          <w:sz w:val="24"/>
          <w:lang w:eastAsia="en-US"/>
        </w:rPr>
        <w:t>GLADAR</w:t>
      </w:r>
      <w:r w:rsidR="008137BB" w:rsidRPr="00DA273A">
        <w:rPr>
          <w:rFonts w:ascii="Calibri" w:eastAsia="Calibri" w:hAnsi="Calibri"/>
          <w:sz w:val="24"/>
          <w:lang w:eastAsia="en-US"/>
        </w:rPr>
        <w:t xml:space="preserve"> study</w:t>
      </w:r>
      <w:r w:rsidRPr="00DA273A">
        <w:rPr>
          <w:rFonts w:ascii="Calibri" w:eastAsia="Calibri" w:hAnsi="Calibri"/>
          <w:sz w:val="24"/>
          <w:lang w:eastAsia="en-US"/>
        </w:rPr>
        <w:t xml:space="preserve">, which shows a very similar reality to the Ecuadorian study. </w:t>
      </w:r>
    </w:p>
    <w:p w14:paraId="41AD9E20" w14:textId="4604E657" w:rsidR="00B06BA9" w:rsidRPr="00DA273A" w:rsidRDefault="00B06BA9" w:rsidP="00DF67BE">
      <w:pPr>
        <w:spacing w:after="160" w:line="256" w:lineRule="auto"/>
        <w:jc w:val="both"/>
        <w:rPr>
          <w:rFonts w:ascii="Calibri" w:eastAsia="Calibri" w:hAnsi="Calibri"/>
          <w:b/>
          <w:sz w:val="24"/>
          <w:lang w:eastAsia="en-US"/>
        </w:rPr>
      </w:pPr>
      <w:r w:rsidRPr="00DA273A">
        <w:rPr>
          <w:rFonts w:ascii="Calibri" w:eastAsia="Calibri" w:hAnsi="Calibri"/>
          <w:sz w:val="24"/>
          <w:lang w:eastAsia="en-US"/>
        </w:rPr>
        <w:t>It must be concluded that the analysed cohort had very high, incapacitating disease activity, as close to 50% of the patients presented with DAS28 levels that indicated between moderate and high activity. This last piece of data is connected to the average delay</w:t>
      </w:r>
      <w:r w:rsidR="00347298" w:rsidRPr="00DA273A">
        <w:rPr>
          <w:rFonts w:ascii="Calibri" w:eastAsia="Calibri" w:hAnsi="Calibri"/>
          <w:sz w:val="24"/>
          <w:lang w:eastAsia="en-US"/>
        </w:rPr>
        <w:t xml:space="preserve"> of 29 months until </w:t>
      </w:r>
      <w:r w:rsidRPr="00DA273A">
        <w:rPr>
          <w:rFonts w:ascii="Calibri" w:eastAsia="Calibri" w:hAnsi="Calibri"/>
          <w:sz w:val="24"/>
          <w:lang w:eastAsia="en-US"/>
        </w:rPr>
        <w:t>the assessment of a rheumatologist, and consequent late diagnosis and treatment.</w:t>
      </w:r>
    </w:p>
    <w:p w14:paraId="3C98108F" w14:textId="4F560FB0" w:rsidR="00B06BA9" w:rsidRPr="00DA273A" w:rsidRDefault="00B06BA9" w:rsidP="00DF67BE">
      <w:pPr>
        <w:spacing w:after="160" w:line="256" w:lineRule="auto"/>
        <w:jc w:val="both"/>
        <w:rPr>
          <w:rFonts w:ascii="Calibri" w:eastAsia="Calibri" w:hAnsi="Calibri"/>
          <w:b/>
          <w:sz w:val="24"/>
          <w:lang w:eastAsia="en-US"/>
        </w:rPr>
      </w:pPr>
      <w:r w:rsidRPr="00DA273A">
        <w:rPr>
          <w:rFonts w:ascii="Calibri" w:eastAsia="Calibri" w:hAnsi="Calibri"/>
          <w:b/>
          <w:sz w:val="24"/>
          <w:lang w:eastAsia="en-US"/>
        </w:rPr>
        <w:t xml:space="preserve">Competing </w:t>
      </w:r>
      <w:r w:rsidR="00756CC6">
        <w:rPr>
          <w:rFonts w:ascii="Calibri" w:eastAsia="Calibri" w:hAnsi="Calibri"/>
          <w:b/>
          <w:sz w:val="24"/>
          <w:lang w:eastAsia="en-US"/>
        </w:rPr>
        <w:t>i</w:t>
      </w:r>
      <w:r w:rsidRPr="00DA273A">
        <w:rPr>
          <w:rFonts w:ascii="Calibri" w:eastAsia="Calibri" w:hAnsi="Calibri"/>
          <w:b/>
          <w:sz w:val="24"/>
          <w:lang w:eastAsia="en-US"/>
        </w:rPr>
        <w:t>nterests</w:t>
      </w:r>
    </w:p>
    <w:p w14:paraId="5EF439CA" w14:textId="28B40C0B" w:rsidR="00B06BA9" w:rsidRPr="00DA273A" w:rsidRDefault="008137BB" w:rsidP="008137BB">
      <w:pPr>
        <w:spacing w:after="160" w:line="256" w:lineRule="auto"/>
        <w:jc w:val="both"/>
        <w:rPr>
          <w:rFonts w:ascii="Calibri" w:eastAsia="Calibri" w:hAnsi="Calibri"/>
          <w:sz w:val="24"/>
          <w:lang w:eastAsia="en-US"/>
        </w:rPr>
      </w:pPr>
      <w:r w:rsidRPr="00DA273A">
        <w:rPr>
          <w:rFonts w:ascii="Calibri" w:eastAsia="Calibri" w:hAnsi="Calibri"/>
          <w:i/>
          <w:iCs/>
          <w:sz w:val="24"/>
          <w:lang w:eastAsia="en-US"/>
        </w:rPr>
        <w:t>The authors declare no conflict of interests.</w:t>
      </w:r>
    </w:p>
    <w:sectPr w:rsidR="00B06BA9" w:rsidRPr="00DA273A" w:rsidSect="008137BB">
      <w:pgSz w:w="11906" w:h="16838" w:code="9"/>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169D1" w14:textId="77777777" w:rsidR="00767005" w:rsidRDefault="00767005" w:rsidP="00D8098C">
      <w:r>
        <w:separator/>
      </w:r>
    </w:p>
  </w:endnote>
  <w:endnote w:type="continuationSeparator" w:id="0">
    <w:p w14:paraId="2BB0C9DC" w14:textId="77777777" w:rsidR="00767005" w:rsidRDefault="00767005" w:rsidP="00D8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62422" w14:textId="77777777" w:rsidR="00767005" w:rsidRDefault="00767005" w:rsidP="00D8098C">
      <w:r>
        <w:separator/>
      </w:r>
    </w:p>
  </w:footnote>
  <w:footnote w:type="continuationSeparator" w:id="0">
    <w:p w14:paraId="08FCA741" w14:textId="77777777" w:rsidR="00767005" w:rsidRDefault="00767005" w:rsidP="00D80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68ACE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A324FF9"/>
    <w:multiLevelType w:val="hybridMultilevel"/>
    <w:tmpl w:val="580C4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formatting="1"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0AA"/>
    <w:rsid w:val="000271A5"/>
    <w:rsid w:val="0003316F"/>
    <w:rsid w:val="000930F2"/>
    <w:rsid w:val="000B7DFF"/>
    <w:rsid w:val="000D6447"/>
    <w:rsid w:val="000E4CC2"/>
    <w:rsid w:val="001319D2"/>
    <w:rsid w:val="00145BAE"/>
    <w:rsid w:val="00165945"/>
    <w:rsid w:val="0018414B"/>
    <w:rsid w:val="001A5D5F"/>
    <w:rsid w:val="001C5894"/>
    <w:rsid w:val="001D4888"/>
    <w:rsid w:val="001F72DD"/>
    <w:rsid w:val="001F7FAB"/>
    <w:rsid w:val="00205620"/>
    <w:rsid w:val="0020651E"/>
    <w:rsid w:val="00215EEF"/>
    <w:rsid w:val="00227CC1"/>
    <w:rsid w:val="00247D16"/>
    <w:rsid w:val="00250641"/>
    <w:rsid w:val="00264E5B"/>
    <w:rsid w:val="002711AE"/>
    <w:rsid w:val="002744FD"/>
    <w:rsid w:val="00292C77"/>
    <w:rsid w:val="002A3720"/>
    <w:rsid w:val="002B259D"/>
    <w:rsid w:val="002B69FB"/>
    <w:rsid w:val="002C056D"/>
    <w:rsid w:val="00301354"/>
    <w:rsid w:val="00325BB1"/>
    <w:rsid w:val="0033373F"/>
    <w:rsid w:val="00347298"/>
    <w:rsid w:val="00371C87"/>
    <w:rsid w:val="00391ABA"/>
    <w:rsid w:val="00394D7B"/>
    <w:rsid w:val="003A69F6"/>
    <w:rsid w:val="003B6893"/>
    <w:rsid w:val="003B6FF9"/>
    <w:rsid w:val="003F244A"/>
    <w:rsid w:val="004119BC"/>
    <w:rsid w:val="00423D93"/>
    <w:rsid w:val="004463B6"/>
    <w:rsid w:val="0044732C"/>
    <w:rsid w:val="00482646"/>
    <w:rsid w:val="004942D7"/>
    <w:rsid w:val="004A7FFE"/>
    <w:rsid w:val="004F0B66"/>
    <w:rsid w:val="004F617F"/>
    <w:rsid w:val="005126DD"/>
    <w:rsid w:val="005342C0"/>
    <w:rsid w:val="00534970"/>
    <w:rsid w:val="00563BA1"/>
    <w:rsid w:val="00572C89"/>
    <w:rsid w:val="00595AB7"/>
    <w:rsid w:val="005B34C7"/>
    <w:rsid w:val="005B59E3"/>
    <w:rsid w:val="005E05F4"/>
    <w:rsid w:val="006202DA"/>
    <w:rsid w:val="00642AB8"/>
    <w:rsid w:val="00654E8A"/>
    <w:rsid w:val="0067374B"/>
    <w:rsid w:val="006830F1"/>
    <w:rsid w:val="006A1F28"/>
    <w:rsid w:val="006C192E"/>
    <w:rsid w:val="00702D1A"/>
    <w:rsid w:val="00756CC6"/>
    <w:rsid w:val="00767005"/>
    <w:rsid w:val="00774176"/>
    <w:rsid w:val="007901F7"/>
    <w:rsid w:val="007A01B2"/>
    <w:rsid w:val="007B5213"/>
    <w:rsid w:val="007C08CC"/>
    <w:rsid w:val="007C5BB1"/>
    <w:rsid w:val="007D07D9"/>
    <w:rsid w:val="007D1FB0"/>
    <w:rsid w:val="007F312C"/>
    <w:rsid w:val="00804388"/>
    <w:rsid w:val="008137BB"/>
    <w:rsid w:val="00845A6C"/>
    <w:rsid w:val="008A0EFD"/>
    <w:rsid w:val="008B5ABB"/>
    <w:rsid w:val="008E385A"/>
    <w:rsid w:val="00905EDC"/>
    <w:rsid w:val="00943BD9"/>
    <w:rsid w:val="00951FCF"/>
    <w:rsid w:val="00957964"/>
    <w:rsid w:val="00971FC5"/>
    <w:rsid w:val="00997D04"/>
    <w:rsid w:val="009C0592"/>
    <w:rsid w:val="009D7B90"/>
    <w:rsid w:val="00A04E6C"/>
    <w:rsid w:val="00A230AA"/>
    <w:rsid w:val="00A273F9"/>
    <w:rsid w:val="00A36910"/>
    <w:rsid w:val="00A72AD0"/>
    <w:rsid w:val="00AA25D5"/>
    <w:rsid w:val="00AB435A"/>
    <w:rsid w:val="00B06BA9"/>
    <w:rsid w:val="00B12EF4"/>
    <w:rsid w:val="00B22661"/>
    <w:rsid w:val="00B32581"/>
    <w:rsid w:val="00B61507"/>
    <w:rsid w:val="00B80664"/>
    <w:rsid w:val="00B975CE"/>
    <w:rsid w:val="00B97A4D"/>
    <w:rsid w:val="00BB5301"/>
    <w:rsid w:val="00BC5834"/>
    <w:rsid w:val="00BC7CB7"/>
    <w:rsid w:val="00BF2B54"/>
    <w:rsid w:val="00C118F7"/>
    <w:rsid w:val="00C34213"/>
    <w:rsid w:val="00C61483"/>
    <w:rsid w:val="00C81581"/>
    <w:rsid w:val="00C9323B"/>
    <w:rsid w:val="00CA1548"/>
    <w:rsid w:val="00CA202A"/>
    <w:rsid w:val="00CC68AA"/>
    <w:rsid w:val="00CD2132"/>
    <w:rsid w:val="00D16E69"/>
    <w:rsid w:val="00D26816"/>
    <w:rsid w:val="00D26CC0"/>
    <w:rsid w:val="00D5793F"/>
    <w:rsid w:val="00D8098C"/>
    <w:rsid w:val="00D821E4"/>
    <w:rsid w:val="00D861D1"/>
    <w:rsid w:val="00DA0BCD"/>
    <w:rsid w:val="00DA273A"/>
    <w:rsid w:val="00DA6C17"/>
    <w:rsid w:val="00DF4AB3"/>
    <w:rsid w:val="00DF67BE"/>
    <w:rsid w:val="00E250FC"/>
    <w:rsid w:val="00E46586"/>
    <w:rsid w:val="00E47345"/>
    <w:rsid w:val="00E5364A"/>
    <w:rsid w:val="00E8217D"/>
    <w:rsid w:val="00EB495E"/>
    <w:rsid w:val="00EB4EC4"/>
    <w:rsid w:val="00ED4850"/>
    <w:rsid w:val="00EF3879"/>
    <w:rsid w:val="00F417A3"/>
    <w:rsid w:val="00F433E5"/>
    <w:rsid w:val="00F60EBC"/>
    <w:rsid w:val="00F72FE2"/>
    <w:rsid w:val="00F83037"/>
    <w:rsid w:val="00F86FA0"/>
    <w:rsid w:val="00FB53AC"/>
    <w:rsid w:val="00FC4ABA"/>
    <w:rsid w:val="00FF33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2278C6"/>
  <w15:docId w15:val="{24250A86-FF96-4B49-9755-E5950BCE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AB3"/>
    <w:pPr>
      <w:spacing w:line="260" w:lineRule="atLeast"/>
    </w:pPr>
    <w:rPr>
      <w:rFonts w:ascii="Arial" w:eastAsia="Times New Roman"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230AA"/>
    <w:rPr>
      <w:rFonts w:ascii="Calibri" w:eastAsia="Calibri" w:hAnsi="Calibri"/>
      <w:sz w:val="20"/>
      <w:szCs w:val="21"/>
      <w:lang w:val="x-none" w:eastAsia="x-none"/>
    </w:rPr>
  </w:style>
  <w:style w:type="character" w:customStyle="1" w:styleId="PlainTextChar">
    <w:name w:val="Plain Text Char"/>
    <w:link w:val="PlainText"/>
    <w:uiPriority w:val="99"/>
    <w:rsid w:val="00A230AA"/>
    <w:rPr>
      <w:rFonts w:ascii="Calibri" w:eastAsia="Calibri" w:hAnsi="Calibri" w:cs="Times New Roman"/>
      <w:szCs w:val="21"/>
    </w:rPr>
  </w:style>
  <w:style w:type="paragraph" w:customStyle="1" w:styleId="ColorfulList-Accent11">
    <w:name w:val="Colorful List - Accent 11"/>
    <w:basedOn w:val="Normal"/>
    <w:uiPriority w:val="34"/>
    <w:qFormat/>
    <w:rsid w:val="00A230AA"/>
    <w:pPr>
      <w:ind w:left="720"/>
    </w:pPr>
  </w:style>
  <w:style w:type="character" w:customStyle="1" w:styleId="MediumGrid11">
    <w:name w:val="Medium Grid 11"/>
    <w:uiPriority w:val="99"/>
    <w:semiHidden/>
    <w:rsid w:val="00A230AA"/>
    <w:rPr>
      <w:color w:val="808080"/>
    </w:rPr>
  </w:style>
  <w:style w:type="character" w:styleId="CommentReference">
    <w:name w:val="annotation reference"/>
    <w:uiPriority w:val="99"/>
    <w:semiHidden/>
    <w:unhideWhenUsed/>
    <w:rsid w:val="00642AB8"/>
    <w:rPr>
      <w:sz w:val="16"/>
      <w:szCs w:val="16"/>
    </w:rPr>
  </w:style>
  <w:style w:type="paragraph" w:styleId="CommentText">
    <w:name w:val="annotation text"/>
    <w:basedOn w:val="Normal"/>
    <w:link w:val="CommentTextChar"/>
    <w:uiPriority w:val="99"/>
    <w:semiHidden/>
    <w:unhideWhenUsed/>
    <w:rsid w:val="00642AB8"/>
    <w:rPr>
      <w:rFonts w:ascii="Times New Roman" w:hAnsi="Times New Roman"/>
      <w:sz w:val="20"/>
      <w:szCs w:val="20"/>
      <w:lang w:val="x-none" w:eastAsia="x-none"/>
    </w:rPr>
  </w:style>
  <w:style w:type="character" w:customStyle="1" w:styleId="CommentTextChar">
    <w:name w:val="Comment Text Char"/>
    <w:link w:val="CommentText"/>
    <w:uiPriority w:val="99"/>
    <w:semiHidden/>
    <w:rsid w:val="00642AB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42AB8"/>
    <w:rPr>
      <w:b/>
      <w:bCs/>
    </w:rPr>
  </w:style>
  <w:style w:type="character" w:customStyle="1" w:styleId="CommentSubjectChar">
    <w:name w:val="Comment Subject Char"/>
    <w:link w:val="CommentSubject"/>
    <w:uiPriority w:val="99"/>
    <w:semiHidden/>
    <w:rsid w:val="00642AB8"/>
    <w:rPr>
      <w:rFonts w:ascii="Times New Roman" w:eastAsia="Times New Roman" w:hAnsi="Times New Roman"/>
      <w:b/>
      <w:bCs/>
    </w:rPr>
  </w:style>
  <w:style w:type="paragraph" w:styleId="BalloonText">
    <w:name w:val="Balloon Text"/>
    <w:basedOn w:val="Normal"/>
    <w:link w:val="BalloonTextChar"/>
    <w:uiPriority w:val="99"/>
    <w:semiHidden/>
    <w:unhideWhenUsed/>
    <w:rsid w:val="00642AB8"/>
    <w:rPr>
      <w:rFonts w:ascii="Tahoma" w:hAnsi="Tahoma"/>
      <w:sz w:val="16"/>
      <w:szCs w:val="16"/>
      <w:lang w:val="x-none" w:eastAsia="x-none"/>
    </w:rPr>
  </w:style>
  <w:style w:type="character" w:customStyle="1" w:styleId="BalloonTextChar">
    <w:name w:val="Balloon Text Char"/>
    <w:link w:val="BalloonText"/>
    <w:uiPriority w:val="99"/>
    <w:semiHidden/>
    <w:rsid w:val="00642AB8"/>
    <w:rPr>
      <w:rFonts w:ascii="Tahoma" w:eastAsia="Times New Roman" w:hAnsi="Tahoma" w:cs="Tahoma"/>
      <w:sz w:val="16"/>
      <w:szCs w:val="16"/>
    </w:rPr>
  </w:style>
  <w:style w:type="character" w:styleId="Hyperlink">
    <w:name w:val="Hyperlink"/>
    <w:uiPriority w:val="99"/>
    <w:unhideWhenUsed/>
    <w:rsid w:val="00D8098C"/>
    <w:rPr>
      <w:color w:val="0000FF"/>
      <w:u w:val="single"/>
    </w:rPr>
  </w:style>
  <w:style w:type="table" w:styleId="TableGrid">
    <w:name w:val="Table Grid"/>
    <w:basedOn w:val="TableNormal"/>
    <w:uiPriority w:val="59"/>
    <w:rsid w:val="00D809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8098C"/>
    <w:rPr>
      <w:b/>
      <w:bCs/>
    </w:rPr>
  </w:style>
  <w:style w:type="paragraph" w:styleId="NormalWeb">
    <w:name w:val="Normal (Web)"/>
    <w:basedOn w:val="Normal"/>
    <w:uiPriority w:val="99"/>
    <w:semiHidden/>
    <w:unhideWhenUsed/>
    <w:rsid w:val="00D8098C"/>
    <w:pPr>
      <w:spacing w:before="100" w:beforeAutospacing="1" w:after="100" w:afterAutospacing="1"/>
    </w:pPr>
    <w:rPr>
      <w:rFonts w:ascii="Times New Roman" w:hAnsi="Times New Roman"/>
      <w:sz w:val="24"/>
    </w:rPr>
  </w:style>
  <w:style w:type="paragraph" w:styleId="FootnoteText">
    <w:name w:val="footnote text"/>
    <w:basedOn w:val="Normal"/>
    <w:link w:val="FootnoteTextChar"/>
    <w:uiPriority w:val="99"/>
    <w:semiHidden/>
    <w:unhideWhenUsed/>
    <w:rsid w:val="00D8098C"/>
    <w:rPr>
      <w:rFonts w:ascii="Calibri" w:eastAsia="Calibri" w:hAnsi="Calibri"/>
      <w:sz w:val="20"/>
      <w:szCs w:val="20"/>
      <w:lang w:eastAsia="en-US"/>
    </w:rPr>
  </w:style>
  <w:style w:type="character" w:customStyle="1" w:styleId="FootnoteTextChar">
    <w:name w:val="Footnote Text Char"/>
    <w:link w:val="FootnoteText"/>
    <w:uiPriority w:val="99"/>
    <w:semiHidden/>
    <w:rsid w:val="00D8098C"/>
    <w:rPr>
      <w:lang w:eastAsia="en-US"/>
    </w:rPr>
  </w:style>
  <w:style w:type="character" w:styleId="FootnoteReference">
    <w:name w:val="footnote reference"/>
    <w:uiPriority w:val="99"/>
    <w:semiHidden/>
    <w:unhideWhenUsed/>
    <w:rsid w:val="00D8098C"/>
    <w:rPr>
      <w:vertAlign w:val="superscript"/>
    </w:rPr>
  </w:style>
  <w:style w:type="paragraph" w:styleId="Header">
    <w:name w:val="header"/>
    <w:basedOn w:val="Normal"/>
    <w:link w:val="HeaderChar"/>
    <w:uiPriority w:val="99"/>
    <w:unhideWhenUsed/>
    <w:rsid w:val="00D8098C"/>
    <w:pPr>
      <w:tabs>
        <w:tab w:val="center" w:pos="4513"/>
        <w:tab w:val="right" w:pos="9026"/>
      </w:tabs>
    </w:pPr>
  </w:style>
  <w:style w:type="character" w:customStyle="1" w:styleId="HeaderChar">
    <w:name w:val="Header Char"/>
    <w:link w:val="Header"/>
    <w:uiPriority w:val="99"/>
    <w:rsid w:val="00D8098C"/>
    <w:rPr>
      <w:rFonts w:ascii="Arial" w:eastAsia="Times New Roman" w:hAnsi="Arial"/>
      <w:sz w:val="22"/>
      <w:szCs w:val="24"/>
    </w:rPr>
  </w:style>
  <w:style w:type="paragraph" w:styleId="Footer">
    <w:name w:val="footer"/>
    <w:basedOn w:val="Normal"/>
    <w:link w:val="FooterChar"/>
    <w:uiPriority w:val="99"/>
    <w:unhideWhenUsed/>
    <w:rsid w:val="00D8098C"/>
    <w:pPr>
      <w:tabs>
        <w:tab w:val="center" w:pos="4513"/>
        <w:tab w:val="right" w:pos="9026"/>
      </w:tabs>
    </w:pPr>
  </w:style>
  <w:style w:type="character" w:customStyle="1" w:styleId="FooterChar">
    <w:name w:val="Footer Char"/>
    <w:link w:val="Footer"/>
    <w:uiPriority w:val="99"/>
    <w:rsid w:val="00D8098C"/>
    <w:rPr>
      <w:rFonts w:ascii="Arial" w:eastAsia="Times New Roman" w:hAnsi="Arial"/>
      <w:sz w:val="22"/>
      <w:szCs w:val="24"/>
    </w:rPr>
  </w:style>
  <w:style w:type="paragraph" w:styleId="NoSpacing">
    <w:name w:val="No Spacing"/>
    <w:uiPriority w:val="1"/>
    <w:qFormat/>
    <w:rsid w:val="009D7B90"/>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8148">
      <w:bodyDiv w:val="1"/>
      <w:marLeft w:val="0"/>
      <w:marRight w:val="0"/>
      <w:marTop w:val="0"/>
      <w:marBottom w:val="0"/>
      <w:divBdr>
        <w:top w:val="none" w:sz="0" w:space="0" w:color="auto"/>
        <w:left w:val="none" w:sz="0" w:space="0" w:color="auto"/>
        <w:bottom w:val="none" w:sz="0" w:space="0" w:color="auto"/>
        <w:right w:val="none" w:sz="0" w:space="0" w:color="auto"/>
      </w:divBdr>
    </w:div>
    <w:div w:id="70780093">
      <w:bodyDiv w:val="1"/>
      <w:marLeft w:val="0"/>
      <w:marRight w:val="0"/>
      <w:marTop w:val="0"/>
      <w:marBottom w:val="0"/>
      <w:divBdr>
        <w:top w:val="none" w:sz="0" w:space="0" w:color="auto"/>
        <w:left w:val="none" w:sz="0" w:space="0" w:color="auto"/>
        <w:bottom w:val="none" w:sz="0" w:space="0" w:color="auto"/>
        <w:right w:val="none" w:sz="0" w:space="0" w:color="auto"/>
      </w:divBdr>
    </w:div>
    <w:div w:id="574168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55EBE-46A6-4BF9-A8A8-B7A32CBF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FCT</dc:creator>
  <cp:lastModifiedBy>Zosia Niedermaier-Reed</cp:lastModifiedBy>
  <cp:revision>11</cp:revision>
  <cp:lastPrinted>2017-12-15T11:50:00Z</cp:lastPrinted>
  <dcterms:created xsi:type="dcterms:W3CDTF">2018-11-08T12:30:00Z</dcterms:created>
  <dcterms:modified xsi:type="dcterms:W3CDTF">2020-08-27T16:30:00Z</dcterms:modified>
</cp:coreProperties>
</file>