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1C5E2" w14:textId="77777777" w:rsidR="00635BD8" w:rsidRPr="004301FA" w:rsidRDefault="00635BD8" w:rsidP="003554CF">
      <w:pPr>
        <w:spacing w:line="360" w:lineRule="auto"/>
        <w:jc w:val="both"/>
        <w:rPr>
          <w:rFonts w:ascii="Arial" w:hAnsi="Arial" w:cs="Arial"/>
          <w:b/>
        </w:rPr>
        <w:sectPr w:rsidR="00635BD8" w:rsidRPr="004301FA" w:rsidSect="00635BD8">
          <w:pgSz w:w="12240" w:h="15840"/>
          <w:pgMar w:top="720" w:right="720" w:bottom="720" w:left="720" w:header="706" w:footer="706" w:gutter="0"/>
          <w:cols w:space="720"/>
          <w:docGrid w:linePitch="360"/>
        </w:sectPr>
      </w:pPr>
    </w:p>
    <w:p w14:paraId="1DA13E87" w14:textId="77777777" w:rsidR="00635BD8" w:rsidRPr="002F5937" w:rsidRDefault="00D7197D" w:rsidP="003554CF">
      <w:pPr>
        <w:spacing w:line="276" w:lineRule="auto"/>
        <w:jc w:val="both"/>
        <w:rPr>
          <w:rFonts w:ascii="Arial" w:hAnsi="Arial" w:cs="Arial"/>
          <w:b/>
          <w:lang w:val="es-US"/>
        </w:rPr>
      </w:pPr>
      <w:r w:rsidRPr="002F5937">
        <w:rPr>
          <w:rFonts w:ascii="Arial" w:hAnsi="Arial" w:cs="Arial"/>
          <w:b/>
          <w:lang w:val="es-US"/>
        </w:rPr>
        <w:t>Introducción</w:t>
      </w:r>
    </w:p>
    <w:p w14:paraId="4DE88933" w14:textId="77777777" w:rsidR="00D7197D" w:rsidRPr="002F5937" w:rsidRDefault="00D7197D" w:rsidP="003554CF">
      <w:pPr>
        <w:spacing w:line="276" w:lineRule="auto"/>
        <w:jc w:val="both"/>
        <w:rPr>
          <w:rFonts w:ascii="Arial" w:hAnsi="Arial" w:cs="Arial"/>
          <w:b/>
          <w:lang w:val="es-US"/>
        </w:rPr>
      </w:pPr>
    </w:p>
    <w:p w14:paraId="6CE4404B" w14:textId="093053E0" w:rsidR="00635BD8" w:rsidRPr="004301FA" w:rsidRDefault="00635BD8" w:rsidP="003554CF">
      <w:pPr>
        <w:spacing w:line="276" w:lineRule="auto"/>
        <w:jc w:val="both"/>
        <w:rPr>
          <w:rFonts w:ascii="Arial" w:hAnsi="Arial" w:cs="Arial"/>
          <w:vertAlign w:val="superscript"/>
          <w:lang w:val="es-US" w:bidi="hi-IN"/>
        </w:rPr>
      </w:pPr>
      <w:r w:rsidRPr="004301FA">
        <w:rPr>
          <w:rFonts w:ascii="Arial" w:hAnsi="Arial" w:cs="Arial"/>
          <w:lang w:val="es-US" w:bidi="hi-IN"/>
        </w:rPr>
        <w:t>La artritis reumatoidea (AR) es una enfermedad inflamatoria sistémica, de origen autoinmune, progresiva, incapacitante y multifactorial. Su forma de presentación más característica es la de una poliartritis bilateral y simétrica, que origina daño articular, deformidad y consecuente discapacidad. Sus manifestaciones extraarticulares son heterogéneas y engloban una amplia gama de órganos afectos, relacionándose éstas con un pronóstico menos favorable</w:t>
      </w:r>
      <w:r w:rsidR="00A4144F" w:rsidRPr="004301FA">
        <w:rPr>
          <w:rFonts w:ascii="Arial" w:hAnsi="Arial" w:cs="Arial"/>
          <w:lang w:bidi="hi-IN"/>
        </w:rPr>
        <w:fldChar w:fldCharType="begin" w:fldLock="1"/>
      </w:r>
      <w:r w:rsidR="00DD2319" w:rsidRPr="004301FA">
        <w:rPr>
          <w:rFonts w:ascii="Arial" w:hAnsi="Arial" w:cs="Arial"/>
          <w:lang w:val="es-US" w:bidi="hi-IN"/>
        </w:rPr>
        <w:instrText>ADDIN CSL_CITATION { "citationItems" : [ { "id" : "ITEM-1", "itemData" : { "ISBN" : "978-987-25839-0-3", "author" : [ { "dropping-particle" : "", "family" : "Maldonado-Cocco", "given" : "JA", "non-dropping-particle" : "", "parse-names" : false, "suffix" : "" }, { "dropping-particle" : "", "family" : "Citera", "given" : "G", "non-dropping-particle" : "", "parse-names" : false, "suffix" : "" } ], "edition" : "1era. Edic", "id" : "ITEM-1", "issued" : { "date-parts" : [ [ "2010" ] ] }, "publisher" : "Azurras", "title" : "Reumatolog\u00eda", "type" : "book" }, "uris" : [ "http://www.mendeley.com/documents/?uuid=851071d5-5b25-4125-91bf-dc63c6fbc538" ] } ], "mendeley" : { "formattedCitation" : "(1)", "plainTextFormattedCitation" : "(1)", "previouslyFormattedCitation" : "(1)" }, "properties" : { "noteIndex" : 0 }, "schema" : "https://github.com/citation-style-language/schema/raw/master/csl-citation.json" }</w:instrText>
      </w:r>
      <w:r w:rsidR="00A4144F" w:rsidRPr="004301FA">
        <w:rPr>
          <w:rFonts w:ascii="Arial" w:hAnsi="Arial" w:cs="Arial"/>
          <w:lang w:bidi="hi-IN"/>
        </w:rPr>
        <w:fldChar w:fldCharType="separate"/>
      </w:r>
      <w:r w:rsidR="00A4144F" w:rsidRPr="004301FA">
        <w:rPr>
          <w:rFonts w:ascii="Arial" w:hAnsi="Arial" w:cs="Arial"/>
          <w:noProof/>
          <w:lang w:val="es-US" w:bidi="hi-IN"/>
        </w:rPr>
        <w:t>(1)</w:t>
      </w:r>
      <w:r w:rsidR="00A4144F" w:rsidRPr="004301FA">
        <w:rPr>
          <w:rFonts w:ascii="Arial" w:hAnsi="Arial" w:cs="Arial"/>
          <w:lang w:bidi="hi-IN"/>
        </w:rPr>
        <w:fldChar w:fldCharType="end"/>
      </w:r>
      <w:r w:rsidRPr="004301FA">
        <w:rPr>
          <w:rFonts w:ascii="Arial" w:hAnsi="Arial" w:cs="Arial"/>
          <w:lang w:val="es-US" w:bidi="hi-IN"/>
        </w:rPr>
        <w:t>.</w:t>
      </w:r>
    </w:p>
    <w:p w14:paraId="0B836420" w14:textId="77777777" w:rsidR="00635BD8" w:rsidRPr="004301FA" w:rsidRDefault="00635BD8" w:rsidP="003554CF">
      <w:pPr>
        <w:spacing w:line="276" w:lineRule="auto"/>
        <w:jc w:val="both"/>
        <w:rPr>
          <w:rFonts w:ascii="Arial" w:hAnsi="Arial" w:cs="Arial"/>
          <w:vertAlign w:val="superscript"/>
          <w:lang w:val="es-US" w:bidi="hi-IN"/>
        </w:rPr>
      </w:pPr>
    </w:p>
    <w:p w14:paraId="0380FB19" w14:textId="77777777" w:rsidR="0013608B" w:rsidRPr="004301FA" w:rsidRDefault="00635BD8" w:rsidP="003554CF">
      <w:pPr>
        <w:spacing w:line="276" w:lineRule="auto"/>
        <w:jc w:val="both"/>
        <w:rPr>
          <w:rFonts w:ascii="Arial" w:hAnsi="Arial" w:cs="Arial"/>
          <w:lang w:val="es-US" w:bidi="hi-IN"/>
        </w:rPr>
      </w:pPr>
      <w:r w:rsidRPr="004301FA">
        <w:rPr>
          <w:rFonts w:ascii="Arial" w:hAnsi="Arial" w:cs="Arial"/>
          <w:lang w:val="es-US" w:bidi="hi-IN"/>
        </w:rPr>
        <w:t xml:space="preserve">Su curso crónico representa una causa de aumento de </w:t>
      </w:r>
      <w:proofErr w:type="spellStart"/>
      <w:r w:rsidRPr="004301FA">
        <w:rPr>
          <w:rFonts w:ascii="Arial" w:hAnsi="Arial" w:cs="Arial"/>
          <w:lang w:val="es-US" w:bidi="hi-IN"/>
        </w:rPr>
        <w:t>moribimortalidad</w:t>
      </w:r>
      <w:proofErr w:type="spellEnd"/>
      <w:r w:rsidRPr="004301FA">
        <w:rPr>
          <w:rFonts w:ascii="Arial" w:hAnsi="Arial" w:cs="Arial"/>
          <w:lang w:val="es-US" w:bidi="hi-IN"/>
        </w:rPr>
        <w:t xml:space="preserve"> que trae consigo deterioro de la calidad de vida del paciente.</w:t>
      </w:r>
    </w:p>
    <w:p w14:paraId="485DFE25" w14:textId="31A00868" w:rsidR="0013608B" w:rsidRPr="004301FA" w:rsidRDefault="00635BD8" w:rsidP="003554CF">
      <w:pPr>
        <w:spacing w:line="276" w:lineRule="auto"/>
        <w:jc w:val="both"/>
        <w:rPr>
          <w:rFonts w:ascii="Arial" w:hAnsi="Arial" w:cs="Arial"/>
          <w:vertAlign w:val="superscript"/>
          <w:lang w:val="es-US" w:bidi="hi-IN"/>
        </w:rPr>
      </w:pPr>
      <w:r w:rsidRPr="004301FA">
        <w:rPr>
          <w:rFonts w:ascii="Arial" w:hAnsi="Arial" w:cs="Arial"/>
          <w:lang w:val="es-US" w:bidi="hi-IN"/>
        </w:rPr>
        <w:t>Algunos fact</w:t>
      </w:r>
      <w:r w:rsidR="0013608B" w:rsidRPr="004301FA">
        <w:rPr>
          <w:rFonts w:ascii="Arial" w:hAnsi="Arial" w:cs="Arial"/>
          <w:lang w:val="es-US" w:bidi="hi-IN"/>
        </w:rPr>
        <w:t>ores se han considerado de pronó</w:t>
      </w:r>
      <w:r w:rsidRPr="004301FA">
        <w:rPr>
          <w:rFonts w:ascii="Arial" w:hAnsi="Arial" w:cs="Arial"/>
          <w:lang w:val="es-US" w:bidi="hi-IN"/>
        </w:rPr>
        <w:t>stico desfavorable como: presencia del FR, anticuerpos anti</w:t>
      </w:r>
      <w:r w:rsidR="0013608B" w:rsidRPr="004301FA">
        <w:rPr>
          <w:rFonts w:ascii="Arial" w:hAnsi="Arial" w:cs="Arial"/>
          <w:lang w:val="es-US" w:bidi="hi-IN"/>
        </w:rPr>
        <w:t>-</w:t>
      </w:r>
      <w:r w:rsidR="00873522">
        <w:rPr>
          <w:rFonts w:ascii="Arial" w:hAnsi="Arial" w:cs="Arial"/>
          <w:lang w:val="es-US" w:bidi="hi-IN"/>
        </w:rPr>
        <w:t>CCP</w:t>
      </w:r>
      <w:r w:rsidRPr="004301FA">
        <w:rPr>
          <w:rFonts w:ascii="Arial" w:hAnsi="Arial" w:cs="Arial"/>
          <w:lang w:val="es-US" w:bidi="hi-IN"/>
        </w:rPr>
        <w:t>, alta actividad de la enfermedad, retraso en la consulta con un médico especialista y por ende retardo al  diagnóstico</w:t>
      </w:r>
      <w:r w:rsidR="0093213F" w:rsidRPr="004301FA">
        <w:rPr>
          <w:rFonts w:ascii="Arial" w:hAnsi="Arial" w:cs="Arial"/>
          <w:lang w:bidi="hi-IN"/>
        </w:rPr>
        <w:fldChar w:fldCharType="begin" w:fldLock="1"/>
      </w:r>
      <w:r w:rsidR="0093213F" w:rsidRPr="004301FA">
        <w:rPr>
          <w:rFonts w:ascii="Arial" w:hAnsi="Arial" w:cs="Arial"/>
          <w:lang w:val="es-US" w:bidi="hi-IN"/>
        </w:rPr>
        <w:instrText>ADDIN CSL_CITATION { "citationItems" : [ { "id" : "ITEM-1", "itemData" : { "author" : [ { "dropping-particle" : "", "family" : "Villaverde Garc\u00eda", "given" : "V", "non-dropping-particle" : "", "parse-names" : false, "suffix" : "" }, { "dropping-particle" : "", "family" : "Balsa Criado", "given" : "A", "non-dropping-particle" : "", "parse-names" : false, "suffix" : "" } ], "container-title" : "Rev Esp Reumatol", "id" : "ITEM-1", "issue" : "1", "issued" : { "date-parts" : [ [ "2002" ] ] }, "page" : "10-5", "title" : "Factores pron\u00f3sticos de la artritis reumatoide", "type" : "article-journal", "volume" : "29" }, "uris" : [ "http://www.mendeley.com/documents/?uuid=6ae90b55-a7e3-4408-bce4-c2fc1f243a0a" ] } ], "mendeley" : { "formattedCitation" : "(2)", "plainTextFormattedCitation" : "(2)", "previouslyFormattedCitation" : "(2)" }, "properties" : { "noteIndex" : 0 }, "schema" : "https://github.com/citation-style-language/schema/raw/master/csl-citation.json" }</w:instrText>
      </w:r>
      <w:r w:rsidR="0093213F" w:rsidRPr="004301FA">
        <w:rPr>
          <w:rFonts w:ascii="Arial" w:hAnsi="Arial" w:cs="Arial"/>
          <w:lang w:bidi="hi-IN"/>
        </w:rPr>
        <w:fldChar w:fldCharType="separate"/>
      </w:r>
      <w:r w:rsidR="0093213F" w:rsidRPr="004301FA">
        <w:rPr>
          <w:rFonts w:ascii="Arial" w:hAnsi="Arial" w:cs="Arial"/>
          <w:noProof/>
          <w:lang w:val="es-US" w:bidi="hi-IN"/>
        </w:rPr>
        <w:t>(2)</w:t>
      </w:r>
      <w:r w:rsidR="0093213F" w:rsidRPr="004301FA">
        <w:rPr>
          <w:rFonts w:ascii="Arial" w:hAnsi="Arial" w:cs="Arial"/>
          <w:lang w:bidi="hi-IN"/>
        </w:rPr>
        <w:fldChar w:fldCharType="end"/>
      </w:r>
      <w:r w:rsidR="0093213F" w:rsidRPr="004301FA">
        <w:rPr>
          <w:rFonts w:ascii="Arial" w:hAnsi="Arial" w:cs="Arial"/>
          <w:lang w:val="es-US" w:bidi="hi-IN"/>
        </w:rPr>
        <w:t>.</w:t>
      </w:r>
      <w:r w:rsidRPr="004301FA">
        <w:rPr>
          <w:rFonts w:ascii="Arial" w:hAnsi="Arial" w:cs="Arial"/>
          <w:vertAlign w:val="superscript"/>
          <w:lang w:val="es-US" w:bidi="hi-IN"/>
        </w:rPr>
        <w:t xml:space="preserve"> </w:t>
      </w:r>
    </w:p>
    <w:p w14:paraId="633684EA" w14:textId="77777777" w:rsidR="0013608B" w:rsidRPr="004301FA" w:rsidRDefault="0013608B" w:rsidP="003554CF">
      <w:pPr>
        <w:spacing w:line="276" w:lineRule="auto"/>
        <w:jc w:val="both"/>
        <w:rPr>
          <w:rFonts w:ascii="Arial" w:hAnsi="Arial" w:cs="Arial"/>
          <w:vertAlign w:val="superscript"/>
          <w:lang w:val="es-US" w:bidi="hi-IN"/>
        </w:rPr>
      </w:pPr>
    </w:p>
    <w:p w14:paraId="4AA4E23C" w14:textId="3BAF6431" w:rsidR="00635BD8" w:rsidRPr="002F5937" w:rsidRDefault="0013608B" w:rsidP="003554CF">
      <w:pPr>
        <w:spacing w:line="276" w:lineRule="auto"/>
        <w:jc w:val="both"/>
        <w:rPr>
          <w:rFonts w:ascii="Arial" w:hAnsi="Arial" w:cs="Arial"/>
          <w:vertAlign w:val="superscript"/>
          <w:lang w:val="es-US" w:bidi="hi-IN"/>
        </w:rPr>
      </w:pPr>
      <w:r w:rsidRPr="004301FA">
        <w:rPr>
          <w:rFonts w:ascii="Arial" w:hAnsi="Arial" w:cs="Arial"/>
          <w:lang w:val="es-US" w:bidi="hi-IN"/>
        </w:rPr>
        <w:t xml:space="preserve">El </w:t>
      </w:r>
      <w:r w:rsidR="00635BD8" w:rsidRPr="004301FA">
        <w:rPr>
          <w:rFonts w:ascii="Arial" w:hAnsi="Arial" w:cs="Arial"/>
          <w:lang w:val="es-US" w:bidi="hi-IN"/>
        </w:rPr>
        <w:t>diagnóstico es eminentemente clínico basado en los criterios de clasificación de la AR establecidos por Colegio Americano</w:t>
      </w:r>
      <w:r w:rsidRPr="004301FA">
        <w:rPr>
          <w:rFonts w:ascii="Arial" w:hAnsi="Arial" w:cs="Arial"/>
          <w:lang w:val="es-US" w:bidi="hi-IN"/>
        </w:rPr>
        <w:t xml:space="preserve"> de Reumatología (ACR) en 1987 </w:t>
      </w:r>
      <w:r w:rsidR="00635BD8" w:rsidRPr="004301FA">
        <w:rPr>
          <w:rFonts w:ascii="Arial" w:hAnsi="Arial" w:cs="Arial"/>
          <w:lang w:val="es-US" w:bidi="hi-IN"/>
        </w:rPr>
        <w:t>y que fueron actualizados en el 2010</w:t>
      </w:r>
      <w:r w:rsidR="0093213F" w:rsidRPr="004301FA">
        <w:rPr>
          <w:rFonts w:ascii="Arial" w:hAnsi="Arial" w:cs="Arial"/>
          <w:lang w:bidi="hi-IN"/>
        </w:rPr>
        <w:fldChar w:fldCharType="begin" w:fldLock="1"/>
      </w:r>
      <w:r w:rsidR="0093213F" w:rsidRPr="004301FA">
        <w:rPr>
          <w:rFonts w:ascii="Arial" w:hAnsi="Arial" w:cs="Arial"/>
          <w:lang w:val="es-US" w:bidi="hi-IN"/>
        </w:rPr>
        <w:instrText>ADDIN CSL_CITATION { "citationItems" : [ { "id" : "ITEM-1", "itemData" : { "author" : [ { "dropping-particle" : "", "family" : "Aletaha", "given" : "D", "non-dropping-particle" : "", "parse-names" : false, "suffix" : "" }, { "dropping-particle" : "", "family" : "Neogi", "given" : "T", "non-dropping-particle" : "", "parse-names" : false, "suffix" : "" }, { "dropping-particle" : "", "family" : "Silman", "given" : "A", "non-dropping-particle" : "", "parse-names" : false, "suffix" : "" }, { "dropping-particle" : "", "family" : "Funovits", "given" : "J", "non-dropping-particle" : "", "parse-names" : false, "suffix" : "" }, { "dropping-particle" : "", "family" : "Felson", "given" : "D", "non-dropping-particle" : "", "parse-names" : false, "suffix" : "" }, { "dropping-particle" : "", "family" : "Bingham", "given" : "C", "non-dropping-particle" : "", "parse-names" : false, "suffix" : "" }, { "dropping-particle" : "", "family" : "Birnbaum", "given" : "N", "non-dropping-particle" : "", "parse-names" : false, "suffix" : "" }, { "dropping-particle" : "", "family" : "Burnmester", "given" : "G", "non-dropping-particle" : "", "parse-names" : false, "suffix" : "" }, { "dropping-particle" : "", "family" : "Bykerk", "given" : "V", "non-dropping-particle" : "", "parse-names" : false, "suffix" : "" }, { "dropping-particle" : "", "family" : "Cohen", "given" : "M", "non-dropping-particle" : "", "parse-names" : false, "suffix" : "" }, { "dropping-particle" : "", "family" : "Bernard", "given" : "C", "non-dropping-particle" : "", "parse-names" : false, "suffix" : "" }, { "dropping-particle" : "", "family" : "Costenbader", "given" : "H", "non-dropping-particle" : "", "parse-names" : false, "suffix" : "" }, { "dropping-particle" : "", "family" : "Dougados", "given" : "M", "non-dropping-particle" : "", "parse-names" : false, "suffix" : "" }, { "dropping-particle" : "", "family" : "Emery", "given" : "P", "non-dropping-particle" : "", "parse-names" : false, "suffix" : "" }, { "dropping-particle" : "", "family" : "Ferraccioli", "given" : "G", "non-dropping-particle" : "", "parse-names" : false, "suffix" : "" }, { "dropping-particle" : "", "family" : "Hazes", "given" : "J", "non-dropping-particle" : "", "parse-names" : false, "suffix" : "" }, { "dropping-particle" : "", "family" : "Hobbs", "given" : "K", "non-dropping-particle" : "", "parse-names" : false, "suffix" : "" }, { "dropping-particle" : "", "family" : "Huizinga", "given" : "T", "non-dropping-particle" : "", "parse-names" : false, "suffix" : "" }, { "dropping-particle" : "", "family" : "Kavanaugh", "given" : "A", "non-dropping-particle" : "", "parse-names" : false, "suffix" : "" }, { "dropping-particle" : "", "family" : "Kay", "given" : "J", "non-dropping-particle" : "", "parse-names" : false, "suffix" : "" }, { "dropping-particle</w:instrText>
      </w:r>
      <w:r w:rsidR="0093213F" w:rsidRPr="004301FA">
        <w:rPr>
          <w:rFonts w:ascii="Arial" w:hAnsi="Arial" w:cs="Arial"/>
          <w:lang w:bidi="hi-IN"/>
        </w:rPr>
        <w:instrText>" : "", "family" : "Kvien", "given" : "T", "non-dropping-particle" : "", "parse-names" : false, "suffix" : "" }, { "dropping-particle" : "", "family" : "Laing", "given" : "T", "non-dropping-particle" : "", "parse-names" : false, "suffix" : "" }, { "dropping-particle" : "", "family" : "Pincus", "given" : "T", "non-dropping-particle" : "", "parse-names" : false, "suffix" : "" }, { "dropping-particle" : "", "family" : "Smolen", "given" : "J", "non-dropping-particle" : "", "parse-names" : false, "suffix" : "" }, { "dropping-particle" : "", "family" : "Stanislawska-Biernat", "given" : "", "non-dropping-particle" : "", "parse-names" : false, "suffix" : "" }, { "dropp</w:instrText>
      </w:r>
      <w:r w:rsidR="0093213F" w:rsidRPr="002F5937">
        <w:rPr>
          <w:rFonts w:ascii="Arial" w:hAnsi="Arial" w:cs="Arial"/>
          <w:lang w:val="es-US" w:bidi="hi-IN"/>
        </w:rPr>
        <w:instrText>ing-particle" : "", "family" : "Symmons", "given" : "D", "non-dropping-particle" : "", "parse-names" : false, "suffix" : "" }, { "dropping-particle" : "", "family" : "Tak", "given" : "P", "non-dropping-particle" : "", "parse-names" : false, "suffix" : "" }, { "dropping-particle" : "", "family" : "Upchurch", "given" : "K", "non-dropping-particle" : "", "parse-names" : false, "suffix" : "" }, { "dropping-particle" : "", "family" : "Vencovski", "given" : "J", "non-dropping-particle" : "", "parse-names" : false, "suffix" : "" }, { "dropping-particle" : "", "family" : "Wolfe", "given" : "F", "non-dropping-particle" : "", "parse-names" : false, "suffix" : "" }, { "dropping-particle" : "", "family" : "Hawker", "given" : "G", "non-dropping-particle" : "", "parse-names" : false, "suffix" : "" } ], "container-title" : "Arthritis and Rheum", "id" : "ITEM-1", "issue" : "9", "issued" : { "date-parts" : [ [ "2010" ] ] }, "page" : "2596-2581", "title" : "2010 Rheumatoid Arthritis Classification Criteria: An American College of Rheumatology/European League Against Rheumatism Collaborative Initiative", "type" : "article-journal", "volume" : "62" }, "uris" : [ "http://www.mendeley.com/documents/?uuid=d7418713-2026-4c74-b227-4c0b3fbb520c" ] } ], "mendeley" : { "formattedCitation" : "(3)", "plainTextFormattedCitation" : "(3)", "previouslyFormattedCitation" : "(3)" }, "properties" : { "noteIndex" : 0 }, "schema" : "https://github.com/citation-style-language/schema/raw/master/csl-citation.json" }</w:instrText>
      </w:r>
      <w:r w:rsidR="0093213F" w:rsidRPr="004301FA">
        <w:rPr>
          <w:rFonts w:ascii="Arial" w:hAnsi="Arial" w:cs="Arial"/>
          <w:lang w:bidi="hi-IN"/>
        </w:rPr>
        <w:fldChar w:fldCharType="separate"/>
      </w:r>
      <w:r w:rsidR="0093213F" w:rsidRPr="002F5937">
        <w:rPr>
          <w:rFonts w:ascii="Arial" w:hAnsi="Arial" w:cs="Arial"/>
          <w:noProof/>
          <w:lang w:val="es-US" w:bidi="hi-IN"/>
        </w:rPr>
        <w:t>(3)</w:t>
      </w:r>
      <w:r w:rsidR="0093213F" w:rsidRPr="004301FA">
        <w:rPr>
          <w:rFonts w:ascii="Arial" w:hAnsi="Arial" w:cs="Arial"/>
          <w:lang w:bidi="hi-IN"/>
        </w:rPr>
        <w:fldChar w:fldCharType="end"/>
      </w:r>
      <w:r w:rsidR="00635BD8" w:rsidRPr="002F5937">
        <w:rPr>
          <w:rFonts w:ascii="Arial" w:hAnsi="Arial" w:cs="Arial"/>
          <w:lang w:val="es-US" w:bidi="hi-IN"/>
        </w:rPr>
        <w:t>.</w:t>
      </w:r>
    </w:p>
    <w:p w14:paraId="328803FF" w14:textId="77777777" w:rsidR="00635BD8" w:rsidRPr="002F5937" w:rsidRDefault="00635BD8" w:rsidP="003554CF">
      <w:pPr>
        <w:spacing w:line="276" w:lineRule="auto"/>
        <w:jc w:val="both"/>
        <w:rPr>
          <w:rFonts w:ascii="Arial" w:hAnsi="Arial" w:cs="Arial"/>
          <w:vertAlign w:val="superscript"/>
          <w:lang w:val="es-US" w:bidi="hi-IN"/>
        </w:rPr>
      </w:pPr>
    </w:p>
    <w:p w14:paraId="270E0C34" w14:textId="0E6E5717" w:rsidR="00635BD8" w:rsidRPr="004301FA" w:rsidRDefault="00635BD8" w:rsidP="003554CF">
      <w:pPr>
        <w:spacing w:line="276" w:lineRule="auto"/>
        <w:jc w:val="both"/>
        <w:rPr>
          <w:rStyle w:val="Strong"/>
          <w:rFonts w:ascii="Arial" w:hAnsi="Arial" w:cs="Arial"/>
          <w:b w:val="0"/>
          <w:shd w:val="clear" w:color="auto" w:fill="FFFFFF"/>
          <w:vertAlign w:val="superscript"/>
          <w:lang w:val="es-US"/>
        </w:rPr>
      </w:pPr>
      <w:r w:rsidRPr="004301FA">
        <w:rPr>
          <w:rStyle w:val="Strong"/>
          <w:rFonts w:ascii="Arial" w:hAnsi="Arial" w:cs="Arial"/>
          <w:b w:val="0"/>
          <w:shd w:val="clear" w:color="auto" w:fill="FFFFFF"/>
          <w:lang w:val="es-US"/>
        </w:rPr>
        <w:t xml:space="preserve">La evaluación minuciosa de pacientes con sospecha de artritis reumatoidea es fundamental para confirmar su diagnóstico, realizar seguimiento y pronosticar el desenlace de la enfermedad. </w:t>
      </w:r>
      <w:r w:rsidR="00F83ECA" w:rsidRPr="004301FA">
        <w:rPr>
          <w:rStyle w:val="Strong"/>
          <w:rFonts w:ascii="Arial" w:hAnsi="Arial" w:cs="Arial"/>
          <w:b w:val="0"/>
          <w:shd w:val="clear" w:color="auto" w:fill="FFFFFF"/>
          <w:lang w:val="es-US"/>
        </w:rPr>
        <w:t>Debe</w:t>
      </w:r>
      <w:r w:rsidRPr="004301FA">
        <w:rPr>
          <w:rStyle w:val="Strong"/>
          <w:rFonts w:ascii="Arial" w:hAnsi="Arial" w:cs="Arial"/>
          <w:b w:val="0"/>
          <w:shd w:val="clear" w:color="auto" w:fill="FFFFFF"/>
          <w:lang w:val="es-US"/>
        </w:rPr>
        <w:t xml:space="preserve"> incluir recuento de articulaciones dolorosas y tumefactas, evaluación de la actividad de la enfermedad, del dolor mediante escalas visuales, de la capacidad funcional por medio de cuestionarios valid</w:t>
      </w:r>
      <w:r w:rsidR="00462531" w:rsidRPr="004301FA">
        <w:rPr>
          <w:rStyle w:val="Strong"/>
          <w:rFonts w:ascii="Arial" w:hAnsi="Arial" w:cs="Arial"/>
          <w:b w:val="0"/>
          <w:shd w:val="clear" w:color="auto" w:fill="FFFFFF"/>
          <w:lang w:val="es-US"/>
        </w:rPr>
        <w:t xml:space="preserve">ados, reactantes de fase aguda </w:t>
      </w:r>
      <w:r w:rsidR="0013608B" w:rsidRPr="004301FA">
        <w:rPr>
          <w:rStyle w:val="Strong"/>
          <w:rFonts w:ascii="Arial" w:hAnsi="Arial" w:cs="Arial"/>
          <w:b w:val="0"/>
          <w:shd w:val="clear" w:color="auto" w:fill="FFFFFF"/>
          <w:lang w:val="es-US"/>
        </w:rPr>
        <w:t xml:space="preserve">como </w:t>
      </w:r>
      <w:r w:rsidR="00873522">
        <w:rPr>
          <w:rStyle w:val="Strong"/>
          <w:rFonts w:ascii="Arial" w:hAnsi="Arial" w:cs="Arial"/>
          <w:b w:val="0"/>
          <w:shd w:val="clear" w:color="auto" w:fill="FFFFFF"/>
          <w:lang w:val="es-US"/>
        </w:rPr>
        <w:t>PCR</w:t>
      </w:r>
      <w:r w:rsidR="0013608B" w:rsidRPr="004301FA">
        <w:rPr>
          <w:rStyle w:val="Strong"/>
          <w:rFonts w:ascii="Arial" w:hAnsi="Arial" w:cs="Arial"/>
          <w:b w:val="0"/>
          <w:shd w:val="clear" w:color="auto" w:fill="FFFFFF"/>
          <w:lang w:val="es-US"/>
        </w:rPr>
        <w:t xml:space="preserve"> </w:t>
      </w:r>
      <w:r w:rsidRPr="004301FA">
        <w:rPr>
          <w:rStyle w:val="Strong"/>
          <w:rFonts w:ascii="Arial" w:hAnsi="Arial" w:cs="Arial"/>
          <w:b w:val="0"/>
          <w:shd w:val="clear" w:color="auto" w:fill="FFFFFF"/>
          <w:lang w:val="es-US"/>
        </w:rPr>
        <w:t xml:space="preserve">y  </w:t>
      </w:r>
      <w:r w:rsidR="00873522">
        <w:rPr>
          <w:rStyle w:val="Strong"/>
          <w:rFonts w:ascii="Arial" w:hAnsi="Arial" w:cs="Arial"/>
          <w:b w:val="0"/>
          <w:shd w:val="clear" w:color="auto" w:fill="FFFFFF"/>
          <w:lang w:val="es-US"/>
        </w:rPr>
        <w:t>VSG</w:t>
      </w:r>
      <w:r w:rsidRPr="004301FA">
        <w:rPr>
          <w:rStyle w:val="Strong"/>
          <w:rFonts w:ascii="Arial" w:hAnsi="Arial" w:cs="Arial"/>
          <w:b w:val="0"/>
          <w:shd w:val="clear" w:color="auto" w:fill="FFFFFF"/>
          <w:lang w:val="es-US"/>
        </w:rPr>
        <w:t xml:space="preserve"> y del daño estructural mediante imágenes radiológicas</w:t>
      </w:r>
      <w:r w:rsidR="005B3BA6" w:rsidRPr="004301FA">
        <w:rPr>
          <w:rStyle w:val="Strong"/>
          <w:rFonts w:ascii="Arial" w:hAnsi="Arial" w:cs="Arial"/>
          <w:b w:val="0"/>
          <w:shd w:val="clear" w:color="auto" w:fill="FFFFFF"/>
          <w:lang w:val="es-US"/>
        </w:rPr>
        <w:t xml:space="preserve"> de manos</w:t>
      </w:r>
      <w:r w:rsidR="0093213F" w:rsidRPr="004301FA">
        <w:rPr>
          <w:rStyle w:val="Strong"/>
          <w:rFonts w:ascii="Arial" w:hAnsi="Arial" w:cs="Arial"/>
          <w:b w:val="0"/>
          <w:shd w:val="clear" w:color="auto" w:fill="FFFFFF"/>
        </w:rPr>
        <w:fldChar w:fldCharType="begin" w:fldLock="1"/>
      </w:r>
      <w:r w:rsidR="0093213F" w:rsidRPr="004301FA">
        <w:rPr>
          <w:rStyle w:val="Strong"/>
          <w:rFonts w:ascii="Arial" w:hAnsi="Arial" w:cs="Arial"/>
          <w:b w:val="0"/>
          <w:shd w:val="clear" w:color="auto" w:fill="FFFFFF"/>
          <w:lang w:val="es-US"/>
        </w:rPr>
        <w:instrText>ADDIN CSL_CITATION { "citationItems" : [ { "id" : "ITEM-1", "itemData" : { "author" : [ { "dropping-particle" : "", "family" : "Sociedad Espa\u00f1ola de Reumatolog\u00eda", "given" : "", "non-dropping-particle" : "", "parse-names" : false, "suffix" : "" } ], "id" : "ITEM-1", "issued" : { "date-parts" : [ [ "2011" ] ] }, "title" : "Clinical practice guideline for the management of Rheumatoid Arthritis in Spain", "type" : "article-journal" }, "uris" : [ "http://www.mendeley.com/documents/?uuid=a4496bc6-66fd-404b-a860-8389d79ccd26" ] } ], "mendeley" : { "formattedCitation" : "(4)", "plainTextFormattedCitation" : "(4)", "previouslyFormattedCitation" : "(4)" }, "properties" : { "noteIndex" : 0 }, "schema" : "https://github.com/citation-style-language/schema/raw/master/csl-citation.json" }</w:instrText>
      </w:r>
      <w:r w:rsidR="0093213F" w:rsidRPr="004301FA">
        <w:rPr>
          <w:rStyle w:val="Strong"/>
          <w:rFonts w:ascii="Arial" w:hAnsi="Arial" w:cs="Arial"/>
          <w:b w:val="0"/>
          <w:shd w:val="clear" w:color="auto" w:fill="FFFFFF"/>
        </w:rPr>
        <w:fldChar w:fldCharType="separate"/>
      </w:r>
      <w:r w:rsidR="0093213F" w:rsidRPr="004301FA">
        <w:rPr>
          <w:rStyle w:val="Strong"/>
          <w:rFonts w:ascii="Arial" w:hAnsi="Arial" w:cs="Arial"/>
          <w:b w:val="0"/>
          <w:noProof/>
          <w:shd w:val="clear" w:color="auto" w:fill="FFFFFF"/>
          <w:lang w:val="es-US"/>
        </w:rPr>
        <w:t>(4)</w:t>
      </w:r>
      <w:r w:rsidR="0093213F" w:rsidRPr="004301FA">
        <w:rPr>
          <w:rStyle w:val="Strong"/>
          <w:rFonts w:ascii="Arial" w:hAnsi="Arial" w:cs="Arial"/>
          <w:b w:val="0"/>
          <w:shd w:val="clear" w:color="auto" w:fill="FFFFFF"/>
        </w:rPr>
        <w:fldChar w:fldCharType="end"/>
      </w:r>
      <w:r w:rsidRPr="004301FA">
        <w:rPr>
          <w:rStyle w:val="Strong"/>
          <w:rFonts w:ascii="Arial" w:hAnsi="Arial" w:cs="Arial"/>
          <w:b w:val="0"/>
          <w:shd w:val="clear" w:color="auto" w:fill="FFFFFF"/>
          <w:lang w:val="es-US"/>
        </w:rPr>
        <w:t>.</w:t>
      </w:r>
    </w:p>
    <w:p w14:paraId="60F6F411" w14:textId="77777777" w:rsidR="00635BD8" w:rsidRPr="004301FA" w:rsidRDefault="00635BD8" w:rsidP="003554CF">
      <w:pPr>
        <w:spacing w:line="276" w:lineRule="auto"/>
        <w:jc w:val="both"/>
        <w:rPr>
          <w:rStyle w:val="Strong"/>
          <w:rFonts w:ascii="Arial" w:hAnsi="Arial" w:cs="Arial"/>
          <w:b w:val="0"/>
          <w:shd w:val="clear" w:color="auto" w:fill="FFFFFF"/>
          <w:vertAlign w:val="superscript"/>
          <w:lang w:val="es-US"/>
        </w:rPr>
      </w:pPr>
    </w:p>
    <w:p w14:paraId="7CFE0D75" w14:textId="5AA21E9F" w:rsidR="00635BD8" w:rsidRPr="004301FA" w:rsidRDefault="00635BD8" w:rsidP="003554CF">
      <w:pPr>
        <w:spacing w:line="276" w:lineRule="auto"/>
        <w:jc w:val="both"/>
        <w:rPr>
          <w:rFonts w:ascii="Arial" w:hAnsi="Arial" w:cs="Arial"/>
          <w:lang w:val="es-ES"/>
        </w:rPr>
      </w:pPr>
      <w:r w:rsidRPr="004301FA">
        <w:rPr>
          <w:rFonts w:ascii="Arial" w:hAnsi="Arial" w:cs="Arial"/>
          <w:lang w:val="es-US"/>
        </w:rPr>
        <w:t xml:space="preserve">El </w:t>
      </w:r>
      <w:r w:rsidRPr="004301FA">
        <w:rPr>
          <w:rFonts w:ascii="Arial" w:hAnsi="Arial" w:cs="Arial"/>
          <w:lang w:val="es-ES"/>
        </w:rPr>
        <w:t>progreso de la enfermedad puede provocar deformidades y discapacidad en</w:t>
      </w:r>
      <w:r w:rsidR="005B3BA6" w:rsidRPr="004301FA">
        <w:rPr>
          <w:rFonts w:ascii="Arial" w:hAnsi="Arial" w:cs="Arial"/>
          <w:lang w:val="es-ES"/>
        </w:rPr>
        <w:t xml:space="preserve"> los pacientes que la presentan</w:t>
      </w:r>
      <w:r w:rsidRPr="004301FA">
        <w:rPr>
          <w:rFonts w:ascii="Arial" w:hAnsi="Arial" w:cs="Arial"/>
          <w:lang w:val="es-ES"/>
        </w:rPr>
        <w:t>, lo que la convierte en un problema de salud pública principalmente en países latinoamericanos donde cada vez se vuelve más frecuente</w:t>
      </w:r>
      <w:r w:rsidR="0093213F" w:rsidRPr="004301FA">
        <w:rPr>
          <w:rFonts w:ascii="Arial" w:hAnsi="Arial" w:cs="Arial"/>
          <w:vertAlign w:val="superscript"/>
          <w:lang w:val="es-ES"/>
        </w:rPr>
        <w:fldChar w:fldCharType="begin" w:fldLock="1"/>
      </w:r>
      <w:r w:rsidR="0093213F" w:rsidRPr="004301FA">
        <w:rPr>
          <w:rFonts w:ascii="Arial" w:hAnsi="Arial" w:cs="Arial"/>
          <w:vertAlign w:val="superscript"/>
          <w:lang w:val="es-ES"/>
        </w:rPr>
        <w:instrText>ADDIN CSL_CITATION { "citationItems" : [ { "id" : "ITEM-1", "itemData" : { "author" : [ { "dropping-particle" : "", "family" : "Sociedad Argentina de Reumatolog\u00eda", "given" : "", "non-dropping-particle" : "", "parse-names" : false, "suffix" : "" } ], "container-title" : "Revista Argentina de Reumatolog\u00eda", "id" : "ITEM-1", "issue" : "3", "issued" : { "date-parts" : [ [ "2008" ] ] }, "title" : "Gu\u00edas Argentinas de Pr\u00e1ctica Cl\u00ednica en el Tratamiento de la Artritis Reumatoidea", "type" : "article-journal", "volume" : "19" }, "uris" : [ "http://www.mendeley.com/documents/?uuid=a23706ae-f50a-4882-acba-f4d5ccc5ef3f" ] } ], "mendeley" : { "formattedCitation" : "(5)", "plainTextFormattedCitation" : "(5)", "previouslyFormattedCitation" : "(5)" }, "properties" : { "noteIndex" : 0 }, "schema" : "https://github.com/citation-style-language/schema/raw/master/csl-citation.json" }</w:instrText>
      </w:r>
      <w:r w:rsidR="0093213F" w:rsidRPr="004301FA">
        <w:rPr>
          <w:rFonts w:ascii="Arial" w:hAnsi="Arial" w:cs="Arial"/>
          <w:vertAlign w:val="superscript"/>
          <w:lang w:val="es-ES"/>
        </w:rPr>
        <w:fldChar w:fldCharType="separate"/>
      </w:r>
      <w:r w:rsidR="0093213F" w:rsidRPr="004301FA">
        <w:rPr>
          <w:rFonts w:ascii="Arial" w:hAnsi="Arial" w:cs="Arial"/>
          <w:noProof/>
          <w:lang w:val="es-ES"/>
        </w:rPr>
        <w:t>(5)</w:t>
      </w:r>
      <w:r w:rsidR="0093213F" w:rsidRPr="004301FA">
        <w:rPr>
          <w:rFonts w:ascii="Arial" w:hAnsi="Arial" w:cs="Arial"/>
          <w:vertAlign w:val="superscript"/>
          <w:lang w:val="es-ES"/>
        </w:rPr>
        <w:fldChar w:fldCharType="end"/>
      </w:r>
      <w:r w:rsidRPr="004301FA">
        <w:rPr>
          <w:rFonts w:ascii="Arial" w:hAnsi="Arial" w:cs="Arial"/>
          <w:lang w:val="es-ES"/>
        </w:rPr>
        <w:t xml:space="preserve">. </w:t>
      </w:r>
    </w:p>
    <w:p w14:paraId="3957472D" w14:textId="77777777" w:rsidR="00635BD8" w:rsidRPr="004301FA" w:rsidRDefault="00635BD8" w:rsidP="003554CF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45264FC" w14:textId="0CC1E6F7" w:rsidR="00635BD8" w:rsidRPr="004301FA" w:rsidRDefault="00635BD8" w:rsidP="003554CF">
      <w:pPr>
        <w:spacing w:line="276" w:lineRule="auto"/>
        <w:jc w:val="both"/>
        <w:rPr>
          <w:rFonts w:ascii="Arial" w:hAnsi="Arial" w:cs="Arial"/>
          <w:lang w:val="es-ES"/>
        </w:rPr>
      </w:pPr>
      <w:r w:rsidRPr="004301FA">
        <w:rPr>
          <w:rFonts w:ascii="Arial" w:hAnsi="Arial" w:cs="Arial"/>
          <w:lang w:val="es-ES"/>
        </w:rPr>
        <w:t xml:space="preserve">El objetivo del estudio es evaluar y describir las características clínicas, inmunológicas, estado de </w:t>
      </w:r>
      <w:r w:rsidR="002F5937">
        <w:rPr>
          <w:rFonts w:ascii="Arial" w:hAnsi="Arial" w:cs="Arial"/>
          <w:lang w:val="es-ES"/>
        </w:rPr>
        <w:t xml:space="preserve">la </w:t>
      </w:r>
      <w:r w:rsidRPr="004301FA">
        <w:rPr>
          <w:rFonts w:ascii="Arial" w:hAnsi="Arial" w:cs="Arial"/>
          <w:lang w:val="es-ES"/>
        </w:rPr>
        <w:t>actividad de la enfermedad y capacidad funcional en una cohorte de pacientes ecuatorianos con AR.</w:t>
      </w:r>
    </w:p>
    <w:p w14:paraId="47F8F701" w14:textId="77777777" w:rsidR="00635BD8" w:rsidRPr="004301FA" w:rsidRDefault="00635BD8" w:rsidP="003554CF">
      <w:pPr>
        <w:spacing w:line="276" w:lineRule="auto"/>
        <w:jc w:val="both"/>
        <w:rPr>
          <w:rFonts w:ascii="Arial" w:hAnsi="Arial" w:cs="Arial"/>
          <w:b/>
          <w:lang w:val="es-US"/>
        </w:rPr>
      </w:pPr>
    </w:p>
    <w:p w14:paraId="3528CAF0" w14:textId="77777777" w:rsidR="00635BD8" w:rsidRPr="004301FA" w:rsidRDefault="00D7197D" w:rsidP="003554CF">
      <w:pPr>
        <w:spacing w:line="276" w:lineRule="auto"/>
        <w:jc w:val="both"/>
        <w:rPr>
          <w:rFonts w:ascii="Arial" w:hAnsi="Arial" w:cs="Arial"/>
          <w:b/>
          <w:lang w:val="es-US"/>
        </w:rPr>
      </w:pPr>
      <w:r w:rsidRPr="004301FA">
        <w:rPr>
          <w:rFonts w:ascii="Arial" w:hAnsi="Arial" w:cs="Arial"/>
          <w:b/>
          <w:lang w:val="es-US"/>
        </w:rPr>
        <w:t xml:space="preserve">Materiales y Métodos </w:t>
      </w:r>
    </w:p>
    <w:p w14:paraId="78FE3067" w14:textId="77777777" w:rsidR="00D7197D" w:rsidRPr="004301FA" w:rsidRDefault="00D7197D" w:rsidP="003554CF">
      <w:pPr>
        <w:spacing w:line="276" w:lineRule="auto"/>
        <w:jc w:val="both"/>
        <w:rPr>
          <w:rFonts w:ascii="Arial" w:hAnsi="Arial" w:cs="Arial"/>
          <w:b/>
          <w:lang w:val="es-US"/>
        </w:rPr>
      </w:pPr>
    </w:p>
    <w:p w14:paraId="4A93C9BE" w14:textId="2E8F1086" w:rsidR="00635BD8" w:rsidRPr="004301FA" w:rsidRDefault="00635BD8" w:rsidP="003554CF">
      <w:pPr>
        <w:spacing w:line="276" w:lineRule="auto"/>
        <w:jc w:val="both"/>
        <w:rPr>
          <w:rFonts w:ascii="Arial" w:hAnsi="Arial" w:cs="Arial"/>
          <w:vertAlign w:val="superscript"/>
          <w:lang w:val="es-US"/>
        </w:rPr>
      </w:pPr>
      <w:r w:rsidRPr="004301FA">
        <w:rPr>
          <w:rFonts w:ascii="Arial" w:hAnsi="Arial" w:cs="Arial"/>
          <w:lang w:val="es-US"/>
        </w:rPr>
        <w:t>Se realizó un estudio transversal, de</w:t>
      </w:r>
      <w:r w:rsidR="0069090B" w:rsidRPr="004301FA">
        <w:rPr>
          <w:rFonts w:ascii="Arial" w:hAnsi="Arial" w:cs="Arial"/>
          <w:lang w:val="es-US"/>
        </w:rPr>
        <w:t>scriptivo en una población de</w:t>
      </w:r>
      <w:r w:rsidRPr="004301FA">
        <w:rPr>
          <w:rFonts w:ascii="Arial" w:hAnsi="Arial" w:cs="Arial"/>
          <w:lang w:val="es-US"/>
        </w:rPr>
        <w:t xml:space="preserve"> pacientes </w:t>
      </w:r>
      <w:r w:rsidR="00807206" w:rsidRPr="004301FA">
        <w:rPr>
          <w:rFonts w:ascii="Arial" w:hAnsi="Arial" w:cs="Arial"/>
          <w:lang w:val="es-US"/>
        </w:rPr>
        <w:t xml:space="preserve">ecuatorianos </w:t>
      </w:r>
      <w:r w:rsidRPr="004301FA">
        <w:rPr>
          <w:rFonts w:ascii="Arial" w:hAnsi="Arial" w:cs="Arial"/>
          <w:lang w:val="es-US"/>
        </w:rPr>
        <w:t>p</w:t>
      </w:r>
      <w:r w:rsidR="00462531" w:rsidRPr="004301FA">
        <w:rPr>
          <w:rFonts w:ascii="Arial" w:hAnsi="Arial" w:cs="Arial"/>
          <w:lang w:val="es-US"/>
        </w:rPr>
        <w:t>rovenientes de consultorios de r</w:t>
      </w:r>
      <w:r w:rsidRPr="004301FA">
        <w:rPr>
          <w:rFonts w:ascii="Arial" w:hAnsi="Arial" w:cs="Arial"/>
          <w:lang w:val="es-US"/>
        </w:rPr>
        <w:t>eumatología  públicos y privados de las ciudades de Quito, Guayaquil, Manta y Portoviejo, con diagnóstico preestablecido de Artritis Reumatoidea de acuerdo a los criterios de clasificación del ACR 1987</w:t>
      </w:r>
      <w:r w:rsidR="0093213F" w:rsidRPr="004301FA">
        <w:rPr>
          <w:rFonts w:ascii="Arial" w:hAnsi="Arial" w:cs="Arial"/>
        </w:rPr>
        <w:fldChar w:fldCharType="begin" w:fldLock="1"/>
      </w:r>
      <w:r w:rsidR="0093213F" w:rsidRPr="004301FA">
        <w:rPr>
          <w:rFonts w:ascii="Arial" w:hAnsi="Arial" w:cs="Arial"/>
          <w:lang w:val="es-US"/>
        </w:rPr>
        <w:instrText>ADDIN CSL_CITATION { "citationItems" : [ { "id" : "ITEM-1", "itemData" : { "author" : [ { "dropping-particle" : "", "family" : "Arnett", "given" : "F", "non-dropping-particle" : "", "parse-names" : false, "suffix" : "" }, { "dropping-particle" : "", "family" : "Edworthy", "given" : "SM", "non-dropping-particle" : "", "parse-names" : false, "suffix" : "" }, { "dropping-particle" : "", "family" : "Bloch", "given" : "DA", "non-dropping-particle" : "", "parse-names" : false, "suffix" : "" }, { "dropping-particle" : "", "family" : "McShane", "given" : "D", "non-dropping-particle" : "", "parse-names" : false, "suffix" : "" }, { "dropping-particle" : "", "family" : "Fries", "given" : "JF", "non-dropping-particle" : "", "parse-names" : false, "suffix" : "" }, { "dropping-particle" : "", "family" : "Cooper", "given" : "LA", "non-dropping-particle" : "", "parse-names" : false, "suffix" : "" }, { "dropping-particle" : "", "family" : "Healey", "given" : "LA", "non-dropping-particle" : "", "parse-names" : false, "suffix" : "" }, { "dropping-particle" : "", "family" : "Kaplan", "given" : "SR", "non-dropping-particle" : "", "parse-names" : false, "suffix" : "" }, { "dropping-particle" : "", "family" : "Liang", "given" : "MH", "non-dropping-particle" : "", "parse-names" : false, "suffix" : "" }, { "dropping-particle" : "", "family" : "Luthra", "given" : "HS", "non-dropping-particle" : "", "parse-names" : false, "suffix" : "" }, { "dropping-particle" : "", "family" : "Medsger", "given" : "TA Jr", "non-dropping-particle" : "", "parse-names" : false, "suffix" : "" }, { "dropping-particle" : "", "family" : "Mitchel", "given" : "DM", "non-dropping-particle" : "", "parse-names" : false, "suffix" : "" }, { "dropping-particle" : "", "family" : "Neustadt", "given" : "DH", "non-dropping-particle" : "", "parse-names" : false, "suffix" : "" }, { "dropping-particle" : "", "family" : "Pinals", "given" : "RS", "non-dropping-particle" : "", "parse-names" : false, "suffix" : "" }, { "dropping-particle" : "", "family" : "Schaller", "given" : "JG", "non-dropping-particle" : "", "parse-names" : false, "suffix" : "" }, { "dropping-particle" : "", "family" : "Sharp", "given" : "JT", "non-dropping-particle" : "", "parse-names" : false, "suffix" : "" }, { "dropping-particle" : "", "family" : "Wilder", "given" : "RL", "non-dropping-particle" : "", "parse-names" : false, "suffix" : "" }, { "dropping-particle" : "", "family" : "Hunder", "given" : "GG", "non-dropping-particle" : "", "parse-names" : false, "suffix" : "" } ], "container-title" : "Arthritis and Rheumatism", "id" : "ITEM-1", "issue" : "3", "issued" : { "date-parts" : [ [ "1988" ] ] }, "title" : "The american Rheumatism Association 1987 Revised Criteria for the Classification of Rheumatoid Arthritis", "type" : "article-journal", "volume" : "31" }, "uris" : [ "http://www.mendeley.com/documents/?uuid=b64d699b-2c26-448a-ad17-b04c29773079" ] } ], "mendeley" : { "formattedCitation" : "(6)", "plainTextFormattedCitation" : "(6)", "previouslyFormattedCitation" : "(6)" }, "properties" : { "noteIndex" : 0 }, "schema" : "https://github.com/citation-style-language/schema/raw/master/csl-citation.json" }</w:instrText>
      </w:r>
      <w:r w:rsidR="0093213F" w:rsidRPr="004301FA">
        <w:rPr>
          <w:rFonts w:ascii="Arial" w:hAnsi="Arial" w:cs="Arial"/>
        </w:rPr>
        <w:fldChar w:fldCharType="separate"/>
      </w:r>
      <w:r w:rsidR="0093213F" w:rsidRPr="004301FA">
        <w:rPr>
          <w:rFonts w:ascii="Arial" w:hAnsi="Arial" w:cs="Arial"/>
          <w:noProof/>
          <w:lang w:val="es-US"/>
        </w:rPr>
        <w:t>(6)</w:t>
      </w:r>
      <w:r w:rsidR="0093213F" w:rsidRPr="004301FA">
        <w:rPr>
          <w:rFonts w:ascii="Arial" w:hAnsi="Arial" w:cs="Arial"/>
        </w:rPr>
        <w:fldChar w:fldCharType="end"/>
      </w:r>
      <w:r w:rsidR="0093213F" w:rsidRPr="004301FA">
        <w:rPr>
          <w:rFonts w:ascii="Arial" w:hAnsi="Arial" w:cs="Arial"/>
          <w:lang w:val="es-US"/>
        </w:rPr>
        <w:t>.</w:t>
      </w:r>
    </w:p>
    <w:p w14:paraId="22AF4E46" w14:textId="77777777" w:rsidR="00635BD8" w:rsidRPr="004301FA" w:rsidRDefault="00635BD8" w:rsidP="003554CF">
      <w:pPr>
        <w:spacing w:line="276" w:lineRule="auto"/>
        <w:jc w:val="both"/>
        <w:rPr>
          <w:rFonts w:ascii="Arial" w:hAnsi="Arial" w:cs="Arial"/>
          <w:vertAlign w:val="superscript"/>
          <w:lang w:val="es-US"/>
        </w:rPr>
      </w:pPr>
    </w:p>
    <w:p w14:paraId="3A5A9B83" w14:textId="3A0FD909" w:rsidR="00635BD8" w:rsidRPr="004301FA" w:rsidRDefault="00F83ECA" w:rsidP="003554CF">
      <w:pPr>
        <w:spacing w:line="276" w:lineRule="auto"/>
        <w:jc w:val="both"/>
        <w:rPr>
          <w:rFonts w:ascii="Arial" w:hAnsi="Arial" w:cs="Arial"/>
          <w:lang w:val="es-US"/>
        </w:rPr>
      </w:pPr>
      <w:r w:rsidRPr="004301FA">
        <w:rPr>
          <w:rFonts w:ascii="Arial" w:hAnsi="Arial" w:cs="Arial"/>
          <w:lang w:val="es-US"/>
        </w:rPr>
        <w:t>Se creo una b</w:t>
      </w:r>
      <w:r w:rsidR="00635BD8" w:rsidRPr="004301FA">
        <w:rPr>
          <w:rFonts w:ascii="Arial" w:hAnsi="Arial" w:cs="Arial"/>
          <w:lang w:val="es-US"/>
        </w:rPr>
        <w:t xml:space="preserve">ase de datos para recolectar la información de los </w:t>
      </w:r>
      <w:r w:rsidRPr="004301FA">
        <w:rPr>
          <w:rFonts w:ascii="Arial" w:hAnsi="Arial" w:cs="Arial"/>
          <w:lang w:val="es-US"/>
        </w:rPr>
        <w:t>pacientes que incluyó l</w:t>
      </w:r>
      <w:r w:rsidR="00635BD8" w:rsidRPr="004301FA">
        <w:rPr>
          <w:rFonts w:ascii="Arial" w:hAnsi="Arial" w:cs="Arial"/>
          <w:lang w:val="es-US"/>
        </w:rPr>
        <w:t>as siguientes variables: datos demográficos, manifestaciones clínicas, comorbilidades, hábitos y tratamiento. Para estratificar la actividad de la enfermedad se usó el índice de actividad de enfermedad DAS</w:t>
      </w:r>
      <w:r w:rsidR="00A06963" w:rsidRPr="004301FA">
        <w:rPr>
          <w:rFonts w:ascii="Arial" w:hAnsi="Arial" w:cs="Arial"/>
          <w:lang w:val="es-US"/>
        </w:rPr>
        <w:t xml:space="preserve">-28-PCR </w:t>
      </w:r>
      <w:r w:rsidR="00635BD8" w:rsidRPr="004301FA">
        <w:rPr>
          <w:rFonts w:ascii="Arial" w:hAnsi="Arial" w:cs="Arial"/>
          <w:lang w:val="es-US"/>
        </w:rPr>
        <w:t>que evalúa el número de articulaciones dolorosas sobre 28 articulaciones, número de articulaciones tumefactas sobre 28 articulaciones</w:t>
      </w:r>
      <w:r w:rsidR="00807206" w:rsidRPr="004301FA">
        <w:rPr>
          <w:rFonts w:ascii="Arial" w:hAnsi="Arial" w:cs="Arial"/>
          <w:lang w:val="es-US"/>
        </w:rPr>
        <w:t xml:space="preserve"> </w:t>
      </w:r>
      <w:r w:rsidR="00635BD8" w:rsidRPr="004301FA">
        <w:rPr>
          <w:rFonts w:ascii="Arial" w:hAnsi="Arial" w:cs="Arial"/>
          <w:lang w:val="es-US"/>
        </w:rPr>
        <w:t>y escala análoga visual del dolor efectuada por el paciente.</w:t>
      </w:r>
      <w:r w:rsidR="0093213F" w:rsidRPr="004301FA">
        <w:rPr>
          <w:rFonts w:ascii="Arial" w:hAnsi="Arial" w:cs="Arial"/>
          <w:lang w:val="es-US"/>
        </w:rPr>
        <w:t xml:space="preserve"> </w:t>
      </w:r>
      <w:r w:rsidR="00635BD8" w:rsidRPr="004301FA">
        <w:rPr>
          <w:rFonts w:ascii="Arial" w:hAnsi="Arial" w:cs="Arial"/>
          <w:color w:val="000000" w:themeColor="text1"/>
          <w:lang w:val="es-ES"/>
        </w:rPr>
        <w:t>El DAS28-PCR se calculó en el programa DAS score versión 1.1</w:t>
      </w:r>
      <w:r w:rsidR="0093213F" w:rsidRPr="004301FA">
        <w:rPr>
          <w:rFonts w:ascii="Arial" w:hAnsi="Arial" w:cs="Arial"/>
          <w:color w:val="000000" w:themeColor="text1"/>
          <w:lang w:val="es-ES"/>
        </w:rPr>
        <w:fldChar w:fldCharType="begin" w:fldLock="1"/>
      </w:r>
      <w:r w:rsidR="0093213F" w:rsidRPr="004301FA">
        <w:rPr>
          <w:rFonts w:ascii="Arial" w:hAnsi="Arial" w:cs="Arial"/>
          <w:color w:val="000000" w:themeColor="text1"/>
          <w:lang w:val="es-ES"/>
        </w:rPr>
        <w:instrText>ADDIN CSL_CITATION { "citationItems" : [ { "id" : "ITEM-1", "itemData" : { "author" : [ { "dropping-particle" : "", "family" : "Cardiel", "given" : "MH", "non-dropping-particle" : "", "parse-names" : false, "suffix" : "" }, { "dropping-particle" : "", "family" : "Abello-Banfi", "given" : "M", "non-dropping-particle" : "", "parse-names" : false, "suffix" : "" }, { "dropping-particle" : "", "family" : "Ruiz-Mercado", "given" : "R", "non-dropping-particle" : "", "parse-names" : false, "suffix" : "" }, { "dropping-particle" : "", "family" : "Alarcon-Segovia", "given" : "D", "non-dropping-particle" : "", "parse-names" : false, "suffix" : "" } ], "container-title" : "Clin Exp Rheum", "id" : "ITEM-1", "issue" : "2", "issued" : { "date-parts" : [ [ "1993" ] ] }, "page" : "117-21", "title" : "How to measure health status in rheumatoid arthritis in non-English speaking patients: validation of a Spanish version of the Health Assessment Questionnaire Disability Index (Spanish HAQ-DI).", "type" : "article-journal", "volume" : "11" }, "uris" : [ "http://www.mendeley.com/documents/?uuid=d229daa8-d397-468b-8931-da6d734673a9" ] } ], "mendeley" : { "formattedCitation" : "(7)", "plainTextFormattedCitation" : "(7)", "previouslyFormattedCitation" : "(7)" }, "properties" : { "noteIndex" : 0 }, "schema" : "https://github.com/citation-style-language/schema/raw/master/csl-citation.json" }</w:instrText>
      </w:r>
      <w:r w:rsidR="0093213F" w:rsidRPr="004301FA">
        <w:rPr>
          <w:rFonts w:ascii="Arial" w:hAnsi="Arial" w:cs="Arial"/>
          <w:color w:val="000000" w:themeColor="text1"/>
          <w:lang w:val="es-ES"/>
        </w:rPr>
        <w:fldChar w:fldCharType="separate"/>
      </w:r>
      <w:r w:rsidR="0093213F" w:rsidRPr="004301FA">
        <w:rPr>
          <w:rFonts w:ascii="Arial" w:hAnsi="Arial" w:cs="Arial"/>
          <w:noProof/>
          <w:color w:val="000000" w:themeColor="text1"/>
          <w:lang w:val="es-ES"/>
        </w:rPr>
        <w:t>(7)</w:t>
      </w:r>
      <w:r w:rsidR="0093213F" w:rsidRPr="004301FA">
        <w:rPr>
          <w:rFonts w:ascii="Arial" w:hAnsi="Arial" w:cs="Arial"/>
          <w:color w:val="000000" w:themeColor="text1"/>
          <w:lang w:val="es-ES"/>
        </w:rPr>
        <w:fldChar w:fldCharType="end"/>
      </w:r>
      <w:r w:rsidR="00635BD8" w:rsidRPr="004301FA">
        <w:rPr>
          <w:rFonts w:ascii="Arial" w:hAnsi="Arial" w:cs="Arial"/>
          <w:color w:val="000000" w:themeColor="text1"/>
          <w:lang w:val="es-ES"/>
        </w:rPr>
        <w:t>.</w:t>
      </w:r>
      <w:r w:rsidR="00635BD8" w:rsidRPr="004301FA">
        <w:rPr>
          <w:rFonts w:ascii="Arial" w:hAnsi="Arial" w:cs="Arial"/>
          <w:color w:val="000000" w:themeColor="text1"/>
          <w:vertAlign w:val="superscript"/>
          <w:lang w:val="es-ES"/>
        </w:rPr>
        <w:t xml:space="preserve"> </w:t>
      </w:r>
      <w:r w:rsidR="0093213F" w:rsidRPr="004301FA">
        <w:rPr>
          <w:rFonts w:ascii="Arial" w:hAnsi="Arial" w:cs="Arial"/>
          <w:color w:val="000000" w:themeColor="text1"/>
          <w:vertAlign w:val="superscript"/>
          <w:lang w:val="es-ES"/>
        </w:rPr>
        <w:t xml:space="preserve"> </w:t>
      </w:r>
      <w:r w:rsidR="00635BD8" w:rsidRPr="004301FA">
        <w:rPr>
          <w:rFonts w:ascii="Arial" w:hAnsi="Arial" w:cs="Arial"/>
          <w:color w:val="000000" w:themeColor="text1"/>
          <w:lang w:val="es-ES"/>
        </w:rPr>
        <w:t>S</w:t>
      </w:r>
      <w:proofErr w:type="spellStart"/>
      <w:r w:rsidR="00635BD8" w:rsidRPr="004301FA">
        <w:rPr>
          <w:rFonts w:ascii="Arial" w:hAnsi="Arial" w:cs="Arial"/>
          <w:lang w:val="es-US"/>
        </w:rPr>
        <w:t>egún</w:t>
      </w:r>
      <w:proofErr w:type="spellEnd"/>
      <w:r w:rsidR="00635BD8" w:rsidRPr="004301FA">
        <w:rPr>
          <w:rFonts w:ascii="Arial" w:hAnsi="Arial" w:cs="Arial"/>
          <w:lang w:val="es-US"/>
        </w:rPr>
        <w:t xml:space="preserve"> los valores obtenidos se clasificó al paciente en remisión (puntaje  menor a 2.6), actividad baja (2.6 y 3.2), actividad moderada (3.2 y 5.1) y actividad alta de la enfermedad (mayor a 5.1).</w:t>
      </w:r>
    </w:p>
    <w:p w14:paraId="2C4D9322" w14:textId="77777777" w:rsidR="008F4F5B" w:rsidRPr="004301FA" w:rsidRDefault="008F4F5B" w:rsidP="003554CF">
      <w:pPr>
        <w:spacing w:line="276" w:lineRule="auto"/>
        <w:jc w:val="both"/>
        <w:rPr>
          <w:rFonts w:ascii="Arial" w:hAnsi="Arial" w:cs="Arial"/>
          <w:lang w:val="es-US"/>
        </w:rPr>
      </w:pPr>
    </w:p>
    <w:p w14:paraId="410CC064" w14:textId="0D05F348" w:rsidR="00635BD8" w:rsidRPr="004301FA" w:rsidRDefault="00635BD8" w:rsidP="003554CF">
      <w:pPr>
        <w:spacing w:line="276" w:lineRule="auto"/>
        <w:jc w:val="both"/>
        <w:rPr>
          <w:rFonts w:ascii="Arial" w:hAnsi="Arial" w:cs="Arial"/>
          <w:color w:val="000000" w:themeColor="text1"/>
          <w:vertAlign w:val="superscript"/>
          <w:lang w:val="es-ES"/>
        </w:rPr>
      </w:pPr>
      <w:r w:rsidRPr="004301FA">
        <w:rPr>
          <w:rFonts w:ascii="Arial" w:hAnsi="Arial" w:cs="Arial"/>
          <w:lang w:val="es-US"/>
        </w:rPr>
        <w:lastRenderedPageBreak/>
        <w:t xml:space="preserve">Para valorar la capacidad funcional del paciente y establecer su grado de discapacidad se utilizó el cuestionario HAQ-DI validado al español en 1993, el cual </w:t>
      </w:r>
      <w:r w:rsidRPr="004301FA">
        <w:rPr>
          <w:rFonts w:ascii="Arial" w:hAnsi="Arial" w:cs="Arial"/>
          <w:color w:val="000000" w:themeColor="text1"/>
          <w:lang w:val="es-ES"/>
        </w:rPr>
        <w:t>consta de ocho categorías y tiene una puntuación que va del 0 al 3. Según el grado de dificultad que el paciente presenta en cada actividad, un</w:t>
      </w:r>
      <w:r w:rsidRPr="004301FA">
        <w:rPr>
          <w:rFonts w:ascii="Arial" w:hAnsi="Arial" w:cs="Arial"/>
          <w:lang w:val="es-US"/>
        </w:rPr>
        <w:t xml:space="preserve"> puntaje mayor a 1.25 se considera discapacidad y un puntaje de 3 discapacidad severa</w:t>
      </w:r>
      <w:r w:rsidR="0093213F" w:rsidRPr="004301FA">
        <w:rPr>
          <w:rFonts w:ascii="Arial" w:hAnsi="Arial" w:cs="Arial"/>
        </w:rPr>
        <w:fldChar w:fldCharType="begin" w:fldLock="1"/>
      </w:r>
      <w:r w:rsidR="0093213F" w:rsidRPr="004301FA">
        <w:rPr>
          <w:rFonts w:ascii="Arial" w:hAnsi="Arial" w:cs="Arial"/>
          <w:lang w:val="es-US"/>
        </w:rPr>
        <w:instrText>ADDIN CSL_CITATION { "citationItems" : [ { "id" : "ITEM-1", "itemData" : { "author" : [ { "dropping-particle" : "", "family" : "Cardiel", "given" : "MH", "non-dropping-particle" : "", "parse-names" : false, "suffix" : "" }, { "dropping-particle" : "", "family" : "Abello-Banfi", "given" : "M", "non-dropping-particle" : "", "parse-names" : false, "suffix" : "" }, { "dropping-particle" : "", "family" : "Ruiz-Mercado", "given" : "R", "non-dropping-particle" : "", "parse-names" : false, "suffix" : "" }, { "dropping-particle" : "", "family" : "Alarcon-Segovia", "given" : "D", "non-dropping-particle" : "", "parse-names" : false, "suffix" : "" } ], "container-title" : "Clin Exp Rheum", "id" : "ITEM-1", "issue" : "2", "issued" : { "date-parts" : [ [ "1993" ] ] }, "page" : "117-21", "title" : "How to measure health status in rheumatoid arthritis in non-English speaking patients: validation of a Spanish version of the Health Assessment Questionnaire Disability Index (Spanish HAQ-DI).", "type" : "article-journal", "volume" : "11" }, "uris" : [ "http://www.mendeley.com/documents/?uuid=d229daa8-d397-468b-8931-da6d734673a9" ] } ], "mendeley" : { "formattedCitation" : "(7)", "plainTextFormattedCitation" : "(7)", "previouslyFormattedCitation" : "(7)" }, "properties" : { "noteIndex" : 0 }, "schema" : "https://github.com/citation-style-language/schema/raw/master/csl-citation.json" }</w:instrText>
      </w:r>
      <w:r w:rsidR="0093213F" w:rsidRPr="004301FA">
        <w:rPr>
          <w:rFonts w:ascii="Arial" w:hAnsi="Arial" w:cs="Arial"/>
        </w:rPr>
        <w:fldChar w:fldCharType="separate"/>
      </w:r>
      <w:r w:rsidR="0093213F" w:rsidRPr="004301FA">
        <w:rPr>
          <w:rFonts w:ascii="Arial" w:hAnsi="Arial" w:cs="Arial"/>
          <w:noProof/>
          <w:lang w:val="es-US"/>
        </w:rPr>
        <w:t>(7)</w:t>
      </w:r>
      <w:r w:rsidR="0093213F" w:rsidRPr="004301FA">
        <w:rPr>
          <w:rFonts w:ascii="Arial" w:hAnsi="Arial" w:cs="Arial"/>
        </w:rPr>
        <w:fldChar w:fldCharType="end"/>
      </w:r>
      <w:r w:rsidRPr="004301FA">
        <w:rPr>
          <w:rFonts w:ascii="Arial" w:hAnsi="Arial" w:cs="Arial"/>
          <w:color w:val="000000" w:themeColor="text1"/>
          <w:lang w:val="es-ES"/>
        </w:rPr>
        <w:t>. El cuestionario fue llenado por el paciente en su idioma nativo.</w:t>
      </w:r>
    </w:p>
    <w:p w14:paraId="37125D2A" w14:textId="77777777" w:rsidR="008F4F5B" w:rsidRPr="004301FA" w:rsidRDefault="008F4F5B" w:rsidP="003554CF">
      <w:pPr>
        <w:spacing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64CE4C2F" w14:textId="77FE0625" w:rsidR="009F3498" w:rsidRPr="004301FA" w:rsidRDefault="00635BD8" w:rsidP="003554CF">
      <w:pPr>
        <w:spacing w:line="276" w:lineRule="auto"/>
        <w:jc w:val="both"/>
        <w:rPr>
          <w:rFonts w:ascii="Arial" w:hAnsi="Arial" w:cs="Arial"/>
          <w:lang w:val="es-US"/>
        </w:rPr>
      </w:pPr>
      <w:r w:rsidRPr="004301FA">
        <w:rPr>
          <w:rFonts w:ascii="Arial" w:hAnsi="Arial" w:cs="Arial"/>
          <w:lang w:val="es-US"/>
        </w:rPr>
        <w:t>Los datos obtenidos fueron analizados en el programa estadístico SPSS V.22, con el que se calcularon medidas de tendencia central (media) para variables cuantitativas y medidas estadísticas descriptivas como frecuencias absolutas y relati</w:t>
      </w:r>
      <w:r w:rsidR="009F3498" w:rsidRPr="004301FA">
        <w:rPr>
          <w:rFonts w:ascii="Arial" w:hAnsi="Arial" w:cs="Arial"/>
          <w:lang w:val="es-US"/>
        </w:rPr>
        <w:t xml:space="preserve">vas para variables cualitativas, se calculó el OR (IC 95%) y correlación de Pearson con corrección de Fisher en el grupo de estudio, a su vez los valores considerados estadísticamente significativos fueron aquellos con una p&lt;0.001 con dos colas.  </w:t>
      </w:r>
    </w:p>
    <w:p w14:paraId="2E8CF086" w14:textId="77777777" w:rsidR="00D7197D" w:rsidRPr="004301FA" w:rsidRDefault="00D7197D" w:rsidP="003554CF">
      <w:pPr>
        <w:spacing w:line="276" w:lineRule="auto"/>
        <w:jc w:val="both"/>
        <w:rPr>
          <w:rFonts w:ascii="Arial" w:hAnsi="Arial" w:cs="Arial"/>
          <w:lang w:val="es-US"/>
        </w:rPr>
      </w:pPr>
    </w:p>
    <w:p w14:paraId="6FF3FF6C" w14:textId="77777777" w:rsidR="00635BD8" w:rsidRPr="004301FA" w:rsidRDefault="00D7197D" w:rsidP="003554CF">
      <w:pPr>
        <w:spacing w:line="276" w:lineRule="auto"/>
        <w:jc w:val="both"/>
        <w:rPr>
          <w:rFonts w:ascii="Arial" w:hAnsi="Arial" w:cs="Arial"/>
          <w:color w:val="000000"/>
          <w:shd w:val="clear" w:color="auto" w:fill="FFFFFF"/>
          <w:lang w:val="es-US"/>
        </w:rPr>
      </w:pPr>
      <w:r w:rsidRPr="004301FA">
        <w:rPr>
          <w:rFonts w:ascii="Arial" w:hAnsi="Arial" w:cs="Arial"/>
          <w:b/>
          <w:color w:val="000000"/>
          <w:shd w:val="clear" w:color="auto" w:fill="FFFFFF"/>
          <w:lang w:val="es-US"/>
        </w:rPr>
        <w:t xml:space="preserve">Conclusiones </w:t>
      </w:r>
    </w:p>
    <w:p w14:paraId="7E9ABBA8" w14:textId="77777777" w:rsidR="00D7197D" w:rsidRPr="004301FA" w:rsidRDefault="00D7197D" w:rsidP="003554CF">
      <w:pPr>
        <w:spacing w:line="276" w:lineRule="auto"/>
        <w:jc w:val="both"/>
        <w:rPr>
          <w:rFonts w:ascii="Arial" w:hAnsi="Arial" w:cs="Arial"/>
          <w:color w:val="000000"/>
          <w:shd w:val="clear" w:color="auto" w:fill="FFFFFF"/>
          <w:lang w:val="es-US"/>
        </w:rPr>
      </w:pPr>
    </w:p>
    <w:p w14:paraId="48B597FF" w14:textId="3F35E15C" w:rsidR="00635BD8" w:rsidRPr="004301FA" w:rsidRDefault="00635BD8" w:rsidP="003554CF">
      <w:pPr>
        <w:spacing w:line="276" w:lineRule="auto"/>
        <w:jc w:val="both"/>
        <w:rPr>
          <w:rFonts w:ascii="Arial" w:hAnsi="Arial" w:cs="Arial"/>
          <w:lang w:val="es-US"/>
        </w:rPr>
      </w:pPr>
      <w:r w:rsidRPr="004301FA">
        <w:rPr>
          <w:rFonts w:ascii="Arial" w:hAnsi="Arial" w:cs="Arial"/>
          <w:lang w:val="es-US"/>
        </w:rPr>
        <w:t>La población estudiada, es la cohorte de pacientes con Artritis Reumatoidea más grande del</w:t>
      </w:r>
      <w:r w:rsidR="003554CF" w:rsidRPr="004301FA">
        <w:rPr>
          <w:rFonts w:ascii="Arial" w:hAnsi="Arial" w:cs="Arial"/>
          <w:lang w:val="es-US"/>
        </w:rPr>
        <w:t xml:space="preserve"> </w:t>
      </w:r>
      <w:r w:rsidRPr="004301FA">
        <w:rPr>
          <w:rFonts w:ascii="Arial" w:hAnsi="Arial" w:cs="Arial"/>
          <w:lang w:val="es-US"/>
        </w:rPr>
        <w:t>Ecuador. Las características clínicas no difieren en gran manera con respecto a las poblaciones de otras investigaciones, teniendo en cuenta que existen pocos estudios descri</w:t>
      </w:r>
      <w:r w:rsidR="00D7197D" w:rsidRPr="004301FA">
        <w:rPr>
          <w:rFonts w:ascii="Arial" w:hAnsi="Arial" w:cs="Arial"/>
          <w:lang w:val="es-US"/>
        </w:rPr>
        <w:t>ptivos de esta enfermedad en</w:t>
      </w:r>
      <w:r w:rsidR="004368F2" w:rsidRPr="004301FA">
        <w:rPr>
          <w:rFonts w:ascii="Arial" w:hAnsi="Arial" w:cs="Arial"/>
          <w:lang w:val="es-US"/>
        </w:rPr>
        <w:t xml:space="preserve"> </w:t>
      </w:r>
      <w:r w:rsidRPr="004301FA">
        <w:rPr>
          <w:rFonts w:ascii="Arial" w:hAnsi="Arial" w:cs="Arial"/>
          <w:lang w:val="es-US"/>
        </w:rPr>
        <w:t>Latinoamérica, siendo probablemente el más grande, el del GLADAR que expone una realidad muy similar a la ecuatoriana.</w:t>
      </w:r>
    </w:p>
    <w:p w14:paraId="7D28A530" w14:textId="77777777" w:rsidR="004368F2" w:rsidRPr="004301FA" w:rsidRDefault="004368F2" w:rsidP="003554CF">
      <w:pPr>
        <w:spacing w:line="276" w:lineRule="auto"/>
        <w:jc w:val="both"/>
        <w:rPr>
          <w:rFonts w:ascii="Arial" w:hAnsi="Arial" w:cs="Arial"/>
          <w:lang w:val="es-US"/>
        </w:rPr>
      </w:pPr>
    </w:p>
    <w:p w14:paraId="7994E3E8" w14:textId="570DA61E" w:rsidR="00635BD8" w:rsidRPr="004301FA" w:rsidRDefault="00635BD8" w:rsidP="003554CF">
      <w:pPr>
        <w:spacing w:line="276" w:lineRule="auto"/>
        <w:jc w:val="both"/>
        <w:rPr>
          <w:rFonts w:ascii="Arial" w:hAnsi="Arial" w:cs="Arial"/>
          <w:lang w:val="es-US"/>
        </w:rPr>
      </w:pPr>
      <w:r w:rsidRPr="004301FA">
        <w:rPr>
          <w:rFonts w:ascii="Arial" w:hAnsi="Arial" w:cs="Arial"/>
          <w:lang w:val="es-US"/>
        </w:rPr>
        <w:t>Se debe concluir además que, la cohorte analizada evidenció una enfermedad muy activa puesto a que cerca del 50% de los pacientes presentaron niveles de DAS-28 que indic</w:t>
      </w:r>
      <w:bookmarkStart w:id="0" w:name="_GoBack"/>
      <w:bookmarkEnd w:id="0"/>
      <w:r w:rsidRPr="004301FA">
        <w:rPr>
          <w:rFonts w:ascii="Arial" w:hAnsi="Arial" w:cs="Arial"/>
          <w:lang w:val="es-US"/>
        </w:rPr>
        <w:t xml:space="preserve">aron actividad entre moderada y alta; además de incapacitante. Pudiéndose, este último dato relacionarse con el retardo de 29 meses en promedio hasta la valoración de un reumatólogo y por ende diagnóstico </w:t>
      </w:r>
      <w:r w:rsidR="005D626C">
        <w:rPr>
          <w:rFonts w:ascii="Arial" w:hAnsi="Arial" w:cs="Arial"/>
          <w:lang w:val="es-US"/>
        </w:rPr>
        <w:t xml:space="preserve">y tratamiento </w:t>
      </w:r>
      <w:r w:rsidR="00D7197D" w:rsidRPr="004301FA">
        <w:rPr>
          <w:rFonts w:ascii="Arial" w:hAnsi="Arial" w:cs="Arial"/>
          <w:lang w:val="es-US"/>
        </w:rPr>
        <w:t>tardí</w:t>
      </w:r>
      <w:r w:rsidR="005D626C">
        <w:rPr>
          <w:rFonts w:ascii="Arial" w:hAnsi="Arial" w:cs="Arial"/>
          <w:lang w:val="es-US"/>
        </w:rPr>
        <w:t>o</w:t>
      </w:r>
      <w:r w:rsidR="00D7197D" w:rsidRPr="004301FA">
        <w:rPr>
          <w:rFonts w:ascii="Arial" w:hAnsi="Arial" w:cs="Arial"/>
          <w:lang w:val="es-US"/>
        </w:rPr>
        <w:t>.</w:t>
      </w:r>
    </w:p>
    <w:p w14:paraId="5FF8260D" w14:textId="77777777" w:rsidR="00D7197D" w:rsidRPr="004301FA" w:rsidRDefault="00D7197D" w:rsidP="003554CF">
      <w:pPr>
        <w:spacing w:line="276" w:lineRule="auto"/>
        <w:jc w:val="both"/>
        <w:rPr>
          <w:rFonts w:ascii="Arial" w:hAnsi="Arial" w:cs="Arial"/>
          <w:lang w:val="es-US"/>
        </w:rPr>
      </w:pPr>
    </w:p>
    <w:p w14:paraId="4DD8BAC8" w14:textId="77777777" w:rsidR="00D7197D" w:rsidRPr="004301FA" w:rsidRDefault="00D7197D" w:rsidP="003554CF">
      <w:pPr>
        <w:spacing w:line="276" w:lineRule="auto"/>
        <w:jc w:val="both"/>
        <w:rPr>
          <w:rFonts w:ascii="Arial" w:hAnsi="Arial" w:cs="Arial"/>
          <w:b/>
          <w:lang w:val="es-US"/>
        </w:rPr>
      </w:pPr>
      <w:r w:rsidRPr="004301FA">
        <w:rPr>
          <w:rFonts w:ascii="Arial" w:hAnsi="Arial" w:cs="Arial"/>
          <w:b/>
          <w:lang w:val="es-US"/>
        </w:rPr>
        <w:t>Conflicto de intereses</w:t>
      </w:r>
    </w:p>
    <w:p w14:paraId="0E826061" w14:textId="77777777" w:rsidR="00D7197D" w:rsidRPr="004301FA" w:rsidRDefault="00D7197D" w:rsidP="003554CF">
      <w:pPr>
        <w:spacing w:line="276" w:lineRule="auto"/>
        <w:jc w:val="both"/>
        <w:rPr>
          <w:rFonts w:ascii="Arial" w:hAnsi="Arial" w:cs="Arial"/>
          <w:b/>
          <w:i/>
          <w:lang w:val="es-US"/>
        </w:rPr>
      </w:pPr>
    </w:p>
    <w:p w14:paraId="3AB814EC" w14:textId="77777777" w:rsidR="00D7197D" w:rsidRPr="004301FA" w:rsidRDefault="00D7197D" w:rsidP="003554CF">
      <w:pPr>
        <w:spacing w:line="276" w:lineRule="auto"/>
        <w:jc w:val="both"/>
        <w:rPr>
          <w:rFonts w:ascii="Arial" w:hAnsi="Arial" w:cs="Arial"/>
          <w:i/>
          <w:lang w:val="es-US"/>
        </w:rPr>
      </w:pPr>
      <w:r w:rsidRPr="004301FA">
        <w:rPr>
          <w:rFonts w:ascii="Arial" w:hAnsi="Arial" w:cs="Arial"/>
          <w:i/>
          <w:lang w:val="es-US"/>
        </w:rPr>
        <w:t>No existen conflictos de intereses.</w:t>
      </w:r>
    </w:p>
    <w:p w14:paraId="4D31684C" w14:textId="77777777" w:rsidR="003554CF" w:rsidRPr="004301FA" w:rsidRDefault="003554CF" w:rsidP="003554CF">
      <w:pPr>
        <w:spacing w:line="276" w:lineRule="auto"/>
        <w:jc w:val="both"/>
        <w:rPr>
          <w:rFonts w:ascii="Arial" w:hAnsi="Arial" w:cs="Arial"/>
          <w:i/>
          <w:lang w:val="es-US"/>
        </w:rPr>
      </w:pPr>
    </w:p>
    <w:p w14:paraId="63492E2D" w14:textId="77777777" w:rsidR="0094398A" w:rsidRDefault="0094398A" w:rsidP="003554CF">
      <w:pPr>
        <w:jc w:val="both"/>
        <w:rPr>
          <w:rFonts w:ascii="Arial" w:hAnsi="Arial" w:cs="Arial"/>
        </w:rPr>
        <w:sectPr w:rsidR="0094398A" w:rsidSect="0094398A">
          <w:type w:val="continuous"/>
          <w:pgSz w:w="12240" w:h="15840"/>
          <w:pgMar w:top="720" w:right="720" w:bottom="720" w:left="720" w:header="706" w:footer="706" w:gutter="0"/>
          <w:cols w:num="2" w:space="720"/>
          <w:docGrid w:linePitch="360"/>
        </w:sectPr>
      </w:pPr>
    </w:p>
    <w:p w14:paraId="114CA314" w14:textId="284E6A1A" w:rsidR="00DD2319" w:rsidRPr="00635BD8" w:rsidRDefault="00DD2319" w:rsidP="003554CF">
      <w:pPr>
        <w:jc w:val="both"/>
        <w:rPr>
          <w:rFonts w:ascii="Arial" w:hAnsi="Arial" w:cs="Arial"/>
        </w:rPr>
      </w:pPr>
    </w:p>
    <w:sectPr w:rsidR="00DD2319" w:rsidRPr="00635BD8" w:rsidSect="00635BD8">
      <w:type w:val="continuous"/>
      <w:pgSz w:w="12240" w:h="15840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80"/>
    <w:rsid w:val="00025003"/>
    <w:rsid w:val="000B5919"/>
    <w:rsid w:val="0013608B"/>
    <w:rsid w:val="00181C80"/>
    <w:rsid w:val="001E19A7"/>
    <w:rsid w:val="00232949"/>
    <w:rsid w:val="00295775"/>
    <w:rsid w:val="002B26B3"/>
    <w:rsid w:val="002D7DA5"/>
    <w:rsid w:val="002E7FAF"/>
    <w:rsid w:val="002F5937"/>
    <w:rsid w:val="0033293E"/>
    <w:rsid w:val="003554CF"/>
    <w:rsid w:val="0035747E"/>
    <w:rsid w:val="004301FA"/>
    <w:rsid w:val="004368F2"/>
    <w:rsid w:val="00443607"/>
    <w:rsid w:val="00452F0E"/>
    <w:rsid w:val="00462531"/>
    <w:rsid w:val="004A6A69"/>
    <w:rsid w:val="005A26F5"/>
    <w:rsid w:val="005A2EEF"/>
    <w:rsid w:val="005A64CB"/>
    <w:rsid w:val="005B3BA6"/>
    <w:rsid w:val="005D626C"/>
    <w:rsid w:val="00611899"/>
    <w:rsid w:val="00613A18"/>
    <w:rsid w:val="00635BD8"/>
    <w:rsid w:val="00636B50"/>
    <w:rsid w:val="00676C8A"/>
    <w:rsid w:val="0069090B"/>
    <w:rsid w:val="00735089"/>
    <w:rsid w:val="00753E1B"/>
    <w:rsid w:val="0076415E"/>
    <w:rsid w:val="00771614"/>
    <w:rsid w:val="007E3D9B"/>
    <w:rsid w:val="00802A32"/>
    <w:rsid w:val="00807206"/>
    <w:rsid w:val="00817206"/>
    <w:rsid w:val="00873522"/>
    <w:rsid w:val="008F4F5B"/>
    <w:rsid w:val="0093213F"/>
    <w:rsid w:val="0094398A"/>
    <w:rsid w:val="00977079"/>
    <w:rsid w:val="009D71A7"/>
    <w:rsid w:val="009F3498"/>
    <w:rsid w:val="00A06963"/>
    <w:rsid w:val="00A4144F"/>
    <w:rsid w:val="00AA0362"/>
    <w:rsid w:val="00B20A59"/>
    <w:rsid w:val="00BA3977"/>
    <w:rsid w:val="00C003E8"/>
    <w:rsid w:val="00CD5688"/>
    <w:rsid w:val="00CF15E8"/>
    <w:rsid w:val="00D41002"/>
    <w:rsid w:val="00D52E59"/>
    <w:rsid w:val="00D7197D"/>
    <w:rsid w:val="00DC0E7B"/>
    <w:rsid w:val="00DD2319"/>
    <w:rsid w:val="00DE6A91"/>
    <w:rsid w:val="00E101D4"/>
    <w:rsid w:val="00E4284C"/>
    <w:rsid w:val="00EC2B48"/>
    <w:rsid w:val="00F258E1"/>
    <w:rsid w:val="00F57631"/>
    <w:rsid w:val="00F669B1"/>
    <w:rsid w:val="00F83ECA"/>
    <w:rsid w:val="00F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9ED77"/>
  <w14:defaultImageDpi w14:val="300"/>
  <w15:docId w15:val="{34AC091D-317D-4117-9042-A0204500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35BD8"/>
    <w:rPr>
      <w:b/>
      <w:bCs/>
    </w:rPr>
  </w:style>
  <w:style w:type="table" w:styleId="LightShading">
    <w:name w:val="Light Shading"/>
    <w:basedOn w:val="TableNormal"/>
    <w:uiPriority w:val="60"/>
    <w:rsid w:val="00635BD8"/>
    <w:rPr>
      <w:color w:val="000000" w:themeColor="text1" w:themeShade="BF"/>
      <w:sz w:val="22"/>
      <w:szCs w:val="22"/>
      <w:lang w:val="es-EC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63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9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7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20A5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odul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e">
      <a:majorFont>
        <a:latin typeface="Corbel"/>
        <a:ea typeface=""/>
        <a:cs typeface=""/>
        <a:font script="Jpan" typeface="ＭＳ ゴシック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ＭＳ ゴシック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61A582-6ECD-4D27-9D13-AF287F86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2904</Words>
  <Characters>16553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 Maldonado Velez</dc:creator>
  <cp:lastModifiedBy>Zosia Niedermaier-Reed</cp:lastModifiedBy>
  <cp:revision>2</cp:revision>
  <dcterms:created xsi:type="dcterms:W3CDTF">2018-11-08T12:33:00Z</dcterms:created>
  <dcterms:modified xsi:type="dcterms:W3CDTF">2018-11-08T12:33:00Z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gcmaldonado@uees.edu.ec@www.mendeley.com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http://www.zotero.org/styles/iso690-numeric-en</vt:lpwstr>
  </property>
  <property fmtid="{D5CDD505-2E9C-101B-9397-08002B2CF9AE}" pid="18" name="Mendeley Recent Style Name 6_1">
    <vt:lpwstr>ISO-690 (numeric, English)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