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55" w:rsidRDefault="00327B55" w:rsidP="00327B55">
      <w:pPr>
        <w:pStyle w:val="ListParagraph"/>
        <w:numPr>
          <w:ilvl w:val="0"/>
          <w:numId w:val="2"/>
        </w:numPr>
        <w:spacing w:before="360"/>
        <w:ind w:left="714" w:hanging="357"/>
        <w:jc w:val="both"/>
      </w:pPr>
      <w:r w:rsidRPr="00636882">
        <w:t xml:space="preserve">Mainstreaming </w:t>
      </w:r>
      <w:r>
        <w:t xml:space="preserve">and promoting </w:t>
      </w:r>
      <w:r w:rsidRPr="00636882">
        <w:t>the Science Agenda</w:t>
      </w:r>
      <w:bookmarkStart w:id="0" w:name="_Toc373154086"/>
    </w:p>
    <w:p w:rsidR="00327B55" w:rsidRDefault="00327B55" w:rsidP="00327B55">
      <w:pPr>
        <w:pStyle w:val="ListParagraph"/>
        <w:numPr>
          <w:ilvl w:val="1"/>
          <w:numId w:val="2"/>
        </w:numPr>
        <w:spacing w:before="120"/>
        <w:ind w:left="993" w:hanging="284"/>
        <w:jc w:val="both"/>
      </w:pPr>
      <w:r>
        <w:t>Strengthening African ownership and l</w:t>
      </w:r>
      <w:r w:rsidRPr="00636882">
        <w:t>eadership of the Science Agenda</w:t>
      </w:r>
      <w:bookmarkEnd w:id="0"/>
    </w:p>
    <w:p w:rsidR="00327B55" w:rsidRDefault="00327B55" w:rsidP="00327B55">
      <w:pPr>
        <w:pStyle w:val="ListParagraph"/>
        <w:numPr>
          <w:ilvl w:val="1"/>
          <w:numId w:val="2"/>
        </w:numPr>
        <w:spacing w:before="120"/>
        <w:ind w:left="993" w:hanging="284"/>
        <w:jc w:val="both"/>
      </w:pPr>
      <w:r>
        <w:t>Social marketing the S3A so that f</w:t>
      </w:r>
      <w:r w:rsidRPr="006A19A9">
        <w:t xml:space="preserve">armers, producers, and rural entrepreneurs </w:t>
      </w:r>
      <w:r>
        <w:t xml:space="preserve">come </w:t>
      </w:r>
      <w:r w:rsidRPr="006A19A9">
        <w:t xml:space="preserve">closer to science, as </w:t>
      </w:r>
      <w:r>
        <w:t>the processes of science become</w:t>
      </w:r>
      <w:r w:rsidRPr="006A19A9">
        <w:t xml:space="preserve"> m</w:t>
      </w:r>
      <w:r>
        <w:t>ore appealing to rural society.</w:t>
      </w:r>
    </w:p>
    <w:p w:rsidR="00327B55" w:rsidRDefault="00327B55" w:rsidP="00327B55">
      <w:pPr>
        <w:pStyle w:val="ListParagraph"/>
        <w:numPr>
          <w:ilvl w:val="1"/>
          <w:numId w:val="2"/>
        </w:numPr>
        <w:spacing w:before="120"/>
        <w:ind w:left="993" w:hanging="284"/>
        <w:jc w:val="both"/>
      </w:pPr>
      <w:r w:rsidRPr="009F2531">
        <w:t xml:space="preserve">Identifying appropriate channels for communication (mass media, electronic </w:t>
      </w:r>
      <w:r>
        <w:t>media, workshop and conferences) and utilise them</w:t>
      </w:r>
    </w:p>
    <w:p w:rsidR="00327B55" w:rsidRDefault="00327B55" w:rsidP="00327B55">
      <w:pPr>
        <w:pStyle w:val="ListParagraph"/>
        <w:numPr>
          <w:ilvl w:val="1"/>
          <w:numId w:val="2"/>
        </w:numPr>
        <w:spacing w:before="120"/>
        <w:jc w:val="both"/>
      </w:pPr>
      <w:r>
        <w:t>Develop popular</w:t>
      </w:r>
      <w:r w:rsidRPr="009F2531">
        <w:t xml:space="preserve"> m</w:t>
      </w:r>
      <w:r>
        <w:t xml:space="preserve">essages in communication </w:t>
      </w:r>
      <w:r w:rsidRPr="009F2531">
        <w:t>and policy briefs.</w:t>
      </w:r>
    </w:p>
    <w:p w:rsidR="00327B55" w:rsidRDefault="00327B55" w:rsidP="00327B55">
      <w:pPr>
        <w:pStyle w:val="ListParagraph"/>
        <w:numPr>
          <w:ilvl w:val="1"/>
          <w:numId w:val="2"/>
        </w:numPr>
        <w:spacing w:before="120"/>
        <w:jc w:val="both"/>
      </w:pPr>
      <w:r w:rsidRPr="009F2531">
        <w:t>Use of African and non-African champions/ambassadors to sell the S3A</w:t>
      </w:r>
    </w:p>
    <w:p w:rsidR="00327B55" w:rsidRPr="009F2531" w:rsidRDefault="00327B55" w:rsidP="00327B55">
      <w:pPr>
        <w:spacing w:before="120"/>
        <w:jc w:val="both"/>
      </w:pPr>
    </w:p>
    <w:p w:rsidR="00327B55" w:rsidRDefault="00327B55" w:rsidP="00327B55">
      <w:pPr>
        <w:rPr>
          <w:lang w:eastAsia="en-AU"/>
        </w:rPr>
      </w:pPr>
    </w:p>
    <w:p w:rsidR="00327B55" w:rsidRPr="007E4F66" w:rsidRDefault="00327B55" w:rsidP="00327B55">
      <w:r>
        <w:br w:type="page"/>
      </w:r>
    </w:p>
    <w:p w:rsidR="00327B55" w:rsidRDefault="00327B55" w:rsidP="00327B55">
      <w:pPr>
        <w:pStyle w:val="Heading1"/>
        <w:numPr>
          <w:ilvl w:val="0"/>
          <w:numId w:val="0"/>
        </w:numPr>
        <w:spacing w:after="120"/>
        <w:ind w:left="431" w:hanging="431"/>
        <w:rPr>
          <w:rFonts w:ascii="Times New Roman" w:hAnsi="Times New Roman"/>
          <w:color w:val="auto"/>
          <w:sz w:val="22"/>
          <w:szCs w:val="22"/>
        </w:rPr>
      </w:pPr>
      <w:bookmarkStart w:id="1" w:name="_Toc385285533"/>
      <w:bookmarkStart w:id="2" w:name="_Toc385308936"/>
      <w:bookmarkStart w:id="3" w:name="_Toc385309101"/>
      <w:bookmarkStart w:id="4" w:name="_Toc385309206"/>
      <w:bookmarkStart w:id="5" w:name="_Toc385309317"/>
      <w:bookmarkStart w:id="6" w:name="_Toc385309429"/>
      <w:bookmarkStart w:id="7" w:name="_Toc385309541"/>
      <w:bookmarkStart w:id="8" w:name="_Toc385309647"/>
      <w:bookmarkStart w:id="9" w:name="_Toc385309759"/>
      <w:r>
        <w:rPr>
          <w:rFonts w:ascii="Times New Roman" w:hAnsi="Times New Roman"/>
          <w:caps w:val="0"/>
          <w:color w:val="auto"/>
          <w:sz w:val="22"/>
          <w:szCs w:val="22"/>
        </w:rPr>
        <w:lastRenderedPageBreak/>
        <w:t xml:space="preserve">Annex </w:t>
      </w:r>
      <w:r w:rsidRPr="007E4F66">
        <w:rPr>
          <w:rFonts w:ascii="Times New Roman" w:hAnsi="Times New Roman"/>
          <w:caps w:val="0"/>
          <w:color w:val="auto"/>
          <w:sz w:val="22"/>
          <w:szCs w:val="22"/>
        </w:rPr>
        <w:t>1</w:t>
      </w:r>
      <w:r w:rsidRPr="007E4F66">
        <w:rPr>
          <w:rFonts w:ascii="Times New Roman" w:hAnsi="Times New Roman"/>
          <w:color w:val="auto"/>
          <w:sz w:val="22"/>
          <w:szCs w:val="22"/>
        </w:rPr>
        <w:t xml:space="preserve">: </w:t>
      </w:r>
      <w:r w:rsidRPr="007E4F66">
        <w:rPr>
          <w:rFonts w:ascii="Times New Roman" w:hAnsi="Times New Roman"/>
          <w:caps w:val="0"/>
          <w:color w:val="auto"/>
          <w:sz w:val="22"/>
          <w:szCs w:val="22"/>
        </w:rPr>
        <w:t xml:space="preserve">Agriculture </w:t>
      </w:r>
      <w:r>
        <w:rPr>
          <w:rFonts w:ascii="Times New Roman" w:hAnsi="Times New Roman"/>
          <w:caps w:val="0"/>
          <w:color w:val="auto"/>
          <w:sz w:val="22"/>
          <w:szCs w:val="22"/>
        </w:rPr>
        <w:t>i</w:t>
      </w:r>
      <w:r w:rsidRPr="007E4F66">
        <w:rPr>
          <w:rFonts w:ascii="Times New Roman" w:hAnsi="Times New Roman"/>
          <w:caps w:val="0"/>
          <w:color w:val="auto"/>
          <w:sz w:val="22"/>
          <w:szCs w:val="22"/>
        </w:rPr>
        <w:t>n Africa – Key Statistics</w:t>
      </w:r>
      <w:bookmarkEnd w:id="1"/>
      <w:bookmarkEnd w:id="2"/>
      <w:bookmarkEnd w:id="3"/>
      <w:bookmarkEnd w:id="4"/>
      <w:bookmarkEnd w:id="5"/>
      <w:bookmarkEnd w:id="6"/>
      <w:bookmarkEnd w:id="7"/>
      <w:bookmarkEnd w:id="8"/>
      <w:bookmarkEnd w:id="9"/>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Agriculture as share of GDP: </w:t>
      </w:r>
      <w:r w:rsidRPr="00BB6E48">
        <w:rPr>
          <w:rFonts w:eastAsia="Times New Roman"/>
          <w:b/>
          <w:sz w:val="20"/>
          <w:lang w:val="en-ZA" w:eastAsia="en-ZA"/>
        </w:rPr>
        <w:t>30 – 40 per cent</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Employment in agriculture as share of total workforce: </w:t>
      </w:r>
      <w:r w:rsidRPr="00BB6E48">
        <w:rPr>
          <w:rFonts w:eastAsia="Times New Roman"/>
          <w:b/>
          <w:sz w:val="20"/>
          <w:lang w:val="en-ZA" w:eastAsia="en-ZA"/>
        </w:rPr>
        <w:t>60 per cent Sub Saharan Africa (SSA)</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Female employment in agriculture as share of total rural workforce: </w:t>
      </w:r>
      <w:r w:rsidRPr="00BB6E48">
        <w:rPr>
          <w:rFonts w:eastAsia="Times New Roman"/>
          <w:b/>
          <w:sz w:val="20"/>
          <w:lang w:val="en-ZA" w:eastAsia="en-ZA"/>
        </w:rPr>
        <w:t>50 per cent (SSA)</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Contribution of agriculture to the income of the rural workforce: </w:t>
      </w:r>
      <w:r w:rsidRPr="00BB6E48">
        <w:rPr>
          <w:rFonts w:eastAsia="Times New Roman"/>
          <w:b/>
          <w:sz w:val="20"/>
          <w:lang w:val="en-ZA" w:eastAsia="en-ZA"/>
        </w:rPr>
        <w:t>50 per cent</w:t>
      </w:r>
      <w:r w:rsidRPr="00BB6E48">
        <w:rPr>
          <w:rFonts w:eastAsia="Times New Roman"/>
          <w:sz w:val="20"/>
          <w:lang w:val="en-ZA" w:eastAsia="en-ZA"/>
        </w:rPr>
        <w:t>.</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Agricultural export earnings as share of total export earnings: </w:t>
      </w:r>
      <w:r w:rsidRPr="00BB6E48">
        <w:rPr>
          <w:rFonts w:eastAsia="Times New Roman"/>
          <w:b/>
          <w:sz w:val="20"/>
          <w:lang w:val="en-ZA" w:eastAsia="en-ZA"/>
        </w:rPr>
        <w:t>40 per cent.</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Agricultural produce lost to poor post-harvest management system: </w:t>
      </w:r>
      <w:r w:rsidRPr="00BB6E48">
        <w:rPr>
          <w:rFonts w:eastAsia="Times New Roman"/>
          <w:b/>
          <w:sz w:val="20"/>
          <w:lang w:val="en-ZA" w:eastAsia="en-ZA"/>
        </w:rPr>
        <w:t>30 – 40 per cent of total production</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Average food import bill per year in the 2000s: </w:t>
      </w:r>
      <w:r w:rsidRPr="00BB6E48">
        <w:rPr>
          <w:rFonts w:eastAsia="Times New Roman"/>
          <w:b/>
          <w:sz w:val="20"/>
          <w:lang w:val="en-ZA" w:eastAsia="en-ZA"/>
        </w:rPr>
        <w:t>USD 20 billion</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Annual growth rate of agricultural GDP (in real terms), 2002 – 2007: </w:t>
      </w:r>
      <w:r w:rsidRPr="00BB6E48">
        <w:rPr>
          <w:rFonts w:eastAsia="Times New Roman"/>
          <w:b/>
          <w:sz w:val="20"/>
          <w:lang w:val="en-ZA" w:eastAsia="en-ZA"/>
        </w:rPr>
        <w:t>5.5 per cent</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Irrigated land as a proportion of potential: </w:t>
      </w:r>
      <w:r w:rsidRPr="00BB6E48">
        <w:rPr>
          <w:rFonts w:eastAsia="Times New Roman"/>
          <w:b/>
          <w:sz w:val="20"/>
          <w:lang w:val="en-ZA" w:eastAsia="en-ZA"/>
        </w:rPr>
        <w:t>7 per cent</w:t>
      </w:r>
      <w:r w:rsidRPr="00BB6E48">
        <w:rPr>
          <w:rFonts w:eastAsia="Times New Roman"/>
          <w:sz w:val="20"/>
          <w:lang w:val="en-ZA" w:eastAsia="en-ZA"/>
        </w:rPr>
        <w:t xml:space="preserve"> (East and South-East Asia: 29</w:t>
      </w:r>
      <w:r>
        <w:rPr>
          <w:rFonts w:eastAsia="Times New Roman"/>
          <w:sz w:val="20"/>
          <w:lang w:val="en-ZA" w:eastAsia="en-ZA"/>
        </w:rPr>
        <w:t>%</w:t>
      </w:r>
      <w:r w:rsidRPr="00BB6E48">
        <w:rPr>
          <w:rFonts w:eastAsia="Times New Roman"/>
          <w:sz w:val="20"/>
          <w:lang w:val="en-ZA" w:eastAsia="en-ZA"/>
        </w:rPr>
        <w:t>; South Asia: 41</w:t>
      </w:r>
      <w:r>
        <w:rPr>
          <w:rFonts w:eastAsia="Times New Roman"/>
          <w:sz w:val="20"/>
          <w:lang w:val="en-ZA" w:eastAsia="en-ZA"/>
        </w:rPr>
        <w:t>%</w:t>
      </w:r>
      <w:r w:rsidRPr="00BB6E48">
        <w:rPr>
          <w:rFonts w:eastAsia="Times New Roman"/>
          <w:sz w:val="20"/>
          <w:lang w:val="en-ZA" w:eastAsia="en-ZA"/>
        </w:rPr>
        <w:t>)</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rFonts w:eastAsia="Times New Roman"/>
          <w:sz w:val="20"/>
          <w:lang w:val="en-ZA" w:eastAsia="en-ZA"/>
        </w:rPr>
      </w:pPr>
      <w:r w:rsidRPr="00BB6E48">
        <w:rPr>
          <w:rFonts w:eastAsia="Times New Roman"/>
          <w:sz w:val="20"/>
          <w:lang w:val="en-ZA" w:eastAsia="en-ZA"/>
        </w:rPr>
        <w:t xml:space="preserve">Use of fertiliser per hectare: (Sub-Saharan Africa) </w:t>
      </w:r>
      <w:r w:rsidRPr="00BB6E48">
        <w:rPr>
          <w:rFonts w:eastAsia="Times New Roman"/>
          <w:b/>
          <w:sz w:val="20"/>
          <w:lang w:val="en-ZA" w:eastAsia="en-ZA"/>
        </w:rPr>
        <w:t>13 kg</w:t>
      </w:r>
      <w:r w:rsidRPr="00BB6E48">
        <w:rPr>
          <w:rFonts w:eastAsia="Times New Roman"/>
          <w:sz w:val="20"/>
          <w:lang w:val="en-ZA" w:eastAsia="en-ZA"/>
        </w:rPr>
        <w:t xml:space="preserve"> - i.e., 7 per cent of the average for East Asia; (North Africa) </w:t>
      </w:r>
      <w:r w:rsidRPr="00BB6E48">
        <w:rPr>
          <w:rFonts w:eastAsia="Times New Roman"/>
          <w:b/>
          <w:sz w:val="20"/>
          <w:lang w:val="en-ZA" w:eastAsia="en-ZA"/>
        </w:rPr>
        <w:t>73 kg</w:t>
      </w:r>
      <w:r w:rsidRPr="00BB6E48">
        <w:rPr>
          <w:rFonts w:eastAsia="Times New Roman"/>
          <w:sz w:val="20"/>
          <w:lang w:val="en-ZA" w:eastAsia="en-ZA"/>
        </w:rPr>
        <w:t>- i.e., 38 per cent of the average for East Asia</w:t>
      </w:r>
    </w:p>
    <w:p w:rsidR="00327B55" w:rsidRPr="00BB6E48" w:rsidRDefault="00327B55" w:rsidP="00327B55">
      <w:pPr>
        <w:pBdr>
          <w:top w:val="single" w:sz="4" w:space="1" w:color="auto"/>
          <w:left w:val="single" w:sz="4" w:space="0" w:color="auto"/>
          <w:bottom w:val="single" w:sz="4" w:space="1" w:color="auto"/>
          <w:right w:val="single" w:sz="4" w:space="4" w:color="auto"/>
        </w:pBdr>
        <w:spacing w:before="120"/>
        <w:rPr>
          <w:sz w:val="20"/>
        </w:rPr>
      </w:pPr>
      <w:r w:rsidRPr="00BB6E48">
        <w:rPr>
          <w:rFonts w:eastAsia="Times New Roman"/>
          <w:sz w:val="20"/>
          <w:lang w:val="en-ZA" w:eastAsia="en-ZA"/>
        </w:rPr>
        <w:t xml:space="preserve">Farm power sources in percentages - </w:t>
      </w:r>
      <w:r w:rsidRPr="00BB6E48">
        <w:rPr>
          <w:rFonts w:eastAsia="Times New Roman"/>
          <w:b/>
          <w:sz w:val="20"/>
          <w:lang w:val="en-ZA" w:eastAsia="en-ZA"/>
        </w:rPr>
        <w:t>SSA</w:t>
      </w:r>
      <w:r w:rsidRPr="00BB6E48">
        <w:rPr>
          <w:rFonts w:eastAsia="Times New Roman"/>
          <w:sz w:val="20"/>
          <w:lang w:val="en-ZA" w:eastAsia="en-ZA"/>
        </w:rPr>
        <w:t xml:space="preserve"> (Other Developing Regions): </w:t>
      </w:r>
      <w:r w:rsidRPr="00BB6E48">
        <w:rPr>
          <w:rFonts w:eastAsia="Times New Roman"/>
          <w:b/>
          <w:sz w:val="20"/>
          <w:lang w:val="en-ZA" w:eastAsia="en-ZA"/>
        </w:rPr>
        <w:t>Hand, 65</w:t>
      </w:r>
      <w:r w:rsidRPr="00BB6E48">
        <w:rPr>
          <w:rFonts w:eastAsia="Times New Roman"/>
          <w:sz w:val="20"/>
          <w:lang w:val="en-ZA" w:eastAsia="en-ZA"/>
        </w:rPr>
        <w:t xml:space="preserve"> (25); </w:t>
      </w:r>
      <w:r w:rsidRPr="00BB6E48">
        <w:rPr>
          <w:rFonts w:eastAsia="Times New Roman"/>
          <w:b/>
          <w:sz w:val="20"/>
          <w:lang w:val="en-ZA" w:eastAsia="en-ZA"/>
        </w:rPr>
        <w:t>Animal, 25</w:t>
      </w:r>
      <w:r w:rsidRPr="00BB6E48">
        <w:rPr>
          <w:rFonts w:eastAsia="Times New Roman"/>
          <w:sz w:val="20"/>
          <w:lang w:val="en-ZA" w:eastAsia="en-ZA"/>
        </w:rPr>
        <w:t xml:space="preserve"> (25), </w:t>
      </w:r>
      <w:r w:rsidRPr="00BB6E48">
        <w:rPr>
          <w:rFonts w:eastAsia="Times New Roman"/>
          <w:b/>
          <w:sz w:val="20"/>
          <w:lang w:val="en-ZA" w:eastAsia="en-ZA"/>
        </w:rPr>
        <w:t>Engine, 10</w:t>
      </w:r>
      <w:r w:rsidRPr="00BB6E48">
        <w:rPr>
          <w:rFonts w:eastAsia="Times New Roman"/>
          <w:sz w:val="20"/>
          <w:lang w:val="en-ZA" w:eastAsia="en-ZA"/>
        </w:rPr>
        <w:t xml:space="preserve"> (50)</w:t>
      </w:r>
    </w:p>
    <w:p w:rsidR="00327B55" w:rsidRPr="007E4F66" w:rsidRDefault="00327B55" w:rsidP="00327B55">
      <w:pPr>
        <w:pStyle w:val="NormalWeb"/>
        <w:spacing w:before="0" w:beforeAutospacing="0" w:after="0" w:afterAutospacing="0"/>
        <w:jc w:val="both"/>
        <w:rPr>
          <w:rFonts w:ascii="Times New Roman" w:hAnsi="Times New Roman"/>
          <w:sz w:val="22"/>
          <w:szCs w:val="22"/>
          <w:lang w:val="en-IE" w:eastAsia="en-IE"/>
        </w:rPr>
      </w:pPr>
    </w:p>
    <w:p w:rsidR="00327B55" w:rsidRPr="007E4F66" w:rsidRDefault="00327B55" w:rsidP="00327B55">
      <w:pPr>
        <w:pStyle w:val="Heading1"/>
        <w:numPr>
          <w:ilvl w:val="0"/>
          <w:numId w:val="0"/>
        </w:numPr>
        <w:spacing w:after="120"/>
        <w:ind w:left="431" w:hanging="431"/>
        <w:rPr>
          <w:rFonts w:ascii="Times New Roman" w:hAnsi="Times New Roman"/>
          <w:color w:val="auto"/>
          <w:sz w:val="24"/>
          <w:szCs w:val="24"/>
        </w:rPr>
      </w:pPr>
      <w:bookmarkStart w:id="10" w:name="_Toc385285534"/>
      <w:bookmarkStart w:id="11" w:name="_Toc385308937"/>
      <w:bookmarkStart w:id="12" w:name="_Toc385309102"/>
      <w:bookmarkStart w:id="13" w:name="_Toc385309207"/>
      <w:bookmarkStart w:id="14" w:name="_Toc385309318"/>
      <w:bookmarkStart w:id="15" w:name="_Toc385309430"/>
      <w:bookmarkStart w:id="16" w:name="_Toc385309542"/>
      <w:bookmarkStart w:id="17" w:name="_Toc385309648"/>
      <w:bookmarkStart w:id="18" w:name="_Toc385309760"/>
      <w:r w:rsidRPr="007E4F66">
        <w:rPr>
          <w:rFonts w:ascii="Times New Roman" w:hAnsi="Times New Roman"/>
          <w:caps w:val="0"/>
          <w:color w:val="auto"/>
          <w:sz w:val="24"/>
          <w:szCs w:val="24"/>
        </w:rPr>
        <w:t xml:space="preserve">Annex </w:t>
      </w:r>
      <w:r>
        <w:rPr>
          <w:rFonts w:ascii="Times New Roman" w:hAnsi="Times New Roman"/>
          <w:caps w:val="0"/>
          <w:color w:val="auto"/>
          <w:sz w:val="24"/>
          <w:szCs w:val="24"/>
        </w:rPr>
        <w:t>2</w:t>
      </w:r>
      <w:r w:rsidRPr="007E4F66">
        <w:rPr>
          <w:rFonts w:ascii="Times New Roman" w:hAnsi="Times New Roman"/>
          <w:color w:val="auto"/>
          <w:sz w:val="24"/>
          <w:szCs w:val="24"/>
        </w:rPr>
        <w:t xml:space="preserve">: </w:t>
      </w:r>
      <w:r w:rsidRPr="007E4F66">
        <w:rPr>
          <w:rFonts w:ascii="Times New Roman" w:hAnsi="Times New Roman"/>
          <w:caps w:val="0"/>
          <w:color w:val="auto"/>
          <w:sz w:val="24"/>
          <w:szCs w:val="24"/>
        </w:rPr>
        <w:t xml:space="preserve">Developing </w:t>
      </w:r>
      <w:r>
        <w:rPr>
          <w:rFonts w:ascii="Times New Roman" w:hAnsi="Times New Roman"/>
          <w:caps w:val="0"/>
          <w:color w:val="auto"/>
          <w:sz w:val="24"/>
          <w:szCs w:val="24"/>
        </w:rPr>
        <w:t>t</w:t>
      </w:r>
      <w:r w:rsidRPr="007E4F66">
        <w:rPr>
          <w:rFonts w:ascii="Times New Roman" w:hAnsi="Times New Roman"/>
          <w:caps w:val="0"/>
          <w:color w:val="auto"/>
          <w:sz w:val="24"/>
          <w:szCs w:val="24"/>
        </w:rPr>
        <w:t>he Science Agenda – The Process</w:t>
      </w:r>
      <w:bookmarkEnd w:id="10"/>
      <w:bookmarkEnd w:id="11"/>
      <w:bookmarkEnd w:id="12"/>
      <w:bookmarkEnd w:id="13"/>
      <w:bookmarkEnd w:id="14"/>
      <w:bookmarkEnd w:id="15"/>
      <w:bookmarkEnd w:id="16"/>
      <w:bookmarkEnd w:id="17"/>
      <w:bookmarkEnd w:id="18"/>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r w:rsidRPr="00BB6E48">
        <w:rPr>
          <w:sz w:val="20"/>
        </w:rPr>
        <w:t xml:space="preserve">The S3A is one of four strategic thrusts of knowledge and knowledge support under the ‘CAADP sustaining the momentum’. Its development began as one of the five work streams of the </w:t>
      </w:r>
      <w:r w:rsidRPr="00BB6E48">
        <w:rPr>
          <w:i/>
          <w:sz w:val="20"/>
        </w:rPr>
        <w:t xml:space="preserve">Dublin Process, </w:t>
      </w:r>
      <w:r w:rsidRPr="00BB6E48">
        <w:rPr>
          <w:sz w:val="20"/>
        </w:rPr>
        <w:t xml:space="preserve">which aimed at improving alignment of the CGIAR to the CAADP agenda. Under the championship of IFAD’s President, and an Oversight Group of African stakeholders, the S3A has become an African-led initiative to reaffirm the role of Science for Agriculture in Africa.  Of particular importance in this respect is two meetings that were held in Accra, Ghana during the first quarter of 2013, which helped define work plan and methodology for the formulation of the Science Agenda. The outcomes of these meetings, which were also endorsed by subsequent meetings in Rome (March 2013) and in Dublin (April 2013), came to be known as the </w:t>
      </w:r>
      <w:r w:rsidRPr="00BB6E48">
        <w:rPr>
          <w:i/>
          <w:sz w:val="20"/>
        </w:rPr>
        <w:t>Accra Consensus on the Development of the Science Agenda for Agriculture in Africa</w:t>
      </w:r>
      <w:r w:rsidRPr="00BB6E48">
        <w:rPr>
          <w:sz w:val="20"/>
        </w:rPr>
        <w:t xml:space="preserve">. </w:t>
      </w: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r w:rsidRPr="00BB6E48">
        <w:rPr>
          <w:sz w:val="20"/>
        </w:rPr>
        <w:t xml:space="preserve">The whole process for the formulation of the Agenda is Africa-owned and Africa-led. It is endorsed by </w:t>
      </w:r>
      <w:r w:rsidRPr="00BB6E48">
        <w:rPr>
          <w:bCs/>
          <w:sz w:val="20"/>
          <w:lang w:val="en-ZA"/>
        </w:rPr>
        <w:t>the AUC and the NEPAD Agency. I</w:t>
      </w:r>
      <w:r w:rsidRPr="00BB6E48">
        <w:rPr>
          <w:sz w:val="20"/>
        </w:rPr>
        <w:t xml:space="preserve">t is led by an Oversight Group (OG) reporting to the FARA Board. Furthermore, an Expert Panel (EP) composed predominantly of African professionals </w:t>
      </w:r>
      <w:r>
        <w:rPr>
          <w:sz w:val="20"/>
        </w:rPr>
        <w:t>was</w:t>
      </w:r>
      <w:r w:rsidRPr="00BB6E48">
        <w:rPr>
          <w:sz w:val="20"/>
        </w:rPr>
        <w:t xml:space="preserve"> entrusted with drafting the Science Agenda as well as implementing a process of broad stakeholder consultation.  In this regard, the EP produced a </w:t>
      </w:r>
      <w:r w:rsidRPr="00BB6E48">
        <w:rPr>
          <w:i/>
          <w:sz w:val="20"/>
        </w:rPr>
        <w:t>Discussion Paper</w:t>
      </w:r>
      <w:r w:rsidRPr="00BB6E48">
        <w:rPr>
          <w:sz w:val="20"/>
        </w:rPr>
        <w:t xml:space="preserve"> that laid out the issues that a S3A needs to explore and which was circulated to all relevant stakeholders for further inputs. FARA presented a progress report to the Sixth African Agricultural Science Week held in July 2013 in Accra.  The Discussion Paper served as a background reference document for an e-consultation process undertaken in August 2013.  The outcomes of these processes and the results of a small number of focused commissioned studies on critical topics of relevance to the S3A discourse served as source materials for developing the present document: </w:t>
      </w:r>
      <w:r w:rsidRPr="00BB6E48">
        <w:rPr>
          <w:i/>
          <w:sz w:val="20"/>
        </w:rPr>
        <w:t>“Science Agenda for Agriculture in Africa- Connecting Science: A science agenda for transforming  agriculture in Africa ”</w:t>
      </w:r>
      <w:r w:rsidRPr="00BB6E48">
        <w:rPr>
          <w:sz w:val="20"/>
        </w:rPr>
        <w:t>.</w:t>
      </w: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r w:rsidRPr="00BB6E48">
        <w:rPr>
          <w:sz w:val="20"/>
        </w:rPr>
        <w:t>FARA Secretariat submit</w:t>
      </w:r>
      <w:r>
        <w:rPr>
          <w:sz w:val="20"/>
        </w:rPr>
        <w:t>ted</w:t>
      </w:r>
      <w:r w:rsidRPr="00BB6E48">
        <w:rPr>
          <w:sz w:val="20"/>
        </w:rPr>
        <w:t xml:space="preserve"> the draft Science Agenda document to the FARA Board for endorsement.  Th</w:t>
      </w:r>
      <w:r>
        <w:rPr>
          <w:sz w:val="20"/>
        </w:rPr>
        <w:t xml:space="preserve">is </w:t>
      </w:r>
      <w:r w:rsidRPr="00BB6E48">
        <w:rPr>
          <w:sz w:val="20"/>
        </w:rPr>
        <w:t xml:space="preserve">document </w:t>
      </w:r>
      <w:r>
        <w:rPr>
          <w:sz w:val="20"/>
        </w:rPr>
        <w:t xml:space="preserve">was </w:t>
      </w:r>
      <w:r w:rsidRPr="00BB6E48">
        <w:rPr>
          <w:sz w:val="20"/>
        </w:rPr>
        <w:t xml:space="preserve">also presented at pertinent CAADP, SRO and other agricultural science fora to solicit additional inputs and enhance buy-in.  </w:t>
      </w: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p>
    <w:p w:rsidR="00327B55" w:rsidRPr="00BB6E48" w:rsidRDefault="00327B55" w:rsidP="00327B55">
      <w:pPr>
        <w:pBdr>
          <w:top w:val="single" w:sz="4" w:space="1" w:color="auto"/>
          <w:left w:val="single" w:sz="4" w:space="1" w:color="auto"/>
          <w:bottom w:val="single" w:sz="4" w:space="1" w:color="auto"/>
          <w:right w:val="single" w:sz="4" w:space="1" w:color="auto"/>
        </w:pBdr>
        <w:jc w:val="both"/>
        <w:rPr>
          <w:sz w:val="20"/>
        </w:rPr>
      </w:pPr>
      <w:r w:rsidRPr="00BB6E48">
        <w:rPr>
          <w:sz w:val="20"/>
        </w:rPr>
        <w:t xml:space="preserve">In </w:t>
      </w:r>
      <w:r>
        <w:rPr>
          <w:sz w:val="20"/>
        </w:rPr>
        <w:t>April</w:t>
      </w:r>
      <w:r w:rsidRPr="00BB6E48">
        <w:rPr>
          <w:sz w:val="20"/>
        </w:rPr>
        <w:t xml:space="preserve"> 2014, the FARA Secretariat formally submit</w:t>
      </w:r>
      <w:r>
        <w:rPr>
          <w:sz w:val="20"/>
        </w:rPr>
        <w:t>ted</w:t>
      </w:r>
      <w:r w:rsidRPr="00BB6E48">
        <w:rPr>
          <w:sz w:val="20"/>
        </w:rPr>
        <w:t xml:space="preserve"> the edited version of the S3A document to the AU Commission on behalf of the African community of stakeholders. K</w:t>
      </w:r>
      <w:r w:rsidRPr="00BB6E48">
        <w:rPr>
          <w:bCs/>
          <w:sz w:val="20"/>
          <w:lang w:val="en-ZA"/>
        </w:rPr>
        <w:t>ey recommendations of this strategic framework document will be deliberated by AU high-level organs, including the Conference of African Ministers of Agriculture in April 2014. This conference will be preceded by a</w:t>
      </w:r>
      <w:r>
        <w:rPr>
          <w:bCs/>
          <w:sz w:val="20"/>
          <w:lang w:val="en-ZA"/>
        </w:rPr>
        <w:t xml:space="preserve"> technical</w:t>
      </w:r>
      <w:r w:rsidRPr="00BB6E48">
        <w:rPr>
          <w:bCs/>
          <w:sz w:val="20"/>
          <w:lang w:val="en-ZA"/>
        </w:rPr>
        <w:t xml:space="preserve"> meeting of senior agricultural experts from all AU Member States.  This will set the stage for the adoption of the Science Agenda through Summit-level Decisions </w:t>
      </w:r>
      <w:r w:rsidRPr="00BB6E48">
        <w:rPr>
          <w:sz w:val="20"/>
        </w:rPr>
        <w:t xml:space="preserve">by African Heads of State in July 2014 as part of the celebration of the AU’s Year of Agriculture and Food Security. </w:t>
      </w:r>
    </w:p>
    <w:p w:rsidR="00327B55" w:rsidRPr="00BB6E48" w:rsidRDefault="00327B55" w:rsidP="00327B55">
      <w:pPr>
        <w:pBdr>
          <w:top w:val="single" w:sz="4" w:space="1" w:color="auto"/>
          <w:left w:val="single" w:sz="4" w:space="1" w:color="auto"/>
          <w:bottom w:val="single" w:sz="4" w:space="1" w:color="auto"/>
          <w:right w:val="single" w:sz="4" w:space="1" w:color="auto"/>
        </w:pBdr>
        <w:jc w:val="both"/>
        <w:rPr>
          <w:bCs/>
          <w:sz w:val="20"/>
          <w:lang w:val="en-ZA"/>
        </w:rPr>
      </w:pPr>
    </w:p>
    <w:p w:rsidR="00327B55" w:rsidRPr="00BB6E48" w:rsidRDefault="00327B55" w:rsidP="00327B55">
      <w:pPr>
        <w:pBdr>
          <w:top w:val="single" w:sz="4" w:space="1" w:color="auto"/>
          <w:left w:val="single" w:sz="4" w:space="1" w:color="auto"/>
          <w:bottom w:val="single" w:sz="4" w:space="1" w:color="auto"/>
          <w:right w:val="single" w:sz="4" w:space="1" w:color="auto"/>
        </w:pBdr>
        <w:jc w:val="both"/>
        <w:rPr>
          <w:bCs/>
          <w:sz w:val="20"/>
          <w:lang w:val="en-ZA"/>
        </w:rPr>
      </w:pPr>
      <w:r w:rsidRPr="00BB6E48">
        <w:rPr>
          <w:bCs/>
          <w:sz w:val="20"/>
          <w:lang w:val="en-ZA"/>
        </w:rPr>
        <w:t>The process and methodology to develop and ratify the Science Agenda recognises the necessity of linking the technical strategy with effective political buy-in and accelerated implementation. The goal is effective institutionalization of the Agenda within the AU and regional and sub-regional bodies.</w:t>
      </w:r>
    </w:p>
    <w:p w:rsidR="00327B55" w:rsidRPr="00BB6E48" w:rsidRDefault="00327B55" w:rsidP="00327B55">
      <w:pPr>
        <w:rPr>
          <w:sz w:val="20"/>
        </w:rPr>
      </w:pPr>
    </w:p>
    <w:p w:rsidR="00327B55" w:rsidRPr="007E4F66" w:rsidRDefault="00327B55" w:rsidP="00327B55">
      <w:pPr>
        <w:pStyle w:val="Heading1"/>
        <w:numPr>
          <w:ilvl w:val="0"/>
          <w:numId w:val="0"/>
        </w:numPr>
        <w:ind w:left="432" w:hanging="432"/>
        <w:rPr>
          <w:rFonts w:ascii="Times New Roman" w:hAnsi="Times New Roman"/>
          <w:color w:val="auto"/>
          <w:sz w:val="22"/>
          <w:szCs w:val="22"/>
        </w:rPr>
      </w:pPr>
      <w:bookmarkStart w:id="19" w:name="_Toc385285535"/>
      <w:bookmarkStart w:id="20" w:name="_Toc385308938"/>
      <w:bookmarkStart w:id="21" w:name="_Toc385309103"/>
      <w:bookmarkStart w:id="22" w:name="_Toc385309208"/>
      <w:bookmarkStart w:id="23" w:name="_Toc385309319"/>
      <w:bookmarkStart w:id="24" w:name="_Toc385309431"/>
      <w:bookmarkStart w:id="25" w:name="_Toc385309543"/>
      <w:bookmarkStart w:id="26" w:name="_Toc385309649"/>
      <w:bookmarkStart w:id="27" w:name="_Toc385309761"/>
      <w:r w:rsidRPr="007E4F66">
        <w:rPr>
          <w:rFonts w:ascii="Times New Roman" w:hAnsi="Times New Roman"/>
          <w:caps w:val="0"/>
          <w:color w:val="auto"/>
          <w:sz w:val="22"/>
          <w:szCs w:val="22"/>
        </w:rPr>
        <w:t xml:space="preserve">Annex </w:t>
      </w:r>
      <w:r>
        <w:rPr>
          <w:rFonts w:ascii="Times New Roman" w:hAnsi="Times New Roman"/>
          <w:caps w:val="0"/>
          <w:color w:val="auto"/>
          <w:sz w:val="22"/>
          <w:szCs w:val="22"/>
        </w:rPr>
        <w:t>3</w:t>
      </w:r>
      <w:r w:rsidRPr="007E4F66">
        <w:rPr>
          <w:rFonts w:ascii="Times New Roman" w:hAnsi="Times New Roman"/>
          <w:caps w:val="0"/>
          <w:color w:val="auto"/>
          <w:sz w:val="22"/>
          <w:szCs w:val="22"/>
        </w:rPr>
        <w:t xml:space="preserve">. Summary Characteristics </w:t>
      </w:r>
      <w:r>
        <w:rPr>
          <w:rFonts w:ascii="Times New Roman" w:hAnsi="Times New Roman"/>
          <w:caps w:val="0"/>
          <w:color w:val="auto"/>
          <w:sz w:val="22"/>
          <w:szCs w:val="22"/>
        </w:rPr>
        <w:t>o</w:t>
      </w:r>
      <w:r w:rsidRPr="007E4F66">
        <w:rPr>
          <w:rFonts w:ascii="Times New Roman" w:hAnsi="Times New Roman"/>
          <w:caps w:val="0"/>
          <w:color w:val="auto"/>
          <w:sz w:val="22"/>
          <w:szCs w:val="22"/>
        </w:rPr>
        <w:t xml:space="preserve">f </w:t>
      </w:r>
      <w:r>
        <w:rPr>
          <w:rFonts w:ascii="Times New Roman" w:hAnsi="Times New Roman"/>
          <w:caps w:val="0"/>
          <w:color w:val="auto"/>
          <w:sz w:val="22"/>
          <w:szCs w:val="22"/>
        </w:rPr>
        <w:t>t</w:t>
      </w:r>
      <w:r w:rsidRPr="007E4F66">
        <w:rPr>
          <w:rFonts w:ascii="Times New Roman" w:hAnsi="Times New Roman"/>
          <w:caps w:val="0"/>
          <w:color w:val="auto"/>
          <w:sz w:val="22"/>
          <w:szCs w:val="22"/>
        </w:rPr>
        <w:t>he Fourteen Major Sub-Saharan Farming Systems</w:t>
      </w:r>
      <w:bookmarkEnd w:id="19"/>
      <w:bookmarkEnd w:id="20"/>
      <w:bookmarkEnd w:id="21"/>
      <w:bookmarkEnd w:id="22"/>
      <w:bookmarkEnd w:id="23"/>
      <w:bookmarkEnd w:id="24"/>
      <w:bookmarkEnd w:id="25"/>
      <w:bookmarkEnd w:id="26"/>
      <w:bookmarkEnd w:id="2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340"/>
        <w:gridCol w:w="810"/>
        <w:gridCol w:w="900"/>
        <w:gridCol w:w="1980"/>
        <w:gridCol w:w="1620"/>
      </w:tblGrid>
      <w:tr w:rsidR="00327B55" w:rsidRPr="00217440" w:rsidTr="00CF4DA1">
        <w:trPr>
          <w:trHeight w:val="84"/>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Farming Systems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Defining characteristics </w:t>
            </w:r>
          </w:p>
        </w:tc>
        <w:tc>
          <w:tcPr>
            <w:tcW w:w="810" w:type="dxa"/>
          </w:tcPr>
          <w:p w:rsidR="00327B55" w:rsidRPr="00217440" w:rsidRDefault="00327B55" w:rsidP="00CF4DA1">
            <w:pPr>
              <w:pStyle w:val="Default"/>
              <w:jc w:val="both"/>
              <w:rPr>
                <w:rFonts w:ascii="Times New Roman" w:hAnsi="Times New Roman" w:cs="Times New Roman"/>
                <w:b/>
                <w:bCs/>
                <w:color w:val="auto"/>
                <w:sz w:val="18"/>
                <w:szCs w:val="18"/>
              </w:rPr>
            </w:pPr>
            <w:r w:rsidRPr="00217440">
              <w:rPr>
                <w:rFonts w:ascii="Times New Roman" w:hAnsi="Times New Roman" w:cs="Times New Roman"/>
                <w:b/>
                <w:bCs/>
                <w:color w:val="auto"/>
                <w:sz w:val="18"/>
                <w:szCs w:val="18"/>
              </w:rPr>
              <w:t>Mean LGP</w:t>
            </w:r>
          </w:p>
        </w:tc>
        <w:tc>
          <w:tcPr>
            <w:tcW w:w="90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Market access </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Main livelihood source </w:t>
            </w:r>
          </w:p>
        </w:tc>
        <w:tc>
          <w:tcPr>
            <w:tcW w:w="1620" w:type="dxa"/>
          </w:tcPr>
          <w:p w:rsidR="00327B55" w:rsidRPr="00217440" w:rsidRDefault="00327B55" w:rsidP="00CF4DA1">
            <w:pPr>
              <w:pStyle w:val="Default"/>
              <w:jc w:val="both"/>
              <w:rPr>
                <w:rFonts w:ascii="Times New Roman" w:hAnsi="Times New Roman" w:cs="Times New Roman"/>
                <w:b/>
                <w:bCs/>
                <w:color w:val="auto"/>
                <w:sz w:val="18"/>
                <w:szCs w:val="18"/>
              </w:rPr>
            </w:pPr>
            <w:r w:rsidRPr="00217440">
              <w:rPr>
                <w:rFonts w:ascii="Times New Roman" w:hAnsi="Times New Roman" w:cs="Times New Roman"/>
                <w:b/>
                <w:bCs/>
                <w:color w:val="auto"/>
                <w:sz w:val="18"/>
                <w:szCs w:val="18"/>
              </w:rPr>
              <w:t>% Sub-Saharan rural poor &lt;$1.25/day</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Maize Mixed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Sub-humid and humid areas, dominated by maize with legumes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191</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Maize, tobacco, cotton, cattle, goats, poultry, off-farm work </w:t>
            </w:r>
          </w:p>
        </w:tc>
        <w:tc>
          <w:tcPr>
            <w:tcW w:w="1620" w:type="dxa"/>
          </w:tcPr>
          <w:p w:rsidR="00327B55" w:rsidRPr="00217440" w:rsidRDefault="00327B55" w:rsidP="00CF4DA1">
            <w:pPr>
              <w:jc w:val="center"/>
              <w:rPr>
                <w:sz w:val="18"/>
                <w:szCs w:val="18"/>
              </w:rPr>
            </w:pPr>
            <w:r w:rsidRPr="00217440">
              <w:rPr>
                <w:sz w:val="18"/>
                <w:szCs w:val="18"/>
              </w:rPr>
              <w:t>19.9</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Agro-Pastoral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Semi-arid areas, mixed sorghum/millet and livestock systems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129</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Sorghum, pearl millet, pulses, sesame, cattle, sheep, goats, poultry, off-farm work </w:t>
            </w:r>
          </w:p>
        </w:tc>
        <w:tc>
          <w:tcPr>
            <w:tcW w:w="1620" w:type="dxa"/>
          </w:tcPr>
          <w:p w:rsidR="00327B55" w:rsidRPr="00217440" w:rsidRDefault="00327B55" w:rsidP="00CF4DA1">
            <w:pPr>
              <w:jc w:val="center"/>
              <w:rPr>
                <w:sz w:val="18"/>
                <w:szCs w:val="18"/>
              </w:rPr>
            </w:pPr>
            <w:r w:rsidRPr="00217440">
              <w:rPr>
                <w:sz w:val="18"/>
                <w:szCs w:val="18"/>
              </w:rPr>
              <w:t>17.3</w:t>
            </w:r>
          </w:p>
        </w:tc>
      </w:tr>
      <w:tr w:rsidR="00327B55" w:rsidRPr="00217440" w:rsidTr="00CF4DA1">
        <w:trPr>
          <w:trHeight w:val="259"/>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Highland Perennial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Moist highland areas with a dominant perennial crop either banana (often with coffee) or enset in Ethiopia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267</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Banana, plantain, enset, coffee, cassava, sweet potato, beans, cereals, livestock, poultry, off-farm work </w:t>
            </w:r>
          </w:p>
        </w:tc>
        <w:tc>
          <w:tcPr>
            <w:tcW w:w="1620" w:type="dxa"/>
          </w:tcPr>
          <w:p w:rsidR="00327B55" w:rsidRPr="00217440" w:rsidRDefault="00327B55" w:rsidP="00CF4DA1">
            <w:pPr>
              <w:jc w:val="center"/>
              <w:rPr>
                <w:sz w:val="18"/>
                <w:szCs w:val="18"/>
              </w:rPr>
            </w:pPr>
            <w:r w:rsidRPr="00217440">
              <w:rPr>
                <w:sz w:val="18"/>
                <w:szCs w:val="18"/>
              </w:rPr>
              <w:t>15.0</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Root and Tuber Crop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Lowlands, dominated by roots and tubers with no major tree crop,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271</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Yams, cassava, legumes, off-farm work </w:t>
            </w:r>
          </w:p>
        </w:tc>
        <w:tc>
          <w:tcPr>
            <w:tcW w:w="1620" w:type="dxa"/>
          </w:tcPr>
          <w:p w:rsidR="00327B55" w:rsidRPr="00217440" w:rsidRDefault="00327B55" w:rsidP="00CF4DA1">
            <w:pPr>
              <w:jc w:val="center"/>
              <w:rPr>
                <w:sz w:val="18"/>
                <w:szCs w:val="18"/>
              </w:rPr>
            </w:pPr>
            <w:r w:rsidRPr="00217440">
              <w:rPr>
                <w:sz w:val="18"/>
                <w:szCs w:val="18"/>
              </w:rPr>
              <w:t>10.9</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Cereal-Root Crop Mixed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Two starchy staples alongside roots and tubers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186</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Maize, sorghum, millet, cassava, yams, legumes, cattle, off-farm work </w:t>
            </w:r>
          </w:p>
        </w:tc>
        <w:tc>
          <w:tcPr>
            <w:tcW w:w="1620" w:type="dxa"/>
          </w:tcPr>
          <w:p w:rsidR="00327B55" w:rsidRPr="00217440" w:rsidRDefault="00327B55" w:rsidP="00CF4DA1">
            <w:pPr>
              <w:jc w:val="center"/>
              <w:rPr>
                <w:sz w:val="18"/>
                <w:szCs w:val="18"/>
              </w:rPr>
            </w:pPr>
            <w:r w:rsidRPr="00217440">
              <w:rPr>
                <w:sz w:val="18"/>
                <w:szCs w:val="18"/>
              </w:rPr>
              <w:t>9.3</w:t>
            </w:r>
          </w:p>
        </w:tc>
      </w:tr>
      <w:tr w:rsidR="00327B55" w:rsidRPr="00217440" w:rsidTr="00CF4DA1">
        <w:trPr>
          <w:trHeight w:val="351"/>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Highland Mixed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Above 1700 m; LGP, temperate cereals due to altitude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193</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Wheat barley, teff, peas, lentils, broad beans, rape, potatoes, sheep, goats, live-stock, poultry, off-farm work </w:t>
            </w:r>
          </w:p>
        </w:tc>
        <w:tc>
          <w:tcPr>
            <w:tcW w:w="1620" w:type="dxa"/>
          </w:tcPr>
          <w:p w:rsidR="00327B55" w:rsidRPr="00217440" w:rsidRDefault="00327B55" w:rsidP="00CF4DA1">
            <w:pPr>
              <w:jc w:val="center"/>
              <w:rPr>
                <w:sz w:val="18"/>
                <w:szCs w:val="18"/>
              </w:rPr>
            </w:pPr>
            <w:r w:rsidRPr="00217440">
              <w:rPr>
                <w:sz w:val="18"/>
                <w:szCs w:val="18"/>
              </w:rPr>
              <w:t>8.1</w:t>
            </w:r>
          </w:p>
        </w:tc>
      </w:tr>
      <w:tr w:rsidR="00327B55" w:rsidRPr="00217440" w:rsidTr="00CF4DA1">
        <w:trPr>
          <w:trHeight w:val="259"/>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Humid Lowland Tree Crop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Where tree crops replaced forest; &gt; 25% source of cash income; Oil palm has local market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292</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Cocoa, coffee, oil palm, rubber, citrus, yams, cassava, maize, off-farm work </w:t>
            </w:r>
          </w:p>
        </w:tc>
        <w:tc>
          <w:tcPr>
            <w:tcW w:w="1620" w:type="dxa"/>
          </w:tcPr>
          <w:p w:rsidR="00327B55" w:rsidRPr="00217440" w:rsidRDefault="00327B55" w:rsidP="00CF4DA1">
            <w:pPr>
              <w:jc w:val="center"/>
              <w:rPr>
                <w:sz w:val="18"/>
                <w:szCs w:val="18"/>
              </w:rPr>
            </w:pPr>
            <w:r w:rsidRPr="00217440">
              <w:rPr>
                <w:sz w:val="18"/>
                <w:szCs w:val="18"/>
              </w:rPr>
              <w:t>6.5</w:t>
            </w:r>
          </w:p>
        </w:tc>
      </w:tr>
      <w:tr w:rsidR="00327B55" w:rsidRPr="00217440" w:rsidTr="00CF4DA1">
        <w:trPr>
          <w:trHeight w:val="134"/>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Pastoral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 Household income from extensive livestock production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70</w:t>
            </w:r>
          </w:p>
          <w:p w:rsidR="00327B55" w:rsidRPr="00217440" w:rsidRDefault="00327B55" w:rsidP="00CF4DA1">
            <w:pPr>
              <w:pStyle w:val="Default"/>
              <w:jc w:val="center"/>
              <w:rPr>
                <w:rFonts w:ascii="Times New Roman" w:hAnsi="Times New Roman" w:cs="Times New Roman"/>
                <w:color w:val="auto"/>
                <w:sz w:val="18"/>
                <w:szCs w:val="18"/>
              </w:rPr>
            </w:pP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Medium</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Cattle, camels, sheep, goats, remittances </w:t>
            </w:r>
          </w:p>
        </w:tc>
        <w:tc>
          <w:tcPr>
            <w:tcW w:w="1620" w:type="dxa"/>
          </w:tcPr>
          <w:p w:rsidR="00327B55" w:rsidRPr="00217440" w:rsidRDefault="00327B55" w:rsidP="00CF4DA1">
            <w:pPr>
              <w:jc w:val="center"/>
              <w:rPr>
                <w:sz w:val="18"/>
                <w:szCs w:val="18"/>
              </w:rPr>
            </w:pPr>
            <w:r w:rsidRPr="00217440">
              <w:rPr>
                <w:sz w:val="18"/>
                <w:szCs w:val="18"/>
              </w:rPr>
              <w:t>4.5</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Fish-Based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Proximity to sea or lake; fish is significant livelihood source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194</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Fish, coconuts, cashew, banana, yams, fruit, goats, poultry, off-farm work </w:t>
            </w:r>
          </w:p>
        </w:tc>
        <w:tc>
          <w:tcPr>
            <w:tcW w:w="1620" w:type="dxa"/>
          </w:tcPr>
          <w:p w:rsidR="00327B55" w:rsidRPr="00217440" w:rsidRDefault="00327B55" w:rsidP="00CF4DA1">
            <w:pPr>
              <w:jc w:val="center"/>
              <w:rPr>
                <w:sz w:val="18"/>
                <w:szCs w:val="18"/>
              </w:rPr>
            </w:pPr>
            <w:r w:rsidRPr="00217440">
              <w:rPr>
                <w:sz w:val="18"/>
                <w:szCs w:val="18"/>
              </w:rPr>
              <w:t>3.5</w:t>
            </w:r>
          </w:p>
        </w:tc>
      </w:tr>
      <w:tr w:rsidR="00327B55" w:rsidRPr="00217440" w:rsidTr="00CF4DA1">
        <w:trPr>
          <w:trHeight w:val="259"/>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Forest-Based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 </w:t>
            </w:r>
            <w:r>
              <w:rPr>
                <w:rFonts w:ascii="Times New Roman" w:hAnsi="Times New Roman" w:cs="Times New Roman"/>
                <w:color w:val="auto"/>
                <w:sz w:val="18"/>
                <w:szCs w:val="18"/>
              </w:rPr>
              <w:t>H</w:t>
            </w:r>
            <w:r w:rsidRPr="00217440">
              <w:rPr>
                <w:rFonts w:ascii="Times New Roman" w:hAnsi="Times New Roman" w:cs="Times New Roman"/>
                <w:color w:val="auto"/>
                <w:sz w:val="18"/>
                <w:szCs w:val="18"/>
              </w:rPr>
              <w:t xml:space="preserve">umid lowland heavily forested areas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343</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Low</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Subsistence food crops including cassava, maize, beans, coco yam and taro, and off-farm work. </w:t>
            </w:r>
          </w:p>
        </w:tc>
        <w:tc>
          <w:tcPr>
            <w:tcW w:w="1620" w:type="dxa"/>
          </w:tcPr>
          <w:p w:rsidR="00327B55" w:rsidRPr="00217440" w:rsidRDefault="00327B55" w:rsidP="00CF4DA1">
            <w:pPr>
              <w:jc w:val="center"/>
              <w:rPr>
                <w:sz w:val="18"/>
                <w:szCs w:val="18"/>
              </w:rPr>
            </w:pPr>
            <w:r w:rsidRPr="00217440">
              <w:rPr>
                <w:sz w:val="18"/>
                <w:szCs w:val="18"/>
              </w:rPr>
              <w:t>2.5</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Irrigated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Large scale irrigation scheme; mappable; absence of rainfed agriculture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53</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Rice, cotton, vegetables, rain fed crops, cattle, poultry </w:t>
            </w:r>
          </w:p>
        </w:tc>
        <w:tc>
          <w:tcPr>
            <w:tcW w:w="1620" w:type="dxa"/>
          </w:tcPr>
          <w:p w:rsidR="00327B55" w:rsidRPr="00217440" w:rsidRDefault="00327B55" w:rsidP="00CF4DA1">
            <w:pPr>
              <w:jc w:val="center"/>
              <w:rPr>
                <w:sz w:val="18"/>
                <w:szCs w:val="18"/>
              </w:rPr>
            </w:pPr>
            <w:r w:rsidRPr="00217440">
              <w:rPr>
                <w:sz w:val="18"/>
                <w:szCs w:val="18"/>
              </w:rPr>
              <w:t>1.1</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Perennial Mixed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High production intensity and commercial orientation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145</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Deciduous fruits, tree plantations, sugarcane </w:t>
            </w:r>
          </w:p>
        </w:tc>
        <w:tc>
          <w:tcPr>
            <w:tcW w:w="1620" w:type="dxa"/>
          </w:tcPr>
          <w:p w:rsidR="00327B55" w:rsidRPr="00217440" w:rsidRDefault="00327B55" w:rsidP="00CF4DA1">
            <w:pPr>
              <w:jc w:val="center"/>
              <w:rPr>
                <w:sz w:val="18"/>
                <w:szCs w:val="18"/>
              </w:rPr>
            </w:pPr>
            <w:r w:rsidRPr="00217440">
              <w:rPr>
                <w:sz w:val="18"/>
                <w:szCs w:val="18"/>
              </w:rPr>
              <w:t>0.9</w:t>
            </w:r>
          </w:p>
        </w:tc>
      </w:tr>
      <w:tr w:rsidR="00327B55" w:rsidRPr="00217440" w:rsidTr="00CF4DA1">
        <w:trPr>
          <w:trHeight w:val="259"/>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Arid Pastoral and Oasis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 </w:t>
            </w:r>
            <w:r>
              <w:rPr>
                <w:rFonts w:ascii="Times New Roman" w:hAnsi="Times New Roman" w:cs="Times New Roman"/>
                <w:color w:val="auto"/>
                <w:sz w:val="18"/>
                <w:szCs w:val="18"/>
              </w:rPr>
              <w:t>S</w:t>
            </w:r>
            <w:r w:rsidRPr="00217440">
              <w:rPr>
                <w:rFonts w:ascii="Times New Roman" w:hAnsi="Times New Roman" w:cs="Times New Roman"/>
                <w:color w:val="auto"/>
                <w:sz w:val="18"/>
                <w:szCs w:val="18"/>
              </w:rPr>
              <w:t>trong connection between oases and arid surroundings for water and livestock management</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15</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Very low</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Date palms, cattle, small ruminants and off-farm work, with some scattered irrigated crops and vegetables </w:t>
            </w:r>
          </w:p>
        </w:tc>
        <w:tc>
          <w:tcPr>
            <w:tcW w:w="1620" w:type="dxa"/>
          </w:tcPr>
          <w:p w:rsidR="00327B55" w:rsidRPr="00217440" w:rsidRDefault="00327B55" w:rsidP="00CF4DA1">
            <w:pPr>
              <w:jc w:val="center"/>
              <w:rPr>
                <w:sz w:val="18"/>
                <w:szCs w:val="18"/>
              </w:rPr>
            </w:pPr>
            <w:r w:rsidRPr="00217440">
              <w:rPr>
                <w:sz w:val="18"/>
                <w:szCs w:val="18"/>
              </w:rPr>
              <w:t>0.4</w:t>
            </w:r>
          </w:p>
        </w:tc>
      </w:tr>
      <w:tr w:rsidR="00327B55" w:rsidRPr="00217440" w:rsidTr="00CF4DA1">
        <w:trPr>
          <w:trHeight w:val="166"/>
        </w:trPr>
        <w:tc>
          <w:tcPr>
            <w:tcW w:w="1638"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b/>
                <w:bCs/>
                <w:color w:val="auto"/>
                <w:sz w:val="18"/>
                <w:szCs w:val="18"/>
              </w:rPr>
              <w:t xml:space="preserve">Urban-Based </w:t>
            </w:r>
          </w:p>
        </w:tc>
        <w:tc>
          <w:tcPr>
            <w:tcW w:w="234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Center or fringes of cities, high population density </w:t>
            </w:r>
          </w:p>
        </w:tc>
        <w:tc>
          <w:tcPr>
            <w:tcW w:w="81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Variable</w:t>
            </w:r>
          </w:p>
        </w:tc>
        <w:tc>
          <w:tcPr>
            <w:tcW w:w="900" w:type="dxa"/>
          </w:tcPr>
          <w:p w:rsidR="00327B55" w:rsidRPr="00217440" w:rsidRDefault="00327B55" w:rsidP="00CF4DA1">
            <w:pPr>
              <w:pStyle w:val="Default"/>
              <w:jc w:val="center"/>
              <w:rPr>
                <w:rFonts w:ascii="Times New Roman" w:hAnsi="Times New Roman" w:cs="Times New Roman"/>
                <w:color w:val="auto"/>
                <w:sz w:val="18"/>
                <w:szCs w:val="18"/>
              </w:rPr>
            </w:pPr>
            <w:r w:rsidRPr="00217440">
              <w:rPr>
                <w:rFonts w:ascii="Times New Roman" w:hAnsi="Times New Roman" w:cs="Times New Roman"/>
                <w:color w:val="auto"/>
                <w:sz w:val="18"/>
                <w:szCs w:val="18"/>
              </w:rPr>
              <w:t>High</w:t>
            </w:r>
          </w:p>
        </w:tc>
        <w:tc>
          <w:tcPr>
            <w:tcW w:w="1980" w:type="dxa"/>
          </w:tcPr>
          <w:p w:rsidR="00327B55" w:rsidRPr="00217440" w:rsidRDefault="00327B55" w:rsidP="00CF4DA1">
            <w:pPr>
              <w:pStyle w:val="Default"/>
              <w:jc w:val="both"/>
              <w:rPr>
                <w:rFonts w:ascii="Times New Roman" w:hAnsi="Times New Roman" w:cs="Times New Roman"/>
                <w:color w:val="auto"/>
                <w:sz w:val="18"/>
                <w:szCs w:val="18"/>
              </w:rPr>
            </w:pPr>
            <w:r w:rsidRPr="00217440">
              <w:rPr>
                <w:rFonts w:ascii="Times New Roman" w:hAnsi="Times New Roman" w:cs="Times New Roman"/>
                <w:color w:val="auto"/>
                <w:sz w:val="18"/>
                <w:szCs w:val="18"/>
              </w:rPr>
              <w:t xml:space="preserve">Fruit, vegetables, dairy, cattle, goats, poultry, off-farm work </w:t>
            </w:r>
          </w:p>
        </w:tc>
        <w:tc>
          <w:tcPr>
            <w:tcW w:w="1620" w:type="dxa"/>
          </w:tcPr>
          <w:p w:rsidR="00327B55" w:rsidRPr="00217440" w:rsidRDefault="00327B55" w:rsidP="00CF4DA1">
            <w:pPr>
              <w:pStyle w:val="Default"/>
              <w:jc w:val="center"/>
              <w:rPr>
                <w:rFonts w:ascii="Times New Roman" w:hAnsi="Times New Roman" w:cs="Times New Roman"/>
                <w:color w:val="auto"/>
                <w:sz w:val="18"/>
                <w:szCs w:val="18"/>
              </w:rPr>
            </w:pPr>
          </w:p>
        </w:tc>
      </w:tr>
    </w:tbl>
    <w:p w:rsidR="00327B55" w:rsidRPr="007E4F66" w:rsidRDefault="00327B55" w:rsidP="00327B55">
      <w:pPr>
        <w:jc w:val="both"/>
        <w:rPr>
          <w:sz w:val="18"/>
        </w:rPr>
      </w:pPr>
      <w:r w:rsidRPr="007E4F66">
        <w:rPr>
          <w:sz w:val="18"/>
        </w:rPr>
        <w:t>* Measured by travel time (hours) to town of 20,000 inhabitants. Classes include: Very Low 15+; Low 9-15; Medium 7-9; Medium-High 4-7; High 0-4 hours</w:t>
      </w:r>
    </w:p>
    <w:p w:rsidR="00327B55" w:rsidRPr="007E4F66" w:rsidRDefault="00327B55" w:rsidP="00327B55">
      <w:pPr>
        <w:jc w:val="both"/>
      </w:pPr>
    </w:p>
    <w:p w:rsidR="00327B55" w:rsidRPr="007E4F66" w:rsidRDefault="00327B55" w:rsidP="00327B55"/>
    <w:p w:rsidR="00327B55" w:rsidRPr="007E4F66" w:rsidRDefault="00327B55" w:rsidP="00327B55">
      <w:pPr>
        <w:pStyle w:val="Heading1"/>
        <w:numPr>
          <w:ilvl w:val="0"/>
          <w:numId w:val="0"/>
        </w:numPr>
        <w:ind w:left="432" w:hanging="432"/>
        <w:rPr>
          <w:rFonts w:ascii="Times New Roman" w:hAnsi="Times New Roman"/>
          <w:color w:val="auto"/>
          <w:sz w:val="22"/>
          <w:szCs w:val="22"/>
        </w:rPr>
      </w:pPr>
      <w:bookmarkStart w:id="28" w:name="_Toc385285536"/>
      <w:bookmarkStart w:id="29" w:name="_Toc385308939"/>
      <w:bookmarkStart w:id="30" w:name="_Toc385309104"/>
      <w:bookmarkStart w:id="31" w:name="_Toc385309209"/>
      <w:bookmarkStart w:id="32" w:name="_Toc385309320"/>
      <w:bookmarkStart w:id="33" w:name="_Toc385309432"/>
      <w:bookmarkStart w:id="34" w:name="_Toc385309544"/>
      <w:bookmarkStart w:id="35" w:name="_Toc385309650"/>
      <w:bookmarkStart w:id="36" w:name="_Toc385309762"/>
      <w:r w:rsidRPr="007E4F66">
        <w:rPr>
          <w:rFonts w:ascii="Times New Roman" w:hAnsi="Times New Roman"/>
          <w:caps w:val="0"/>
          <w:color w:val="auto"/>
          <w:sz w:val="22"/>
          <w:szCs w:val="22"/>
        </w:rPr>
        <w:lastRenderedPageBreak/>
        <w:t xml:space="preserve">Annex </w:t>
      </w:r>
      <w:r>
        <w:rPr>
          <w:rFonts w:ascii="Times New Roman" w:hAnsi="Times New Roman"/>
          <w:caps w:val="0"/>
          <w:color w:val="auto"/>
          <w:sz w:val="22"/>
          <w:szCs w:val="22"/>
        </w:rPr>
        <w:t>4</w:t>
      </w:r>
      <w:r w:rsidRPr="007E4F66">
        <w:rPr>
          <w:rFonts w:ascii="Times New Roman" w:hAnsi="Times New Roman"/>
          <w:caps w:val="0"/>
          <w:color w:val="auto"/>
          <w:sz w:val="22"/>
          <w:szCs w:val="22"/>
        </w:rPr>
        <w:t xml:space="preserve">: International Case Studies </w:t>
      </w:r>
      <w:r>
        <w:rPr>
          <w:rFonts w:ascii="Times New Roman" w:hAnsi="Times New Roman"/>
          <w:caps w:val="0"/>
          <w:color w:val="auto"/>
          <w:sz w:val="22"/>
          <w:szCs w:val="22"/>
        </w:rPr>
        <w:t>o</w:t>
      </w:r>
      <w:r w:rsidRPr="007E4F66">
        <w:rPr>
          <w:rFonts w:ascii="Times New Roman" w:hAnsi="Times New Roman"/>
          <w:caps w:val="0"/>
          <w:color w:val="auto"/>
          <w:sz w:val="22"/>
          <w:szCs w:val="22"/>
        </w:rPr>
        <w:t>f Science Transforming Agriculture</w:t>
      </w:r>
      <w:bookmarkEnd w:id="28"/>
      <w:bookmarkEnd w:id="29"/>
      <w:bookmarkEnd w:id="30"/>
      <w:bookmarkEnd w:id="31"/>
      <w:bookmarkEnd w:id="32"/>
      <w:bookmarkEnd w:id="33"/>
      <w:bookmarkEnd w:id="34"/>
      <w:bookmarkEnd w:id="35"/>
      <w:bookmarkEnd w:id="36"/>
    </w:p>
    <w:p w:rsidR="00327B55" w:rsidRPr="007E4F66" w:rsidRDefault="00327B55" w:rsidP="00327B55">
      <w:pPr>
        <w:jc w:val="both"/>
        <w:rPr>
          <w:b/>
        </w:rPr>
      </w:pPr>
      <w:r w:rsidRPr="007E4F66">
        <w:rPr>
          <w:b/>
        </w:rPr>
        <w:t>BRAZIL:</w:t>
      </w:r>
    </w:p>
    <w:p w:rsidR="00327B55" w:rsidRPr="007E4F66" w:rsidRDefault="00327B55" w:rsidP="00327B55">
      <w:pPr>
        <w:jc w:val="both"/>
      </w:pPr>
      <w:r w:rsidRPr="007E4F66">
        <w:t>Brazil has transformed from a food importer to one of the world’s largest agricultural producers over the past several decades, catching up with developed countries that have historically dominated grain exports. The Brazilian Agricultural Research Corporation (Embrapa) was a key reason for this extraordinary growth, literally changing the landscape of Brazil to increase the cultivation of the cerrado, Brazil’s savannah.</w:t>
      </w:r>
    </w:p>
    <w:p w:rsidR="00327B55" w:rsidRPr="007E4F66" w:rsidRDefault="00327B55" w:rsidP="00327B55">
      <w:pPr>
        <w:jc w:val="both"/>
      </w:pPr>
    </w:p>
    <w:p w:rsidR="00327B55" w:rsidRPr="007E4F66" w:rsidRDefault="00327B55" w:rsidP="00327B55">
      <w:pPr>
        <w:jc w:val="both"/>
      </w:pPr>
      <w:r w:rsidRPr="007E4F66">
        <w:t>The country is notable for the science-based development of successful tropical agriculture. Until Brazilian agricultural researchers developed new crops and forage varieties with agricultural practices tailored for tropical agriculture to create a modern and strongly competitive agriculture in Brazil, it was believed that only temperate regions could effectively and efficiently feed the world. For instance, the research and entrepreneurial efforts made in Brazil to develop and cultivate soybean varieties for lower latitudes are capable of producing yields as high (and possibly higher) as those produced in temperate regions. In conjunction with this genetic effort, it was necessary to adopt new technologies, such as novel agricultural practices and modern innovations, including improved seeds, fertilizers, and agrochemicals, to change the farming environment into a highly productive one.</w:t>
      </w:r>
    </w:p>
    <w:p w:rsidR="00327B55" w:rsidRPr="007E4F66" w:rsidRDefault="00327B55" w:rsidP="00327B55">
      <w:pPr>
        <w:jc w:val="both"/>
        <w:rPr>
          <w:b/>
        </w:rPr>
      </w:pPr>
    </w:p>
    <w:p w:rsidR="00327B55" w:rsidRPr="007E4F66" w:rsidRDefault="00327B55" w:rsidP="00327B55">
      <w:pPr>
        <w:jc w:val="both"/>
        <w:rPr>
          <w:b/>
        </w:rPr>
      </w:pPr>
      <w:r w:rsidRPr="007E4F66">
        <w:rPr>
          <w:b/>
        </w:rPr>
        <w:t>CHINA:</w:t>
      </w:r>
    </w:p>
    <w:p w:rsidR="00327B55" w:rsidRPr="007E4F66" w:rsidRDefault="00327B55" w:rsidP="00327B55">
      <w:pPr>
        <w:pStyle w:val="Default"/>
        <w:jc w:val="both"/>
        <w:rPr>
          <w:rFonts w:ascii="Times New Roman" w:hAnsi="Times New Roman" w:cs="Times New Roman"/>
          <w:color w:val="auto"/>
          <w:sz w:val="22"/>
          <w:szCs w:val="22"/>
        </w:rPr>
      </w:pPr>
      <w:r w:rsidRPr="007E4F66">
        <w:rPr>
          <w:rFonts w:ascii="Times New Roman" w:hAnsi="Times New Roman" w:cs="Times New Roman"/>
          <w:color w:val="auto"/>
          <w:sz w:val="22"/>
          <w:szCs w:val="22"/>
        </w:rPr>
        <w:t xml:space="preserve">Smallholder agriculture drove China’s agricultural revolution, which provided the basis for the country’s dramatic economic transformation and poverty reduction in the last 30 years. Both the state and the market spurred on China's agricultural revolution. Public policies increased incentives for family farming, beginning with a pragmatic reform of land tenure arrangements. Rural industries and off-farm jobs were generated through special schemes for rural enterprises and employment creation. Progressive widening of regional and national markets led to more diversity and greater specialization within the agricultural sector. Incentives for farmers to meet market demands were supported by public investment for infrastructure and small-farmer oriented agricultural research and education, all as part of a broad, coordinated agenda to achieve medium and long-term objectives. </w:t>
      </w:r>
    </w:p>
    <w:p w:rsidR="00327B55" w:rsidRPr="007E4F66" w:rsidRDefault="00327B55" w:rsidP="00327B55">
      <w:pPr>
        <w:pStyle w:val="Default"/>
        <w:jc w:val="both"/>
        <w:rPr>
          <w:rFonts w:ascii="Times New Roman" w:hAnsi="Times New Roman" w:cs="Times New Roman"/>
          <w:color w:val="auto"/>
          <w:sz w:val="22"/>
          <w:szCs w:val="22"/>
        </w:rPr>
      </w:pPr>
    </w:p>
    <w:p w:rsidR="00327B55" w:rsidRPr="007E4F66" w:rsidRDefault="00327B55" w:rsidP="00327B55">
      <w:pPr>
        <w:pStyle w:val="Default"/>
        <w:jc w:val="both"/>
        <w:rPr>
          <w:rFonts w:ascii="Times New Roman" w:hAnsi="Times New Roman" w:cs="Times New Roman"/>
          <w:color w:val="auto"/>
          <w:sz w:val="22"/>
          <w:szCs w:val="22"/>
        </w:rPr>
      </w:pPr>
      <w:r w:rsidRPr="007E4F66">
        <w:rPr>
          <w:rFonts w:ascii="Times New Roman" w:hAnsi="Times New Roman" w:cs="Times New Roman"/>
          <w:color w:val="auto"/>
          <w:sz w:val="22"/>
          <w:szCs w:val="22"/>
        </w:rPr>
        <w:t>As a result, farm productivity rose rapidly. This, in turn, created economic surpluses that fuelled both rural and urban industries. With fertility rates held in check, per capita food production and consumption also rose quickly. Knowledge supported China’s agricultural strategies and progressive diversification. Decision-making was evidence-based. China sought and absorbed agricultural know-how from other countries.</w:t>
      </w:r>
    </w:p>
    <w:p w:rsidR="00327B55" w:rsidRPr="007E4F66" w:rsidRDefault="00327B55" w:rsidP="00327B55">
      <w:pPr>
        <w:jc w:val="both"/>
        <w:rPr>
          <w:b/>
          <w:bCs/>
        </w:rPr>
      </w:pPr>
    </w:p>
    <w:p w:rsidR="00327B55" w:rsidRPr="007E4F66" w:rsidRDefault="00327B55" w:rsidP="00327B55">
      <w:pPr>
        <w:jc w:val="both"/>
        <w:rPr>
          <w:b/>
          <w:bCs/>
        </w:rPr>
      </w:pPr>
      <w:r w:rsidRPr="007E4F66">
        <w:rPr>
          <w:b/>
          <w:bCs/>
        </w:rPr>
        <w:t>SOUTH KOREA:</w:t>
      </w:r>
    </w:p>
    <w:p w:rsidR="00327B55" w:rsidRPr="007E4F66" w:rsidRDefault="00327B55" w:rsidP="00327B55">
      <w:pPr>
        <w:autoSpaceDE w:val="0"/>
        <w:autoSpaceDN w:val="0"/>
        <w:adjustRightInd w:val="0"/>
        <w:jc w:val="both"/>
      </w:pPr>
      <w:r w:rsidRPr="007E4F66">
        <w:t xml:space="preserve">The rapid development in Korean agricultural technologies include areas such as biotechnology, breeding, soil and nutrition management, agricultural mechanization, and post-harvest management. Strong support from international partners </w:t>
      </w:r>
      <w:r>
        <w:t>was</w:t>
      </w:r>
      <w:r w:rsidRPr="007E4F66">
        <w:t xml:space="preserve"> critical to this development</w:t>
      </w:r>
      <w:r>
        <w:t xml:space="preserve"> and</w:t>
      </w:r>
      <w:r w:rsidRPr="007E4F66">
        <w:t xml:space="preserve"> includes technology transfer, provision of equipment, human capacity development, and improvement of technology development systems.</w:t>
      </w:r>
    </w:p>
    <w:p w:rsidR="00327B55" w:rsidRPr="007E4F66" w:rsidRDefault="00327B55" w:rsidP="00327B55">
      <w:pPr>
        <w:autoSpaceDE w:val="0"/>
        <w:autoSpaceDN w:val="0"/>
        <w:adjustRightInd w:val="0"/>
        <w:jc w:val="both"/>
      </w:pPr>
    </w:p>
    <w:p w:rsidR="00327B55" w:rsidRPr="007E4F66" w:rsidRDefault="00327B55" w:rsidP="00327B55">
      <w:pPr>
        <w:autoSpaceDE w:val="0"/>
        <w:autoSpaceDN w:val="0"/>
        <w:adjustRightInd w:val="0"/>
        <w:jc w:val="both"/>
      </w:pPr>
      <w:r w:rsidRPr="007E4F66">
        <w:t>One of the most significant areas of international assistance was in the agricultural development system. In 1947, Korea adopted the Land Grant College system from USA, which established the National Agricultural Development Institute, responsible for agricultural research-extension-education. The strong bond between research and extension resulted in rapid transfer of agricultural technologies to farmers using the extension workers as catalysts. Because of this effective linkage between research and extension, Korea was able to achieve self-sufficiency in rice with its Green Revolution in a short period of time.</w:t>
      </w:r>
    </w:p>
    <w:p w:rsidR="00327B55" w:rsidRPr="007E4F66" w:rsidRDefault="00327B55" w:rsidP="00327B55">
      <w:pPr>
        <w:jc w:val="both"/>
        <w:rPr>
          <w:b/>
        </w:rPr>
      </w:pPr>
    </w:p>
    <w:p w:rsidR="00327B55" w:rsidRPr="007E4F66" w:rsidRDefault="00327B55" w:rsidP="00327B55">
      <w:pPr>
        <w:jc w:val="both"/>
        <w:rPr>
          <w:b/>
        </w:rPr>
      </w:pPr>
      <w:r w:rsidRPr="007E4F66">
        <w:rPr>
          <w:b/>
        </w:rPr>
        <w:t>THAILAND:</w:t>
      </w:r>
    </w:p>
    <w:p w:rsidR="00327B55" w:rsidRPr="007E4F66" w:rsidRDefault="00327B55" w:rsidP="00327B55">
      <w:pPr>
        <w:pStyle w:val="Default"/>
        <w:jc w:val="both"/>
        <w:rPr>
          <w:rFonts w:ascii="Times New Roman" w:hAnsi="Times New Roman" w:cs="Times New Roman"/>
          <w:color w:val="auto"/>
          <w:sz w:val="22"/>
          <w:szCs w:val="22"/>
        </w:rPr>
      </w:pPr>
      <w:r w:rsidRPr="007E4F66">
        <w:rPr>
          <w:rFonts w:ascii="Times New Roman" w:hAnsi="Times New Roman" w:cs="Times New Roman"/>
          <w:color w:val="auto"/>
          <w:sz w:val="22"/>
          <w:szCs w:val="22"/>
        </w:rPr>
        <w:t xml:space="preserve">From the mid-1980s, agriculture in Thailand began to transform rapidly. </w:t>
      </w:r>
      <w:r>
        <w:rPr>
          <w:rFonts w:ascii="Times New Roman" w:hAnsi="Times New Roman" w:cs="Times New Roman"/>
          <w:color w:val="auto"/>
          <w:sz w:val="22"/>
          <w:szCs w:val="22"/>
        </w:rPr>
        <w:t xml:space="preserve">Job opportunities in manufacturing, urban services and rural non-farm economy attracted the labour force which drifted </w:t>
      </w:r>
      <w:r>
        <w:rPr>
          <w:rFonts w:ascii="Times New Roman" w:hAnsi="Times New Roman" w:cs="Times New Roman"/>
          <w:color w:val="auto"/>
          <w:sz w:val="22"/>
          <w:szCs w:val="22"/>
        </w:rPr>
        <w:lastRenderedPageBreak/>
        <w:t>away from agricultures.</w:t>
      </w:r>
      <w:r w:rsidRPr="007E4F66">
        <w:rPr>
          <w:rFonts w:ascii="Times New Roman" w:hAnsi="Times New Roman" w:cs="Times New Roman"/>
          <w:color w:val="auto"/>
          <w:sz w:val="22"/>
          <w:szCs w:val="22"/>
        </w:rPr>
        <w:t xml:space="preserve"> At the same time, the land frontier was closing and it became harder to add new land. Consequently, agricultural growth slowed to about 2%–3% per year, although productivity increased notably. Given opportunities in both domestic and international markets, new activities emerged such as rubber, cassava, pineapples, and high value perishables for the fast-growing cities. Most farm households diversified their income sources, while some became more specialized in higher-value agricultural products sold into more sophisticated marketing chains. The rural non-farm economy </w:t>
      </w:r>
      <w:r>
        <w:rPr>
          <w:rFonts w:ascii="Times New Roman" w:hAnsi="Times New Roman" w:cs="Times New Roman"/>
          <w:color w:val="auto"/>
          <w:sz w:val="22"/>
          <w:szCs w:val="22"/>
        </w:rPr>
        <w:t xml:space="preserve">rapidly grew to a point </w:t>
      </w:r>
      <w:r w:rsidRPr="007E4F66">
        <w:rPr>
          <w:rFonts w:ascii="Times New Roman" w:hAnsi="Times New Roman" w:cs="Times New Roman"/>
          <w:color w:val="auto"/>
          <w:sz w:val="22"/>
          <w:szCs w:val="22"/>
        </w:rPr>
        <w:t xml:space="preserve">where it now provides around half of all rural jobs. Successful industrialization of the country s allowed direct and indirect net taxation of farming to be virtually eliminated. </w:t>
      </w:r>
    </w:p>
    <w:p w:rsidR="00327B55" w:rsidRPr="007E4F66" w:rsidRDefault="00327B55" w:rsidP="00327B55">
      <w:pPr>
        <w:pStyle w:val="Default"/>
        <w:jc w:val="both"/>
        <w:rPr>
          <w:rFonts w:ascii="Times New Roman" w:hAnsi="Times New Roman" w:cs="Times New Roman"/>
          <w:color w:val="auto"/>
          <w:sz w:val="22"/>
          <w:szCs w:val="22"/>
        </w:rPr>
      </w:pPr>
    </w:p>
    <w:p w:rsidR="00327B55" w:rsidRPr="007E4F66" w:rsidRDefault="00327B55" w:rsidP="00327B55">
      <w:pPr>
        <w:pStyle w:val="Default"/>
        <w:jc w:val="both"/>
        <w:rPr>
          <w:rFonts w:ascii="Times New Roman" w:hAnsi="Times New Roman" w:cs="Times New Roman"/>
          <w:color w:val="auto"/>
          <w:sz w:val="22"/>
          <w:szCs w:val="22"/>
        </w:rPr>
      </w:pPr>
      <w:r w:rsidRPr="007E4F66">
        <w:rPr>
          <w:rFonts w:ascii="Times New Roman" w:hAnsi="Times New Roman" w:cs="Times New Roman"/>
          <w:color w:val="auto"/>
          <w:sz w:val="22"/>
          <w:szCs w:val="22"/>
        </w:rPr>
        <w:t>In the early 1960s, more than 60% of the rural population lived in poverty. By the early 2000s that had been cut to only a little more than 10%. From 1988 to 2007, the number of households affected by food poverty declined from 2.55 million to 418 000. With more and cheaper staples, and reduced poverty, child malnutrition has also declined. The incidence of underweight young children fell from 17% in 1987 to 7% in 2006; while that of stunting was reduced from 25% to 16%. During the 1960s and 1970s, most of the improvements came from increasing farm incomes. Subsequently, incomes from rural non-farm jobs and remittances from migrants bec</w:t>
      </w:r>
      <w:r>
        <w:rPr>
          <w:rFonts w:ascii="Times New Roman" w:hAnsi="Times New Roman" w:cs="Times New Roman"/>
          <w:color w:val="auto"/>
          <w:sz w:val="22"/>
          <w:szCs w:val="22"/>
        </w:rPr>
        <w:t>a</w:t>
      </w:r>
      <w:r w:rsidRPr="007E4F66">
        <w:rPr>
          <w:rFonts w:ascii="Times New Roman" w:hAnsi="Times New Roman" w:cs="Times New Roman"/>
          <w:color w:val="auto"/>
          <w:sz w:val="22"/>
          <w:szCs w:val="22"/>
        </w:rPr>
        <w:t xml:space="preserve">me important. </w:t>
      </w:r>
    </w:p>
    <w:p w:rsidR="00327B55" w:rsidRPr="007E4F66" w:rsidRDefault="00327B55" w:rsidP="00327B55">
      <w:pPr>
        <w:pStyle w:val="Default"/>
        <w:jc w:val="both"/>
        <w:rPr>
          <w:rFonts w:ascii="Times New Roman" w:hAnsi="Times New Roman" w:cs="Times New Roman"/>
          <w:color w:val="auto"/>
          <w:sz w:val="22"/>
          <w:szCs w:val="22"/>
        </w:rPr>
      </w:pPr>
    </w:p>
    <w:p w:rsidR="00327B55" w:rsidRPr="007E4F66" w:rsidRDefault="00327B55" w:rsidP="00327B55">
      <w:pPr>
        <w:pStyle w:val="Default"/>
        <w:jc w:val="both"/>
        <w:rPr>
          <w:rFonts w:ascii="Times New Roman" w:hAnsi="Times New Roman" w:cs="Times New Roman"/>
          <w:color w:val="auto"/>
          <w:sz w:val="22"/>
          <w:szCs w:val="22"/>
        </w:rPr>
      </w:pPr>
      <w:r w:rsidRPr="007E4F66">
        <w:rPr>
          <w:rFonts w:ascii="Times New Roman" w:hAnsi="Times New Roman" w:cs="Times New Roman"/>
          <w:color w:val="auto"/>
          <w:sz w:val="22"/>
          <w:szCs w:val="22"/>
        </w:rPr>
        <w:t xml:space="preserve">The Thai story is an example of a successful transition from an initial situation in which it was possible for agriculture to grow by putting underused factors of production to work, with only limited improvements in productivity, to a later stage where land and labor became increasingly scarce and growth could only continue through improved returns to these scarce </w:t>
      </w:r>
      <w:r>
        <w:rPr>
          <w:rFonts w:ascii="Times New Roman" w:hAnsi="Times New Roman" w:cs="Times New Roman"/>
          <w:color w:val="auto"/>
          <w:sz w:val="22"/>
          <w:szCs w:val="22"/>
        </w:rPr>
        <w:t>inputs</w:t>
      </w:r>
      <w:r w:rsidRPr="007E4F66">
        <w:rPr>
          <w:rFonts w:ascii="Times New Roman" w:hAnsi="Times New Roman" w:cs="Times New Roman"/>
          <w:color w:val="auto"/>
          <w:sz w:val="22"/>
          <w:szCs w:val="22"/>
        </w:rPr>
        <w:t xml:space="preserve">. Success has been achieved primarily through private initiative, with the state playing a strategic role in setting an investment climate, investing in roads and research, and also supporting agricultural credit to overcome market failures. </w:t>
      </w:r>
    </w:p>
    <w:p w:rsidR="00327B55" w:rsidRPr="007E4F66" w:rsidRDefault="00327B55" w:rsidP="00327B55">
      <w:pPr>
        <w:pStyle w:val="Default"/>
        <w:jc w:val="both"/>
        <w:rPr>
          <w:rFonts w:ascii="Times New Roman" w:hAnsi="Times New Roman" w:cs="Times New Roman"/>
          <w:color w:val="auto"/>
          <w:sz w:val="22"/>
          <w:szCs w:val="22"/>
        </w:rPr>
      </w:pPr>
    </w:p>
    <w:p w:rsidR="00327B55" w:rsidRDefault="00327B55" w:rsidP="00327B55">
      <w:r>
        <w:br w:type="page"/>
      </w:r>
    </w:p>
    <w:p w:rsidR="00327B55" w:rsidRPr="00BB6E48" w:rsidRDefault="00327B55" w:rsidP="00327B55">
      <w:pPr>
        <w:pStyle w:val="Heading1"/>
        <w:numPr>
          <w:ilvl w:val="0"/>
          <w:numId w:val="0"/>
        </w:numPr>
        <w:ind w:left="432" w:hanging="432"/>
        <w:rPr>
          <w:rFonts w:ascii="Times New Roman" w:hAnsi="Times New Roman"/>
          <w:color w:val="auto"/>
          <w:sz w:val="22"/>
          <w:szCs w:val="22"/>
          <w:lang w:val="en-US"/>
        </w:rPr>
      </w:pPr>
      <w:bookmarkStart w:id="37" w:name="_Toc385285537"/>
      <w:bookmarkStart w:id="38" w:name="_Toc385308940"/>
      <w:bookmarkStart w:id="39" w:name="_Toc385309105"/>
      <w:bookmarkStart w:id="40" w:name="_Toc385309210"/>
      <w:bookmarkStart w:id="41" w:name="_Toc385309321"/>
      <w:bookmarkStart w:id="42" w:name="_Toc385309433"/>
      <w:bookmarkStart w:id="43" w:name="_Toc385309545"/>
      <w:bookmarkStart w:id="44" w:name="_Toc385309651"/>
      <w:bookmarkStart w:id="45" w:name="_Toc385309763"/>
      <w:r w:rsidRPr="00BB6E48">
        <w:rPr>
          <w:rFonts w:ascii="Times New Roman" w:hAnsi="Times New Roman"/>
          <w:color w:val="auto"/>
          <w:sz w:val="22"/>
          <w:szCs w:val="22"/>
        </w:rPr>
        <w:lastRenderedPageBreak/>
        <w:t>Bibliography</w:t>
      </w:r>
      <w:bookmarkEnd w:id="37"/>
      <w:bookmarkEnd w:id="38"/>
      <w:bookmarkEnd w:id="39"/>
      <w:bookmarkEnd w:id="40"/>
      <w:bookmarkEnd w:id="41"/>
      <w:bookmarkEnd w:id="42"/>
      <w:bookmarkEnd w:id="43"/>
      <w:bookmarkEnd w:id="44"/>
      <w:bookmarkEnd w:id="45"/>
    </w:p>
    <w:p w:rsidR="00327B55" w:rsidRPr="00B9414C" w:rsidRDefault="00327B55" w:rsidP="00327B55">
      <w:pPr>
        <w:rPr>
          <w:lang w:val="en-CA"/>
        </w:rPr>
      </w:pPr>
      <w:r w:rsidRPr="00B9414C">
        <w:rPr>
          <w:lang w:val="en-CA"/>
        </w:rPr>
        <w:t xml:space="preserve">African Agricultural productivity projects: web links East Africa: http://www.asareca.org/content/eaapp; www.eaapp.org; </w:t>
      </w:r>
      <w:hyperlink r:id="rId7" w:history="1">
        <w:r w:rsidRPr="00B9414C">
          <w:rPr>
            <w:rStyle w:val="Hyperlink"/>
            <w:lang w:val="en-CA"/>
          </w:rPr>
          <w:t>www.erails.net/TZ/rrcoe-eaapp/rrcoe-eaapp-tanzania/</w:t>
        </w:r>
      </w:hyperlink>
      <w:r w:rsidRPr="00B9414C">
        <w:rPr>
          <w:lang w:val="en-CA"/>
        </w:rPr>
        <w:t>" West Africa: http://waapp.coraf.org/index.php/en</w:t>
      </w:r>
    </w:p>
    <w:p w:rsidR="00327B55" w:rsidRPr="007E4F66" w:rsidRDefault="00327B55" w:rsidP="00327B55">
      <w:pPr>
        <w:tabs>
          <w:tab w:val="left" w:pos="6590"/>
        </w:tabs>
        <w:jc w:val="both"/>
        <w:rPr>
          <w:rStyle w:val="A2"/>
          <w:lang w:val="it-IT"/>
        </w:rPr>
      </w:pPr>
    </w:p>
    <w:p w:rsidR="00327B55" w:rsidRPr="007E4F66" w:rsidRDefault="00327B55" w:rsidP="00327B55">
      <w:pPr>
        <w:rPr>
          <w:rStyle w:val="A2"/>
        </w:rPr>
      </w:pPr>
      <w:r w:rsidRPr="007E4F66">
        <w:rPr>
          <w:rStyle w:val="A2"/>
        </w:rPr>
        <w:t xml:space="preserve">AGRA 2013. </w:t>
      </w:r>
      <w:r w:rsidRPr="00554B83">
        <w:rPr>
          <w:rStyle w:val="A2"/>
        </w:rPr>
        <w:t>Africa agricultural status report: Focus on staple crops</w:t>
      </w:r>
      <w:r w:rsidRPr="007E4F66">
        <w:rPr>
          <w:rStyle w:val="A2"/>
        </w:rPr>
        <w:t>. Nairobi, Kenya.</w:t>
      </w:r>
    </w:p>
    <w:p w:rsidR="00327B55" w:rsidRPr="00BB6E48" w:rsidRDefault="00327B55" w:rsidP="00327B55">
      <w:r w:rsidRPr="00BB6E48">
        <w:t xml:space="preserve">Alene, Arega D. </w:t>
      </w:r>
      <w:r>
        <w:t>a</w:t>
      </w:r>
      <w:r w:rsidRPr="00BB6E48">
        <w:t xml:space="preserve">nd </w:t>
      </w:r>
      <w:hyperlink r:id="rId8" w:history="1">
        <w:r w:rsidRPr="00577388">
          <w:rPr>
            <w:rStyle w:val="Hyperlink"/>
          </w:rPr>
          <w:t>Ousmane Coulibaly</w:t>
        </w:r>
      </w:hyperlink>
      <w:hyperlink r:id="rId9" w:anchor="aff2" w:tooltip="Affiliation: b" w:history="1"/>
      <w:r w:rsidRPr="00BB6E48">
        <w:t xml:space="preserve"> 2009. The impact of agricultural research on productivity and poverty in sub-Saharan Africa. Food Policy, 34 (2), 198 - 209</w:t>
      </w:r>
    </w:p>
    <w:p w:rsidR="00327B55" w:rsidRPr="00BB6E48" w:rsidRDefault="00327B55" w:rsidP="00327B55"/>
    <w:p w:rsidR="00327B55" w:rsidRPr="00BB6E48" w:rsidRDefault="00327B55" w:rsidP="00327B55">
      <w:r w:rsidRPr="00BB6E48">
        <w:t xml:space="preserve">Anderson, J. and Roseboom, J. 2013. Towards USAID Re-engaging in Supporting National Agricultural Research Systems in the Developing World. </w:t>
      </w:r>
    </w:p>
    <w:p w:rsidR="00327B55" w:rsidRPr="00BB6E48" w:rsidRDefault="00327B55" w:rsidP="00327B55"/>
    <w:p w:rsidR="00327B55" w:rsidRPr="00BB6E48" w:rsidRDefault="00327B55" w:rsidP="00327B55">
      <w:pPr>
        <w:pStyle w:val="copyright"/>
        <w:rPr>
          <w:rFonts w:eastAsiaTheme="minorHAnsi"/>
          <w:color w:val="000000"/>
          <w:sz w:val="22"/>
          <w:szCs w:val="22"/>
          <w:lang w:eastAsia="en-US"/>
        </w:rPr>
      </w:pPr>
      <w:r w:rsidRPr="00BB6E48">
        <w:rPr>
          <w:bCs/>
        </w:rPr>
        <w:t>AU 2003. AU Summit Declaration on agriculture and food security in Africa. Maputo, Mozambique</w:t>
      </w:r>
      <w:r w:rsidRPr="00BB6E48">
        <w:rPr>
          <w:rFonts w:eastAsiaTheme="minorHAnsi"/>
          <w:color w:val="000000"/>
          <w:sz w:val="22"/>
          <w:szCs w:val="22"/>
          <w:lang w:eastAsia="en-US"/>
        </w:rPr>
        <w:t xml:space="preserve"> </w:t>
      </w:r>
    </w:p>
    <w:p w:rsidR="00327B55" w:rsidRPr="00BB6E48" w:rsidRDefault="00327B55" w:rsidP="00327B55">
      <w:pPr>
        <w:pStyle w:val="copyright"/>
        <w:rPr>
          <w:rFonts w:eastAsiaTheme="minorHAnsi"/>
          <w:color w:val="000000"/>
          <w:sz w:val="22"/>
          <w:szCs w:val="22"/>
          <w:lang w:eastAsia="en-US"/>
        </w:rPr>
      </w:pPr>
      <w:r w:rsidRPr="00BB6E48">
        <w:rPr>
          <w:rFonts w:eastAsiaTheme="minorHAnsi"/>
          <w:color w:val="000000"/>
          <w:sz w:val="22"/>
          <w:szCs w:val="22"/>
          <w:lang w:eastAsia="en-US"/>
        </w:rPr>
        <w:t xml:space="preserve">AU 2006. Africa Fertiliser Summit, African Union Special Summit of the Heads of State and Government - AU </w:t>
      </w:r>
      <w:r w:rsidRPr="00BB6E48">
        <w:rPr>
          <w:rFonts w:eastAsiaTheme="minorHAnsi"/>
          <w:iCs/>
          <w:color w:val="000000"/>
          <w:sz w:val="22"/>
          <w:szCs w:val="22"/>
          <w:lang w:eastAsia="en-US"/>
        </w:rPr>
        <w:t xml:space="preserve">Abuja Declaration on Fertilizer for the African Green Revolution. </w:t>
      </w:r>
      <w:r w:rsidRPr="00BB6E48">
        <w:rPr>
          <w:rFonts w:eastAsiaTheme="minorHAnsi"/>
          <w:color w:val="000000"/>
          <w:sz w:val="22"/>
          <w:szCs w:val="22"/>
          <w:lang w:eastAsia="en-US"/>
        </w:rPr>
        <w:t>Abuja, Nigeria</w:t>
      </w:r>
    </w:p>
    <w:p w:rsidR="00327B55" w:rsidRPr="00BB6E48" w:rsidRDefault="00327B55" w:rsidP="00327B55">
      <w:pPr>
        <w:autoSpaceDE w:val="0"/>
        <w:autoSpaceDN w:val="0"/>
        <w:adjustRightInd w:val="0"/>
        <w:spacing w:before="3"/>
        <w:ind w:right="237"/>
        <w:jc w:val="both"/>
      </w:pPr>
      <w:r w:rsidRPr="00BB6E48">
        <w:t>AU 2009. Sirte Declaration on Investing in Agriculture for Economic Growth and Food Security – (Doc. Assembly/AU/12 (VIII). Sirte, Libya</w:t>
      </w:r>
    </w:p>
    <w:p w:rsidR="00327B55" w:rsidRPr="00BB6E48" w:rsidRDefault="00327B55" w:rsidP="00327B55">
      <w:pPr>
        <w:autoSpaceDE w:val="0"/>
        <w:autoSpaceDN w:val="0"/>
        <w:adjustRightInd w:val="0"/>
        <w:spacing w:before="3"/>
        <w:ind w:right="237"/>
        <w:jc w:val="both"/>
      </w:pPr>
    </w:p>
    <w:p w:rsidR="00327B55" w:rsidRPr="00BB6E48" w:rsidRDefault="00327B55" w:rsidP="00327B55">
      <w:pPr>
        <w:autoSpaceDE w:val="0"/>
        <w:autoSpaceDN w:val="0"/>
        <w:adjustRightInd w:val="0"/>
      </w:pPr>
      <w:r w:rsidRPr="00BB6E48">
        <w:rPr>
          <w:rFonts w:eastAsiaTheme="minorHAnsi"/>
          <w:bCs/>
          <w:lang w:val="en-ZA"/>
        </w:rPr>
        <w:t>AU 2010. AU Executive Council Decision on the African Agribusiness and Agro-industries Development Initiative. Doc. EX.CL/594(XVII)</w:t>
      </w:r>
    </w:p>
    <w:p w:rsidR="00327B55" w:rsidRPr="00BB6E48" w:rsidRDefault="00327B55" w:rsidP="00327B55"/>
    <w:p w:rsidR="00327B55" w:rsidRPr="00BB6E48" w:rsidRDefault="00327B55" w:rsidP="00327B55">
      <w:r w:rsidRPr="00BB6E48">
        <w:t>AU-IBAR 2009.  African Union Interafrican Bureau for Animal Resources. Strategic Plan </w:t>
      </w:r>
      <w:r w:rsidRPr="00BB6E48">
        <w:rPr>
          <w:b/>
          <w:bCs/>
        </w:rPr>
        <w:t>2010</w:t>
      </w:r>
      <w:r w:rsidRPr="00BB6E48">
        <w:t>-2014. Nairobi.</w:t>
      </w:r>
    </w:p>
    <w:p w:rsidR="00327B55" w:rsidRPr="00BB6E48" w:rsidRDefault="00327B55" w:rsidP="00327B55"/>
    <w:p w:rsidR="00327B55" w:rsidRPr="00BB6E48" w:rsidRDefault="00327B55" w:rsidP="00327B55">
      <w:pPr>
        <w:rPr>
          <w:lang w:val="en-ZA"/>
        </w:rPr>
      </w:pPr>
      <w:bookmarkStart w:id="46" w:name="_Toc385285538"/>
      <w:r w:rsidRPr="00BB6E48">
        <w:rPr>
          <w:lang w:val="en-ZA"/>
        </w:rPr>
        <w:t>AU-NEPAD 2006. Science and Technology Consolidated Plan of Action (CPA)</w:t>
      </w:r>
      <w:bookmarkEnd w:id="46"/>
    </w:p>
    <w:p w:rsidR="00327B55" w:rsidRPr="00BB6E48" w:rsidRDefault="00327B55" w:rsidP="00327B55"/>
    <w:p w:rsidR="00327B55" w:rsidRPr="00BB6E48" w:rsidRDefault="00327B55" w:rsidP="00327B55">
      <w:pPr>
        <w:autoSpaceDE w:val="0"/>
        <w:autoSpaceDN w:val="0"/>
        <w:adjustRightInd w:val="0"/>
        <w:spacing w:before="3"/>
        <w:ind w:right="237"/>
        <w:jc w:val="both"/>
        <w:rPr>
          <w:rFonts w:eastAsiaTheme="minorHAnsi"/>
          <w:lang w:val="en-ZA"/>
        </w:rPr>
      </w:pPr>
      <w:r w:rsidRPr="00BB6E48">
        <w:rPr>
          <w:rFonts w:eastAsiaTheme="minorHAnsi"/>
          <w:bCs/>
          <w:lang w:val="en-ZA"/>
        </w:rPr>
        <w:t>Beintema, Nienke &amp; Howard Elliot 2009: Setting meaningful investment targets in agricultural R&amp;D: Challenges, opportunities, and fiscal realities.</w:t>
      </w:r>
      <w:r w:rsidRPr="00BB6E48">
        <w:rPr>
          <w:rFonts w:eastAsiaTheme="minorHAnsi"/>
          <w:b/>
          <w:bCs/>
          <w:lang w:val="en-ZA"/>
        </w:rPr>
        <w:t xml:space="preserve"> </w:t>
      </w:r>
      <w:r w:rsidRPr="00BB6E48">
        <w:rPr>
          <w:rFonts w:eastAsiaTheme="minorHAnsi"/>
          <w:lang w:val="en-ZA"/>
        </w:rPr>
        <w:t>Presentation at the FAO Expert Meeting “How to Feed the World to 2050”, Rome, 24‐26 June 2009</w:t>
      </w:r>
    </w:p>
    <w:p w:rsidR="00327B55" w:rsidRPr="00BB6E48" w:rsidRDefault="00327B55" w:rsidP="00327B55">
      <w:pPr>
        <w:autoSpaceDE w:val="0"/>
        <w:autoSpaceDN w:val="0"/>
        <w:adjustRightInd w:val="0"/>
        <w:spacing w:before="3"/>
        <w:ind w:right="237"/>
        <w:jc w:val="both"/>
        <w:rPr>
          <w:rFonts w:eastAsiaTheme="minorHAnsi"/>
          <w:lang w:val="en-ZA"/>
        </w:rPr>
      </w:pPr>
    </w:p>
    <w:p w:rsidR="00327B55" w:rsidRPr="00BB6E48" w:rsidRDefault="00327B55" w:rsidP="00327B55">
      <w:pPr>
        <w:rPr>
          <w:rStyle w:val="A4"/>
        </w:rPr>
      </w:pPr>
      <w:r w:rsidRPr="00BB6E48">
        <w:rPr>
          <w:rStyle w:val="A4"/>
        </w:rPr>
        <w:t xml:space="preserve">Beintema, N., and Marcantino, F. 2009. </w:t>
      </w:r>
      <w:r w:rsidRPr="00BB6E48">
        <w:rPr>
          <w:rStyle w:val="A4"/>
          <w:i/>
          <w:iCs/>
        </w:rPr>
        <w:t xml:space="preserve">Women’s participation in agricultural research and higher education: Key trends in Sub-Saharan Africa. </w:t>
      </w:r>
      <w:r w:rsidRPr="00BB6E48">
        <w:rPr>
          <w:rStyle w:val="A4"/>
        </w:rPr>
        <w:t xml:space="preserve">Washington, DC, &amp; Nairobi, Kenya: Agricultural Science &amp; Technology Indicators, International Food Policy Research Institute, and CGIAR Gender </w:t>
      </w:r>
    </w:p>
    <w:p w:rsidR="00327B55" w:rsidRPr="00BB6E48" w:rsidRDefault="00327B55" w:rsidP="00327B55">
      <w:pPr>
        <w:rPr>
          <w:rFonts w:eastAsia="Times New Roman"/>
          <w:lang w:eastAsia="en-IE"/>
        </w:rPr>
      </w:pPr>
    </w:p>
    <w:p w:rsidR="00327B55" w:rsidRPr="00BB6E48" w:rsidRDefault="00327B55" w:rsidP="00327B55">
      <w:pPr>
        <w:autoSpaceDE w:val="0"/>
        <w:autoSpaceDN w:val="0"/>
        <w:adjustRightInd w:val="0"/>
        <w:rPr>
          <w:rFonts w:eastAsiaTheme="minorHAnsi"/>
          <w:lang w:val="en-ZA"/>
        </w:rPr>
      </w:pPr>
      <w:r w:rsidRPr="00BB6E48">
        <w:rPr>
          <w:rFonts w:eastAsiaTheme="minorHAnsi"/>
          <w:lang w:val="en-ZA"/>
        </w:rPr>
        <w:t>Benin, Samuel, Adam Kennedy, Melissa Lambert, and Linden McBride 2010.  Monitoring African Agricultural Development Processes and Performance: A comparative analysis. ReSAKSS Annual Trends and Outlook Report</w:t>
      </w:r>
    </w:p>
    <w:p w:rsidR="00327B55" w:rsidRPr="00BB6E48" w:rsidRDefault="00327B55" w:rsidP="00327B55">
      <w:pPr>
        <w:autoSpaceDE w:val="0"/>
        <w:autoSpaceDN w:val="0"/>
        <w:adjustRightInd w:val="0"/>
        <w:rPr>
          <w:rFonts w:eastAsiaTheme="minorHAnsi"/>
          <w:lang w:val="en-ZA"/>
        </w:rPr>
      </w:pPr>
    </w:p>
    <w:p w:rsidR="00327B55" w:rsidRPr="00BB6E48" w:rsidRDefault="00327B55" w:rsidP="00327B55">
      <w:pPr>
        <w:autoSpaceDE w:val="0"/>
        <w:autoSpaceDN w:val="0"/>
        <w:adjustRightInd w:val="0"/>
        <w:rPr>
          <w:rFonts w:eastAsia="Times New Roman"/>
          <w:bCs/>
          <w:lang w:val="en-ZA" w:eastAsia="en-ZA"/>
        </w:rPr>
      </w:pPr>
      <w:r w:rsidRPr="00BB6E48">
        <w:rPr>
          <w:rFonts w:eastAsiaTheme="minorHAnsi"/>
          <w:lang w:val="en-ZA"/>
        </w:rPr>
        <w:t>Benin, S. And Bingxin Yu 2012. Complying with the Maputo Declaration Target: Trends in public agricultural expenditures and implications for pursuit of optimal allocation of public agricultural spending. ReSAKSS Annual Trends and Outlook Report</w:t>
      </w:r>
    </w:p>
    <w:p w:rsidR="00327B55" w:rsidRPr="00BB6E48" w:rsidRDefault="00327B55" w:rsidP="00327B55"/>
    <w:p w:rsidR="00327B55" w:rsidRPr="00BB6E48" w:rsidRDefault="00327B55" w:rsidP="00327B55">
      <w:pPr>
        <w:autoSpaceDE w:val="0"/>
        <w:autoSpaceDN w:val="0"/>
        <w:adjustRightInd w:val="0"/>
        <w:rPr>
          <w:rFonts w:eastAsiaTheme="minorHAnsi"/>
          <w:color w:val="FFFFFF"/>
          <w:lang w:val="en-ZA"/>
        </w:rPr>
      </w:pPr>
      <w:r w:rsidRPr="00BB6E48">
        <w:rPr>
          <w:rFonts w:eastAsiaTheme="minorHAnsi"/>
          <w:lang w:val="en-ZA"/>
        </w:rPr>
        <w:t xml:space="preserve">Brixiova, Zuzana, Emelly Mutambatsere, Cecile Ambert, and Dominique Etienne.  2011. </w:t>
      </w:r>
      <w:r w:rsidRPr="00BB6E48">
        <w:rPr>
          <w:rFonts w:eastAsia="Times New Roman"/>
          <w:bCs/>
          <w:kern w:val="36"/>
          <w:lang w:val="en-ZA" w:eastAsia="en-ZA"/>
        </w:rPr>
        <w:t xml:space="preserve"> </w:t>
      </w:r>
      <w:r w:rsidRPr="00BB6E48">
        <w:rPr>
          <w:rFonts w:eastAsiaTheme="minorHAnsi"/>
          <w:bCs/>
          <w:lang w:val="en-ZA"/>
        </w:rPr>
        <w:t xml:space="preserve">Closing Africa’s Infrastructure Gap: Innovative Financing and Risks. </w:t>
      </w:r>
      <w:r w:rsidRPr="00BB6E48">
        <w:rPr>
          <w:rFonts w:eastAsiaTheme="minorHAnsi"/>
          <w:i/>
          <w:color w:val="000000"/>
          <w:lang w:val="en-ZA"/>
        </w:rPr>
        <w:t>African Economic Brief</w:t>
      </w:r>
      <w:r w:rsidRPr="00BB6E48">
        <w:rPr>
          <w:rFonts w:eastAsiaTheme="minorHAnsi"/>
          <w:color w:val="000000"/>
          <w:lang w:val="en-ZA"/>
        </w:rPr>
        <w:t>, Volume 2, Issue .</w:t>
      </w:r>
    </w:p>
    <w:p w:rsidR="00327B55" w:rsidRPr="00BB6E48" w:rsidRDefault="00327B55" w:rsidP="00327B55">
      <w:pPr>
        <w:autoSpaceDE w:val="0"/>
        <w:autoSpaceDN w:val="0"/>
        <w:adjustRightInd w:val="0"/>
      </w:pPr>
    </w:p>
    <w:p w:rsidR="00327B55" w:rsidRPr="00BB6E48" w:rsidRDefault="00327B55" w:rsidP="00327B55">
      <w:pPr>
        <w:autoSpaceDE w:val="0"/>
        <w:autoSpaceDN w:val="0"/>
        <w:adjustRightInd w:val="0"/>
        <w:rPr>
          <w:bCs/>
        </w:rPr>
      </w:pPr>
      <w:r w:rsidRPr="00BB6E48">
        <w:t xml:space="preserve">Brooks, J. (2010. </w:t>
      </w:r>
      <w:r w:rsidRPr="00BB6E48">
        <w:rPr>
          <w:bCs/>
        </w:rPr>
        <w:t>Agricultural Policy Choices in Developing Countries: A Synthesis. China-DAC Study Group. OECD Secretariat.</w:t>
      </w:r>
    </w:p>
    <w:p w:rsidR="00327B55" w:rsidRPr="00F1732A" w:rsidRDefault="00327B55" w:rsidP="00327B55">
      <w:pPr>
        <w:rPr>
          <w:lang w:val="fr-FR"/>
        </w:rPr>
      </w:pPr>
      <w:bookmarkStart w:id="47" w:name="_Toc385285539"/>
      <w:r w:rsidRPr="00BB6E48">
        <w:lastRenderedPageBreak/>
        <w:t xml:space="preserve">Brooks, Karen 2013. </w:t>
      </w:r>
      <w:r w:rsidRPr="00BB6E48">
        <w:rPr>
          <w:rFonts w:eastAsia="Times New Roman"/>
          <w:bCs/>
          <w:kern w:val="36"/>
          <w:lang w:val="en-ZA" w:eastAsia="en-ZA"/>
        </w:rPr>
        <w:t xml:space="preserve">Farming is the key to solving youth unemployment in Africa. </w:t>
      </w:r>
      <w:r w:rsidRPr="00F1732A">
        <w:rPr>
          <w:rFonts w:eastAsia="Times New Roman"/>
          <w:bCs/>
          <w:kern w:val="36"/>
          <w:lang w:val="fr-FR" w:eastAsia="en-ZA"/>
        </w:rPr>
        <w:t xml:space="preserve">IFPRI. </w:t>
      </w:r>
      <w:hyperlink r:id="rId10" w:history="1">
        <w:r w:rsidRPr="00F1732A">
          <w:rPr>
            <w:rStyle w:val="Hyperlink"/>
            <w:color w:val="006600"/>
            <w:lang w:val="fr-FR"/>
          </w:rPr>
          <w:t>http://www.ifpri.org/blog/farming-key-solving-youth-unemployment-africa</w:t>
        </w:r>
        <w:bookmarkEnd w:id="47"/>
      </w:hyperlink>
    </w:p>
    <w:p w:rsidR="00327B55" w:rsidRPr="00F1732A" w:rsidRDefault="00327B55" w:rsidP="00327B55">
      <w:pPr>
        <w:autoSpaceDE w:val="0"/>
        <w:autoSpaceDN w:val="0"/>
        <w:adjustRightInd w:val="0"/>
        <w:rPr>
          <w:lang w:val="fr-FR"/>
        </w:rPr>
      </w:pPr>
    </w:p>
    <w:p w:rsidR="00327B55" w:rsidRPr="00BB6E48" w:rsidRDefault="00327B55" w:rsidP="00327B55">
      <w:r w:rsidRPr="00BB6E48">
        <w:t xml:space="preserve">Byerlee, D. and Bernstein J. September 2013. Feed the Future Learning Agenda Literature </w:t>
      </w:r>
    </w:p>
    <w:p w:rsidR="00327B55" w:rsidRPr="00BB6E48" w:rsidRDefault="00327B55" w:rsidP="00327B55">
      <w:r w:rsidRPr="00BB6E48">
        <w:t>Review: Improving Research and Development. Rockville, MD: Westat.  Prepared for the United States Agency for International Development. Washington D.C.</w:t>
      </w:r>
      <w:r w:rsidRPr="00BB6E48">
        <w:cr/>
      </w:r>
      <w:r w:rsidRPr="00BB6E48" w:rsidDel="00DD3344">
        <w:t xml:space="preserve"> </w:t>
      </w:r>
    </w:p>
    <w:p w:rsidR="00327B55" w:rsidRPr="00BB6E48" w:rsidRDefault="00327B55" w:rsidP="00327B55">
      <w:r w:rsidRPr="00BB6E48">
        <w:rPr>
          <w:rStyle w:val="googqs-tidbit"/>
        </w:rPr>
        <w:t xml:space="preserve">Chamberlin J, Pender, J and Yu B. 2006. </w:t>
      </w:r>
      <w:hyperlink r:id="rId11" w:history="1">
        <w:r w:rsidRPr="00BB6E48">
          <w:rPr>
            <w:rStyle w:val="googqs-tidbit"/>
            <w:bCs/>
          </w:rPr>
          <w:t>Development domains for Ethiopia: Capturing the geographical context of smallholder development</w:t>
        </w:r>
        <w:r w:rsidRPr="00BB6E48">
          <w:rPr>
            <w:rStyle w:val="Hyperlink"/>
          </w:rPr>
          <w:t xml:space="preserve"> options</w:t>
        </w:r>
      </w:hyperlink>
      <w:r w:rsidRPr="00BB6E48">
        <w:t xml:space="preserve">, </w:t>
      </w:r>
      <w:hyperlink r:id="rId12" w:history="1">
        <w:r w:rsidRPr="00BB6E48">
          <w:rPr>
            <w:rStyle w:val="Hyperlink"/>
          </w:rPr>
          <w:t>EPTD discussion papers</w:t>
        </w:r>
      </w:hyperlink>
      <w:r w:rsidRPr="00BB6E48">
        <w:t xml:space="preserve"> 159, International Food Policy Research Institute, Washington DC. </w:t>
      </w:r>
    </w:p>
    <w:p w:rsidR="00327B55" w:rsidRPr="00BB6E48" w:rsidRDefault="00327B55" w:rsidP="00327B55"/>
    <w:p w:rsidR="00327B55" w:rsidRPr="00BB6E48" w:rsidRDefault="00327B55" w:rsidP="00327B55">
      <w:pPr>
        <w:ind w:left="142" w:hanging="142"/>
      </w:pPr>
      <w:r w:rsidRPr="00BB6E48">
        <w:t xml:space="preserve">Cheung WWL, Lam VW, Sarmiento J.L, Kearney K, Watson R, Zeller D, and Pauly D. 2010. Large-scale redistribution of maximum fisheries catch potential in the global ocean under climate change. </w:t>
      </w:r>
      <w:r w:rsidRPr="00BB6E48">
        <w:rPr>
          <w:i/>
        </w:rPr>
        <w:t>Global Change Biology</w:t>
      </w:r>
      <w:r w:rsidRPr="00BB6E48">
        <w:t xml:space="preserve">, 16(1): 24-35. </w:t>
      </w:r>
    </w:p>
    <w:p w:rsidR="00327B55" w:rsidRPr="00BB6E48" w:rsidRDefault="00327B55" w:rsidP="00327B55">
      <w:pPr>
        <w:ind w:left="142" w:hanging="360"/>
      </w:pPr>
    </w:p>
    <w:p w:rsidR="00327B55" w:rsidRPr="00BB6E48" w:rsidRDefault="00327B55" w:rsidP="00327B55">
      <w:pPr>
        <w:autoSpaceDE w:val="0"/>
        <w:autoSpaceDN w:val="0"/>
        <w:adjustRightInd w:val="0"/>
      </w:pPr>
      <w:r w:rsidRPr="00BB6E48">
        <w:t>Collier, P. 2007. The Bottom Billion</w:t>
      </w:r>
      <w:r w:rsidRPr="00BB6E48">
        <w:rPr>
          <w:i/>
        </w:rPr>
        <w:t xml:space="preserve">: </w:t>
      </w:r>
      <w:r w:rsidRPr="00BB6E48">
        <w:t>Why the poorest countries are failing and what can be done</w:t>
      </w:r>
      <w:r w:rsidRPr="00BB6E48">
        <w:rPr>
          <w:i/>
        </w:rPr>
        <w:t xml:space="preserve"> </w:t>
      </w:r>
      <w:r w:rsidRPr="00BB6E48">
        <w:t xml:space="preserve">about it. Oxford University Press. </w:t>
      </w:r>
    </w:p>
    <w:p w:rsidR="00327B55" w:rsidRPr="00BB6E48" w:rsidRDefault="00327B55" w:rsidP="00327B55">
      <w:pPr>
        <w:autoSpaceDE w:val="0"/>
        <w:autoSpaceDN w:val="0"/>
        <w:adjustRightInd w:val="0"/>
      </w:pPr>
    </w:p>
    <w:p w:rsidR="00327B55" w:rsidRPr="00BB6E48" w:rsidRDefault="00327B55" w:rsidP="00327B55">
      <w:pPr>
        <w:autoSpaceDE w:val="0"/>
        <w:autoSpaceDN w:val="0"/>
        <w:adjustRightInd w:val="0"/>
        <w:rPr>
          <w:lang w:val="en-CA"/>
        </w:rPr>
      </w:pPr>
      <w:r w:rsidRPr="00BB6E48">
        <w:rPr>
          <w:lang w:val="en-CA"/>
        </w:rPr>
        <w:t>Delgado, C.L., Wada, N., Rosegrant, M.W.  Meijer, S. and Ahmed, M. 2003. Outlook for fish to 2020: Meeting Global Demand. A 2020 Vision for Food, Agriculture, and the Environment Initiative. International Food Policy Research Institute, Washington, D.C. USA.</w:t>
      </w:r>
    </w:p>
    <w:p w:rsidR="00327B55" w:rsidRPr="00BB6E48" w:rsidRDefault="00327B55" w:rsidP="00327B55">
      <w:pPr>
        <w:ind w:left="720" w:hanging="720"/>
      </w:pPr>
    </w:p>
    <w:p w:rsidR="00327B55" w:rsidRPr="00BB6E48" w:rsidRDefault="00327B55" w:rsidP="00327B55">
      <w:pPr>
        <w:autoSpaceDE w:val="0"/>
        <w:autoSpaceDN w:val="0"/>
        <w:adjustRightInd w:val="0"/>
        <w:rPr>
          <w:rFonts w:eastAsiaTheme="minorHAnsi"/>
          <w:bCs/>
          <w:lang w:val="en-ZA"/>
        </w:rPr>
      </w:pPr>
      <w:r w:rsidRPr="00BB6E48">
        <w:rPr>
          <w:rFonts w:eastAsiaTheme="minorHAnsi"/>
          <w:lang w:val="en-ZA"/>
        </w:rPr>
        <w:t xml:space="preserve">Deininger, Kalus and Derek Byerlee 2011. Rising Global Interest in Farmland: Can it Yield Sustainable and Equitable Benefits? </w:t>
      </w:r>
      <w:r w:rsidRPr="00BB6E48">
        <w:rPr>
          <w:rFonts w:eastAsiaTheme="minorHAnsi"/>
          <w:bCs/>
          <w:lang w:val="en-ZA"/>
        </w:rPr>
        <w:t>The World Bank, Washington D. C.</w:t>
      </w:r>
    </w:p>
    <w:p w:rsidR="00327B55" w:rsidRPr="00BB6E48" w:rsidRDefault="00327B55" w:rsidP="00327B55"/>
    <w:p w:rsidR="00327B55" w:rsidRPr="00BB6E48" w:rsidRDefault="00327B55" w:rsidP="00327B55">
      <w:r w:rsidRPr="00BB6E48">
        <w:t>Dixon J. and Gulliver A. 2001. Farming systems and poverty: Improving farmers’ livelihoods in a changing world. FAO and World Bank, Rome and Washington DC. 412 p.</w:t>
      </w:r>
    </w:p>
    <w:p w:rsidR="00327B55" w:rsidRPr="00BB6E48" w:rsidRDefault="00327B55" w:rsidP="00327B55">
      <w:pPr>
        <w:ind w:hanging="720"/>
      </w:pPr>
    </w:p>
    <w:p w:rsidR="00327B55" w:rsidRPr="00BB6E48" w:rsidRDefault="00327B55" w:rsidP="00327B55">
      <w:r w:rsidRPr="00BB6E48">
        <w:t>Dixon J., Garrity D. and Boffa, JM. 2014. Farming systems and food security in Sub-Saharan Africa: Priorities for science and policy. Forthcoming.</w:t>
      </w:r>
    </w:p>
    <w:p w:rsidR="00327B55" w:rsidRPr="00BB6E48" w:rsidRDefault="00327B55" w:rsidP="00327B55">
      <w:pPr>
        <w:rPr>
          <w:rFonts w:eastAsia="Times New Roman"/>
          <w:lang w:eastAsia="en-IE"/>
        </w:rPr>
      </w:pPr>
    </w:p>
    <w:p w:rsidR="00327B55" w:rsidRPr="00BB6E48" w:rsidRDefault="00327B55" w:rsidP="00327B55">
      <w:pPr>
        <w:ind w:left="360" w:hanging="360"/>
        <w:rPr>
          <w:rStyle w:val="A4"/>
        </w:rPr>
      </w:pPr>
      <w:r w:rsidRPr="00BB6E48">
        <w:rPr>
          <w:rFonts w:eastAsia="MS Mincho"/>
          <w:lang w:eastAsia="ja-JP"/>
        </w:rPr>
        <w:t xml:space="preserve">FAO 2008 “Agricultural Mechanization in sub-Saharan Africa: Time for a New Look’ Agricultural Management; Marketing and Finance Occasional Paper No. 22; edited by G.C. Mrema; D. Baker and D. Kahan. </w:t>
      </w:r>
      <w:r w:rsidRPr="00BB6E48">
        <w:rPr>
          <w:rStyle w:val="A4"/>
        </w:rPr>
        <w:t>&amp; Diversity Program.</w:t>
      </w:r>
    </w:p>
    <w:p w:rsidR="00327B55" w:rsidRPr="00BB6E48" w:rsidRDefault="00327B55" w:rsidP="00327B55">
      <w:pPr>
        <w:ind w:left="360" w:hanging="360"/>
        <w:rPr>
          <w:rStyle w:val="A4"/>
        </w:rPr>
      </w:pPr>
    </w:p>
    <w:p w:rsidR="00327B55" w:rsidRPr="00BB6E48" w:rsidRDefault="00327B55" w:rsidP="00327B55">
      <w:pPr>
        <w:ind w:left="360" w:hanging="360"/>
      </w:pPr>
      <w:r w:rsidRPr="00BB6E48">
        <w:t>FAO 2009. “Climate change implications for fisheries and aquaculture.” FAO Fisheries and Aquaculture Technical Paper. No. 530.</w:t>
      </w:r>
    </w:p>
    <w:p w:rsidR="00327B55" w:rsidRPr="00BB6E48" w:rsidRDefault="00327B55" w:rsidP="00327B55">
      <w:pPr>
        <w:ind w:left="360" w:hanging="360"/>
      </w:pPr>
    </w:p>
    <w:p w:rsidR="00327B55" w:rsidRPr="00BB6E48" w:rsidRDefault="00327B55" w:rsidP="00327B55">
      <w:pPr>
        <w:ind w:left="360" w:hanging="360"/>
      </w:pPr>
      <w:r w:rsidRPr="00BB6E48">
        <w:t>FAO 2011, The State of Food and Agriculture 2010-11: Women in Agriculture: Closing the Gender Gap for Development, FAO, Rome, 147pp.</w:t>
      </w:r>
    </w:p>
    <w:p w:rsidR="00327B55" w:rsidRPr="00BB6E48" w:rsidRDefault="00327B55" w:rsidP="00327B55">
      <w:pPr>
        <w:ind w:left="360" w:hanging="360"/>
      </w:pPr>
    </w:p>
    <w:p w:rsidR="00327B55" w:rsidRPr="00BB6E48" w:rsidRDefault="00327B55" w:rsidP="00327B55">
      <w:pPr>
        <w:ind w:left="360" w:hanging="360"/>
        <w:rPr>
          <w:lang w:val="en-CA"/>
        </w:rPr>
      </w:pPr>
      <w:r w:rsidRPr="00BB6E48">
        <w:rPr>
          <w:lang w:val="en-CA"/>
        </w:rPr>
        <w:t>FAO 2012. The State of World Fisheries and Aquaculture. Food and Agriculture Organization.  FAO Rome.</w:t>
      </w:r>
    </w:p>
    <w:p w:rsidR="00327B55" w:rsidRPr="00BB6E48" w:rsidRDefault="00327B55" w:rsidP="00327B55">
      <w:pPr>
        <w:rPr>
          <w:rFonts w:eastAsia="MS Mincho"/>
        </w:rPr>
      </w:pPr>
    </w:p>
    <w:p w:rsidR="00327B55" w:rsidRPr="00BB6E48" w:rsidRDefault="00327B55" w:rsidP="00327B55">
      <w:pPr>
        <w:rPr>
          <w:rFonts w:eastAsia="MS Mincho"/>
        </w:rPr>
      </w:pPr>
      <w:r w:rsidRPr="00BB6E48">
        <w:rPr>
          <w:rFonts w:eastAsia="MS Mincho"/>
        </w:rPr>
        <w:t>FARA 2006</w:t>
      </w:r>
      <w:r w:rsidRPr="00BB6E48">
        <w:rPr>
          <w:lang w:val="en-IE" w:eastAsia="en-IE"/>
        </w:rPr>
        <w:t>. Framework for African Agricultural Productivity (FAAP). Accra, Ghana</w:t>
      </w:r>
    </w:p>
    <w:p w:rsidR="00327B55" w:rsidRPr="00BB6E48" w:rsidRDefault="00327B55" w:rsidP="00327B55">
      <w:pPr>
        <w:autoSpaceDE w:val="0"/>
        <w:autoSpaceDN w:val="0"/>
        <w:adjustRightInd w:val="0"/>
        <w:rPr>
          <w:rFonts w:eastAsiaTheme="minorHAnsi"/>
          <w:color w:val="000000"/>
          <w:lang w:val="en-ZA"/>
        </w:rPr>
      </w:pPr>
    </w:p>
    <w:p w:rsidR="00327B55" w:rsidRPr="00BB6E48" w:rsidRDefault="00327B55" w:rsidP="00327B55">
      <w:pPr>
        <w:autoSpaceDE w:val="0"/>
        <w:autoSpaceDN w:val="0"/>
        <w:adjustRightInd w:val="0"/>
        <w:rPr>
          <w:rFonts w:eastAsiaTheme="minorHAnsi"/>
          <w:color w:val="000000"/>
          <w:lang w:val="en-ZA"/>
        </w:rPr>
      </w:pPr>
      <w:r w:rsidRPr="00BB6E48">
        <w:rPr>
          <w:rFonts w:eastAsiaTheme="minorHAnsi"/>
          <w:color w:val="000000"/>
          <w:lang w:val="en-ZA"/>
        </w:rPr>
        <w:t>Flaherty,  Kathleen 2011.</w:t>
      </w:r>
      <w:r w:rsidRPr="00BB6E48">
        <w:rPr>
          <w:rFonts w:eastAsiaTheme="minorHAnsi"/>
          <w:bCs/>
          <w:color w:val="000000"/>
          <w:lang w:val="en-ZA"/>
        </w:rPr>
        <w:t xml:space="preserve"> The Agricultural R&amp;D Challenges of Small Countries in Sub-Saharan Africa</w:t>
      </w:r>
    </w:p>
    <w:p w:rsidR="00327B55" w:rsidRPr="00BB6E48" w:rsidRDefault="00327B55" w:rsidP="00327B55">
      <w:pPr>
        <w:rPr>
          <w:rFonts w:eastAsia="MS Mincho"/>
        </w:rPr>
      </w:pPr>
    </w:p>
    <w:p w:rsidR="00327B55" w:rsidRPr="00BB6E48" w:rsidRDefault="00327B55" w:rsidP="00327B55">
      <w:pPr>
        <w:rPr>
          <w:rFonts w:eastAsia="MS Mincho"/>
        </w:rPr>
      </w:pPr>
      <w:r w:rsidRPr="00BB6E48">
        <w:rPr>
          <w:rFonts w:eastAsia="MS Mincho"/>
        </w:rPr>
        <w:t>Foresight. The Future of Food and Farming 2011. The Government Office for Science, London.</w:t>
      </w:r>
    </w:p>
    <w:p w:rsidR="00327B55" w:rsidRPr="00BB6E48" w:rsidRDefault="00327B55" w:rsidP="00327B55">
      <w:pPr>
        <w:rPr>
          <w:rFonts w:eastAsia="MS Mincho"/>
        </w:rPr>
      </w:pPr>
    </w:p>
    <w:p w:rsidR="00327B55" w:rsidRPr="00BB6E48" w:rsidRDefault="00327B55" w:rsidP="00327B55">
      <w:pPr>
        <w:rPr>
          <w:rFonts w:eastAsia="Times New Roman"/>
          <w:lang w:eastAsia="en-IE"/>
        </w:rPr>
      </w:pPr>
      <w:r w:rsidRPr="00BB6E48">
        <w:rPr>
          <w:rFonts w:eastAsia="Times New Roman"/>
          <w:lang w:eastAsia="en-IE"/>
        </w:rPr>
        <w:t>Fuglie, K.O. and Rada, N.E.  2013. Resources, Policies, and Agricultural Productivity in Sub-Saharan Africa. Economic Research Report Number 145 .Economic Research Service, United States Department of Agriculture.</w:t>
      </w:r>
    </w:p>
    <w:p w:rsidR="00327B55" w:rsidRPr="00BB6E48" w:rsidRDefault="00327B55" w:rsidP="00327B55"/>
    <w:p w:rsidR="00327B55" w:rsidRPr="00BB6E48" w:rsidRDefault="00327B55" w:rsidP="00327B55">
      <w:pPr>
        <w:pStyle w:val="FootnoteText"/>
        <w:jc w:val="both"/>
        <w:rPr>
          <w:sz w:val="22"/>
          <w:szCs w:val="22"/>
          <w:lang w:val="en-ZA"/>
        </w:rPr>
      </w:pPr>
      <w:r w:rsidRPr="00BB6E48">
        <w:rPr>
          <w:sz w:val="22"/>
          <w:szCs w:val="22"/>
          <w:lang w:val="en-ZA"/>
        </w:rPr>
        <w:lastRenderedPageBreak/>
        <w:t xml:space="preserve">Haggblade, Steven and Peter B. R. Hazel. 2010. </w:t>
      </w:r>
      <w:r w:rsidRPr="00BB6E48">
        <w:rPr>
          <w:i/>
          <w:sz w:val="22"/>
          <w:szCs w:val="22"/>
          <w:lang w:val="en-ZA"/>
        </w:rPr>
        <w:t>Successes in African Agriculture: Lessons for the Future.</w:t>
      </w:r>
      <w:r w:rsidRPr="00BB6E48">
        <w:rPr>
          <w:sz w:val="22"/>
          <w:szCs w:val="22"/>
          <w:lang w:val="en-ZA"/>
        </w:rPr>
        <w:t xml:space="preserve"> Baltimore: The Johns Hopkins University Press (published for the International Food Policy Research Institute). </w:t>
      </w:r>
    </w:p>
    <w:p w:rsidR="00327B55" w:rsidRPr="00BB6E48" w:rsidRDefault="00327B55" w:rsidP="00327B55">
      <w:pPr>
        <w:pStyle w:val="FootnoteText"/>
        <w:spacing w:line="276" w:lineRule="auto"/>
        <w:rPr>
          <w:sz w:val="22"/>
          <w:szCs w:val="22"/>
        </w:rPr>
      </w:pPr>
    </w:p>
    <w:p w:rsidR="00327B55" w:rsidRPr="00BB6E48" w:rsidRDefault="00327B55" w:rsidP="00327B55">
      <w:pPr>
        <w:pStyle w:val="FootnoteText"/>
        <w:spacing w:line="276" w:lineRule="auto"/>
        <w:rPr>
          <w:sz w:val="22"/>
          <w:szCs w:val="22"/>
        </w:rPr>
      </w:pPr>
      <w:r w:rsidRPr="00BB6E48">
        <w:rPr>
          <w:sz w:val="22"/>
          <w:szCs w:val="22"/>
        </w:rPr>
        <w:t>IAASTD 2009. Agriculture at a Crossroads: Sub-Saharan Africa (Volume 5) International Assessment of Agricultural Knowledge, Science and Technology for Development.</w:t>
      </w:r>
    </w:p>
    <w:p w:rsidR="00327B55" w:rsidRPr="00BB6E48" w:rsidRDefault="00327B55" w:rsidP="00327B55">
      <w:pPr>
        <w:pStyle w:val="FootnoteText"/>
        <w:spacing w:line="276" w:lineRule="auto"/>
        <w:rPr>
          <w:sz w:val="22"/>
          <w:szCs w:val="22"/>
        </w:rPr>
      </w:pPr>
    </w:p>
    <w:p w:rsidR="00327B55" w:rsidRPr="00BB6E48" w:rsidRDefault="00327B55" w:rsidP="00327B55">
      <w:pPr>
        <w:pStyle w:val="FootnoteText"/>
        <w:spacing w:line="276" w:lineRule="auto"/>
        <w:rPr>
          <w:rStyle w:val="FootnoteTextChar"/>
          <w:sz w:val="22"/>
          <w:szCs w:val="22"/>
        </w:rPr>
      </w:pPr>
      <w:r w:rsidRPr="00BB6E48">
        <w:rPr>
          <w:sz w:val="22"/>
          <w:szCs w:val="22"/>
        </w:rPr>
        <w:t>Inter-Academy Council Report 2004. Realizing the Promise and Potential of African Agriculture</w:t>
      </w:r>
      <w:r w:rsidRPr="00BB6E48">
        <w:rPr>
          <w:rStyle w:val="FootnoteTextChar"/>
          <w:sz w:val="22"/>
          <w:szCs w:val="22"/>
        </w:rPr>
        <w:t xml:space="preserve"> </w:t>
      </w:r>
    </w:p>
    <w:p w:rsidR="00327B55" w:rsidRPr="00BB6E48" w:rsidRDefault="00327B55" w:rsidP="00327B55">
      <w:pPr>
        <w:pStyle w:val="FootnoteText"/>
        <w:spacing w:line="276" w:lineRule="auto"/>
        <w:rPr>
          <w:rStyle w:val="FootnoteTextChar"/>
          <w:sz w:val="22"/>
          <w:szCs w:val="22"/>
        </w:rPr>
      </w:pPr>
    </w:p>
    <w:p w:rsidR="00327B55" w:rsidRPr="00BB6E48" w:rsidRDefault="00327B55" w:rsidP="00327B55">
      <w:pPr>
        <w:autoSpaceDE w:val="0"/>
        <w:autoSpaceDN w:val="0"/>
        <w:adjustRightInd w:val="0"/>
        <w:jc w:val="both"/>
        <w:rPr>
          <w:rFonts w:eastAsia="Times New Roman"/>
          <w:iCs/>
          <w:lang w:eastAsia="fr-FR"/>
        </w:rPr>
      </w:pPr>
      <w:r w:rsidRPr="00BB6E48">
        <w:rPr>
          <w:rFonts w:eastAsia="Times New Roman"/>
          <w:lang w:eastAsia="fr-FR"/>
        </w:rPr>
        <w:t xml:space="preserve">Losch B., Magrin G., Imbernon J. (eds.), (2013). </w:t>
      </w:r>
      <w:r w:rsidRPr="00BB6E48">
        <w:rPr>
          <w:rFonts w:eastAsia="Times New Roman"/>
          <w:iCs/>
          <w:lang w:eastAsia="fr-FR"/>
        </w:rPr>
        <w:t xml:space="preserve">A new emerging rural world. </w:t>
      </w:r>
      <w:r w:rsidRPr="00F1732A">
        <w:rPr>
          <w:rFonts w:eastAsia="Times New Roman"/>
          <w:iCs/>
          <w:lang w:val="en-US" w:eastAsia="fr-FR"/>
        </w:rPr>
        <w:t xml:space="preserve">An overview </w:t>
      </w:r>
      <w:r w:rsidRPr="00BB6E48">
        <w:rPr>
          <w:rFonts w:eastAsia="Times New Roman"/>
          <w:iCs/>
          <w:lang w:eastAsia="fr-FR"/>
        </w:rPr>
        <w:t>of rural</w:t>
      </w:r>
    </w:p>
    <w:p w:rsidR="00327B55" w:rsidRPr="00BB6E48" w:rsidRDefault="00327B55" w:rsidP="00327B55">
      <w:pPr>
        <w:autoSpaceDE w:val="0"/>
        <w:autoSpaceDN w:val="0"/>
        <w:adjustRightInd w:val="0"/>
        <w:jc w:val="both"/>
        <w:rPr>
          <w:rFonts w:eastAsia="Times New Roman"/>
          <w:iCs/>
          <w:lang w:eastAsia="fr-FR"/>
        </w:rPr>
      </w:pPr>
      <w:r w:rsidRPr="00BB6E48">
        <w:rPr>
          <w:rFonts w:eastAsia="Times New Roman"/>
          <w:iCs/>
          <w:lang w:eastAsia="fr-FR"/>
        </w:rPr>
        <w:t>change in Africa.</w:t>
      </w:r>
      <w:r w:rsidRPr="00BB6E48">
        <w:rPr>
          <w:rFonts w:eastAsia="Times New Roman"/>
          <w:i/>
          <w:iCs/>
          <w:lang w:eastAsia="fr-FR"/>
        </w:rPr>
        <w:t xml:space="preserve"> </w:t>
      </w:r>
      <w:r w:rsidRPr="00BB6E48">
        <w:rPr>
          <w:rFonts w:eastAsia="Times New Roman"/>
          <w:lang w:eastAsia="fr-FR"/>
        </w:rPr>
        <w:t xml:space="preserve">Atlas for the NEPAD </w:t>
      </w:r>
      <w:r w:rsidRPr="00BB6E48">
        <w:rPr>
          <w:rFonts w:eastAsia="Times New Roman"/>
          <w:i/>
          <w:iCs/>
          <w:lang w:eastAsia="fr-FR"/>
        </w:rPr>
        <w:t xml:space="preserve">Rural Futures </w:t>
      </w:r>
      <w:r w:rsidRPr="00BB6E48">
        <w:rPr>
          <w:rFonts w:eastAsia="Times New Roman"/>
          <w:i/>
          <w:lang w:eastAsia="fr-FR"/>
        </w:rPr>
        <w:t>programme</w:t>
      </w:r>
      <w:r w:rsidRPr="00BB6E48">
        <w:rPr>
          <w:rFonts w:eastAsia="Times New Roman"/>
          <w:lang w:eastAsia="fr-FR"/>
        </w:rPr>
        <w:t>, Montpellier: CIRAD</w:t>
      </w:r>
    </w:p>
    <w:p w:rsidR="00327B55" w:rsidRPr="00BB6E48" w:rsidRDefault="00327B55" w:rsidP="00327B55">
      <w:pPr>
        <w:jc w:val="both"/>
      </w:pPr>
    </w:p>
    <w:p w:rsidR="00327B55" w:rsidRPr="00BB6E48" w:rsidRDefault="00327B55" w:rsidP="00327B55">
      <w:pPr>
        <w:jc w:val="both"/>
      </w:pPr>
      <w:r w:rsidRPr="00BB6E48">
        <w:t xml:space="preserve">Lynam, J, Medvecky, B and Lyakurwa, W. (2013). An evolving regional platform for higher agricultural education: A review of RUFORUM. Report to the BMGF. </w:t>
      </w:r>
    </w:p>
    <w:p w:rsidR="00327B55" w:rsidRPr="00BB6E48" w:rsidRDefault="00327B55" w:rsidP="00327B55">
      <w:pPr>
        <w:rPr>
          <w:rFonts w:eastAsia="Times New Roman"/>
          <w:lang w:eastAsia="en-IE"/>
        </w:rPr>
      </w:pPr>
    </w:p>
    <w:p w:rsidR="00327B55" w:rsidRPr="00BB6E48" w:rsidRDefault="00327B55" w:rsidP="00327B55">
      <w:pPr>
        <w:rPr>
          <w:rFonts w:eastAsia="Times New Roman"/>
          <w:lang w:eastAsia="en-IE"/>
        </w:rPr>
      </w:pPr>
      <w:r w:rsidRPr="00BB6E48">
        <w:rPr>
          <w:rFonts w:eastAsia="Times New Roman"/>
          <w:lang w:eastAsia="en-IE"/>
        </w:rPr>
        <w:t>Mangeni, M., L. Ekirikubinza-Tibatemwa and L. Forsythe, 2010. Gender issues in agricultural education within African Universities, Gender Background Paper presented at the Ministerial Conference on Higher Education in Agriculture in Africa, 15–19 November 2010, Kampala, Uganda.</w:t>
      </w:r>
    </w:p>
    <w:p w:rsidR="00327B55" w:rsidRPr="00BB6E48" w:rsidRDefault="00327B55" w:rsidP="00327B55">
      <w:pPr>
        <w:rPr>
          <w:rFonts w:eastAsia="Times New Roman"/>
          <w:lang w:eastAsia="en-IE"/>
        </w:rPr>
      </w:pPr>
    </w:p>
    <w:p w:rsidR="00327B55" w:rsidRPr="00BB6E48" w:rsidRDefault="00327B55" w:rsidP="00327B55">
      <w:pPr>
        <w:rPr>
          <w:rFonts w:eastAsia="Times New Roman"/>
          <w:lang w:eastAsia="en-IE"/>
        </w:rPr>
      </w:pPr>
      <w:r w:rsidRPr="00BB6E48">
        <w:rPr>
          <w:rFonts w:eastAsia="Times New Roman"/>
          <w:lang w:eastAsia="en-IE"/>
        </w:rPr>
        <w:t>Manyire, H. and Apekey, A.D. 2013. Mainstreaming</w:t>
      </w:r>
      <w:r w:rsidRPr="00BB6E48">
        <w:rPr>
          <w:rFonts w:eastAsia="Times New Roman"/>
          <w:i/>
          <w:lang w:eastAsia="en-IE"/>
        </w:rPr>
        <w:t xml:space="preserve"> </w:t>
      </w:r>
      <w:r w:rsidRPr="00BB6E48">
        <w:rPr>
          <w:rFonts w:eastAsia="Times New Roman"/>
          <w:lang w:eastAsia="en-IE"/>
        </w:rPr>
        <w:t>gender equality in African</w:t>
      </w:r>
      <w:r w:rsidRPr="00BB6E48">
        <w:rPr>
          <w:rFonts w:eastAsia="Times New Roman"/>
          <w:i/>
          <w:lang w:eastAsia="en-IE"/>
        </w:rPr>
        <w:t xml:space="preserve"> </w:t>
      </w:r>
      <w:r w:rsidRPr="00BB6E48">
        <w:rPr>
          <w:rFonts w:eastAsia="Times New Roman"/>
          <w:lang w:eastAsia="en-IE"/>
        </w:rPr>
        <w:t>agricultural research and development:  A study of constraints and opportunities. Forum for Agricultural Research in Africa (FARA), Accra, Ghana.</w:t>
      </w:r>
    </w:p>
    <w:p w:rsidR="00327B55" w:rsidRPr="00BB6E48" w:rsidRDefault="00327B55" w:rsidP="00327B55">
      <w:pPr>
        <w:rPr>
          <w:rStyle w:val="A2"/>
          <w:rFonts w:eastAsia="Times New Roman"/>
          <w:lang w:eastAsia="en-IE"/>
        </w:rPr>
      </w:pPr>
    </w:p>
    <w:p w:rsidR="00327B55" w:rsidRPr="00BB6E48" w:rsidRDefault="00327B55" w:rsidP="00327B55">
      <w:r w:rsidRPr="00BB6E48">
        <w:t xml:space="preserve">Maatman A., Wongtschowski, M., Heemskerk, W., Sellamna, N.,   Davis, K., Nahdy, S., Ochola, W., and Kisauzi, D., (2011) Dynamic Networks of Interactive Learning and Agricultural Research for Development: Three Critical Roles for Agricultural Advisory Services. </w:t>
      </w:r>
      <w:r w:rsidRPr="00BB6E48">
        <w:rPr>
          <w:i/>
        </w:rPr>
        <w:t>Prepared for the ASTI/IFPRI-FARA Conference/ACCRA, Ghana/ December 5-7, 2011</w:t>
      </w:r>
      <w:r w:rsidRPr="00BB6E48">
        <w:t xml:space="preserve"> Conference Working Paper 11</w:t>
      </w:r>
    </w:p>
    <w:p w:rsidR="00327B55" w:rsidRPr="00BB6E48" w:rsidRDefault="00327B55" w:rsidP="00327B55">
      <w:pPr>
        <w:jc w:val="both"/>
      </w:pPr>
    </w:p>
    <w:p w:rsidR="00327B55" w:rsidRPr="00BB6E48" w:rsidRDefault="00327B55" w:rsidP="00327B55">
      <w:pPr>
        <w:pStyle w:val="FootnoteText"/>
        <w:spacing w:line="276" w:lineRule="auto"/>
        <w:rPr>
          <w:bCs/>
          <w:sz w:val="22"/>
          <w:szCs w:val="22"/>
        </w:rPr>
      </w:pPr>
      <w:r w:rsidRPr="00BB6E48">
        <w:rPr>
          <w:sz w:val="22"/>
          <w:szCs w:val="22"/>
        </w:rPr>
        <w:t>MGI (McKinsey Global Institute). 2010. Lions on the move</w:t>
      </w:r>
      <w:r w:rsidRPr="00BB6E48">
        <w:rPr>
          <w:i/>
          <w:sz w:val="22"/>
          <w:szCs w:val="22"/>
        </w:rPr>
        <w:t xml:space="preserve">: </w:t>
      </w:r>
      <w:r w:rsidRPr="00BB6E48">
        <w:rPr>
          <w:sz w:val="22"/>
          <w:szCs w:val="22"/>
        </w:rPr>
        <w:t>The progress and potential of African</w:t>
      </w:r>
      <w:r w:rsidRPr="00BB6E48">
        <w:rPr>
          <w:i/>
          <w:sz w:val="22"/>
          <w:szCs w:val="22"/>
        </w:rPr>
        <w:t xml:space="preserve"> </w:t>
      </w:r>
      <w:r w:rsidRPr="00BB6E48">
        <w:rPr>
          <w:bCs/>
          <w:sz w:val="22"/>
          <w:szCs w:val="22"/>
        </w:rPr>
        <w:t>NEPAD Planning and Coordinating Agency (2012). CAADP - Sustaining the momentum into the Next decade.</w:t>
      </w:r>
    </w:p>
    <w:p w:rsidR="00327B55" w:rsidRPr="00BB6E48" w:rsidRDefault="00327B55" w:rsidP="00327B55">
      <w:pPr>
        <w:pStyle w:val="FootnoteText"/>
        <w:spacing w:line="276" w:lineRule="auto"/>
        <w:rPr>
          <w:bCs/>
          <w:sz w:val="22"/>
          <w:szCs w:val="22"/>
        </w:rPr>
      </w:pPr>
    </w:p>
    <w:p w:rsidR="00327B55" w:rsidRPr="00BB6E48" w:rsidRDefault="00327B55" w:rsidP="00327B55">
      <w:pPr>
        <w:autoSpaceDE w:val="0"/>
        <w:autoSpaceDN w:val="0"/>
        <w:adjustRightInd w:val="0"/>
        <w:spacing w:line="185" w:lineRule="atLeast"/>
        <w:jc w:val="both"/>
        <w:rPr>
          <w:rFonts w:eastAsiaTheme="minorHAnsi"/>
          <w:lang w:val="en-ZA"/>
        </w:rPr>
      </w:pPr>
      <w:r w:rsidRPr="00BB6E48">
        <w:rPr>
          <w:rFonts w:eastAsiaTheme="minorHAnsi"/>
          <w:lang w:val="en-ZA"/>
        </w:rPr>
        <w:t xml:space="preserve">NEPAD Agency. 2013.  </w:t>
      </w:r>
      <w:r w:rsidRPr="00BB6E48">
        <w:rPr>
          <w:rFonts w:eastAsiaTheme="minorHAnsi"/>
          <w:i/>
          <w:iCs/>
          <w:lang w:val="en-ZA"/>
        </w:rPr>
        <w:t>African agriculture, transformation and outlook</w:t>
      </w:r>
      <w:r w:rsidRPr="00BB6E48">
        <w:rPr>
          <w:rFonts w:eastAsiaTheme="minorHAnsi"/>
          <w:lang w:val="en-ZA"/>
        </w:rPr>
        <w:t xml:space="preserve">. 72 p. </w:t>
      </w:r>
    </w:p>
    <w:p w:rsidR="00327B55" w:rsidRPr="00BB6E48" w:rsidRDefault="00327B55" w:rsidP="00327B55">
      <w:pPr>
        <w:pStyle w:val="FootnoteText"/>
        <w:rPr>
          <w:bCs/>
          <w:sz w:val="22"/>
          <w:szCs w:val="22"/>
        </w:rPr>
      </w:pPr>
    </w:p>
    <w:p w:rsidR="00327B55" w:rsidRPr="00BB6E48" w:rsidRDefault="00327B55" w:rsidP="00327B55">
      <w:pPr>
        <w:rPr>
          <w:rFonts w:eastAsiaTheme="minorHAnsi"/>
          <w:bCs/>
          <w:color w:val="000000"/>
          <w:lang w:val="en-ZA"/>
        </w:rPr>
      </w:pPr>
      <w:r w:rsidRPr="00BB6E48">
        <w:rPr>
          <w:rFonts w:eastAsiaTheme="minorHAnsi"/>
          <w:bCs/>
          <w:color w:val="000000"/>
          <w:lang w:val="en-ZA"/>
        </w:rPr>
        <w:t xml:space="preserve">Nin-Pratt, Alejandro and Shenggen Fan 2010.  R&amp;D Investment in National and International Agricultural Research: </w:t>
      </w:r>
      <w:r w:rsidRPr="00BB6E48">
        <w:rPr>
          <w:rFonts w:eastAsiaTheme="minorHAnsi"/>
          <w:color w:val="000000"/>
          <w:lang w:val="en-ZA"/>
        </w:rPr>
        <w:t xml:space="preserve">An Ex-ante Analysis of Productivity and Poverty Impact. </w:t>
      </w:r>
      <w:r w:rsidRPr="00BB6E48">
        <w:rPr>
          <w:rFonts w:eastAsiaTheme="minorHAnsi"/>
          <w:bCs/>
          <w:color w:val="000000"/>
          <w:lang w:val="en-ZA"/>
        </w:rPr>
        <w:t>IFPRI Discussion Paper 00986</w:t>
      </w:r>
    </w:p>
    <w:p w:rsidR="00327B55" w:rsidRPr="00BB6E48" w:rsidRDefault="00327B55" w:rsidP="00327B55">
      <w:pPr>
        <w:pStyle w:val="FootnoteText"/>
        <w:rPr>
          <w:bCs/>
          <w:sz w:val="22"/>
          <w:szCs w:val="22"/>
        </w:rPr>
      </w:pPr>
    </w:p>
    <w:p w:rsidR="00327B55" w:rsidRPr="00BB6E48" w:rsidRDefault="00327B55" w:rsidP="00327B55">
      <w:pPr>
        <w:pStyle w:val="FootnoteText"/>
        <w:rPr>
          <w:bCs/>
          <w:sz w:val="22"/>
          <w:szCs w:val="22"/>
        </w:rPr>
      </w:pPr>
      <w:r w:rsidRPr="00BB6E48">
        <w:rPr>
          <w:bCs/>
          <w:sz w:val="22"/>
          <w:szCs w:val="22"/>
        </w:rPr>
        <w:t>NRC (National Research Council). 2009 </w:t>
      </w:r>
      <w:r w:rsidRPr="00BB6E48">
        <w:rPr>
          <w:bCs/>
          <w:i/>
          <w:iCs/>
          <w:sz w:val="22"/>
          <w:szCs w:val="22"/>
        </w:rPr>
        <w:t>Emerging technologies to benefit farmers in sub-Saharan Africa and South Asia.</w:t>
      </w:r>
      <w:r w:rsidRPr="00BB6E48">
        <w:rPr>
          <w:bCs/>
          <w:sz w:val="22"/>
          <w:szCs w:val="22"/>
        </w:rPr>
        <w:t> Washington, DC: National Academies Press.</w:t>
      </w:r>
    </w:p>
    <w:p w:rsidR="00327B55" w:rsidRPr="00BB6E48" w:rsidRDefault="00327B55" w:rsidP="00327B55">
      <w:pPr>
        <w:pStyle w:val="Default"/>
        <w:spacing w:line="276" w:lineRule="auto"/>
        <w:rPr>
          <w:rFonts w:ascii="Times New Roman" w:hAnsi="Times New Roman" w:cs="Times New Roman"/>
          <w:color w:val="auto"/>
          <w:sz w:val="22"/>
          <w:szCs w:val="22"/>
        </w:rPr>
      </w:pPr>
    </w:p>
    <w:p w:rsidR="00327B55" w:rsidRPr="00BB6E48" w:rsidRDefault="00327B55" w:rsidP="00327B55">
      <w:bookmarkStart w:id="48" w:name="_Toc385285540"/>
      <w:r w:rsidRPr="00BB6E48">
        <w:t>Nwanze, Kanayo 2013. Statement by IFAD President at the 6th Africa Agriculture Science Week and FARA General Assembly, 18 July 2013, Accra, Ghana</w:t>
      </w:r>
      <w:bookmarkEnd w:id="48"/>
    </w:p>
    <w:p w:rsidR="00327B55" w:rsidRPr="00BB6E48" w:rsidRDefault="00327B55" w:rsidP="00327B55"/>
    <w:p w:rsidR="00327B55" w:rsidRPr="00BB6E48" w:rsidRDefault="00327B55" w:rsidP="00327B55">
      <w:pPr>
        <w:rPr>
          <w:lang w:val="en-CA"/>
        </w:rPr>
      </w:pPr>
      <w:r w:rsidRPr="00BB6E48">
        <w:rPr>
          <w:lang w:val="en-CA"/>
        </w:rPr>
        <w:t>OECD-FAO. 2012. World Agricultural Outlook 2012–2021. Rome: FAO; Paris: OECD.</w:t>
      </w:r>
    </w:p>
    <w:p w:rsidR="00327B55" w:rsidRPr="00BB6E48" w:rsidRDefault="00327B55" w:rsidP="00327B55">
      <w:pPr>
        <w:autoSpaceDE w:val="0"/>
        <w:autoSpaceDN w:val="0"/>
        <w:adjustRightInd w:val="0"/>
      </w:pPr>
    </w:p>
    <w:p w:rsidR="00327B55" w:rsidRPr="00BB6E48" w:rsidRDefault="00327B55" w:rsidP="00327B55">
      <w:pPr>
        <w:pStyle w:val="copyright"/>
        <w:rPr>
          <w:sz w:val="22"/>
          <w:szCs w:val="22"/>
        </w:rPr>
      </w:pPr>
      <w:r w:rsidRPr="00BB6E48">
        <w:rPr>
          <w:rFonts w:eastAsiaTheme="minorHAnsi"/>
          <w:sz w:val="22"/>
          <w:szCs w:val="22"/>
          <w:lang w:eastAsia="en-US"/>
        </w:rPr>
        <w:t>ONE.  2013.  Ripe for Change: The Promise of Africa’s Agricultural Transformation. 57p</w:t>
      </w:r>
    </w:p>
    <w:p w:rsidR="00327B55" w:rsidRPr="00BB6E48" w:rsidRDefault="00327B55" w:rsidP="00327B55">
      <w:pPr>
        <w:autoSpaceDE w:val="0"/>
        <w:autoSpaceDN w:val="0"/>
        <w:adjustRightInd w:val="0"/>
      </w:pPr>
      <w:r w:rsidRPr="00BB6E48">
        <w:t>Perry, B.D.  and Sones K. 2009. Strengthening Demand-led animal Health Services in Pastoral Areas of the IGAD Region. IGAD LPI Working paper No. 09-08. Food and Agriculture Organization (FAO).</w:t>
      </w:r>
    </w:p>
    <w:p w:rsidR="00327B55" w:rsidRPr="00BB6E48" w:rsidRDefault="00327B55" w:rsidP="00327B55">
      <w:pPr>
        <w:autoSpaceDE w:val="0"/>
        <w:autoSpaceDN w:val="0"/>
        <w:adjustRightInd w:val="0"/>
      </w:pPr>
    </w:p>
    <w:p w:rsidR="00327B55" w:rsidRPr="00BB6E48" w:rsidRDefault="00327B55" w:rsidP="00327B55">
      <w:pPr>
        <w:autoSpaceDE w:val="0"/>
        <w:autoSpaceDN w:val="0"/>
        <w:adjustRightInd w:val="0"/>
        <w:rPr>
          <w:rFonts w:eastAsiaTheme="minorHAnsi"/>
          <w:lang w:val="en-ZA"/>
        </w:rPr>
      </w:pPr>
    </w:p>
    <w:p w:rsidR="00327B55" w:rsidRPr="00BB6E48" w:rsidRDefault="00327B55" w:rsidP="00327B55">
      <w:pPr>
        <w:autoSpaceDE w:val="0"/>
        <w:autoSpaceDN w:val="0"/>
        <w:adjustRightInd w:val="0"/>
        <w:rPr>
          <w:rFonts w:eastAsiaTheme="minorHAnsi"/>
          <w:lang w:val="en-ZA"/>
        </w:rPr>
      </w:pPr>
      <w:r w:rsidRPr="00BB6E48">
        <w:rPr>
          <w:rFonts w:eastAsiaTheme="minorHAnsi"/>
          <w:lang w:val="en-ZA"/>
        </w:rPr>
        <w:t>SEI (Stockholm Environment Institute) 2008.  Climate change and adaptation in African agriculture. Prepared for Rockefeller Foundation</w:t>
      </w:r>
    </w:p>
    <w:p w:rsidR="00327B55" w:rsidRPr="00BB6E48" w:rsidRDefault="00327B55" w:rsidP="00327B55">
      <w:pPr>
        <w:rPr>
          <w:lang w:val="en-ZA"/>
        </w:rPr>
      </w:pPr>
    </w:p>
    <w:p w:rsidR="00327B55" w:rsidRPr="00BB6E48" w:rsidRDefault="00327B55" w:rsidP="00327B55">
      <w:pPr>
        <w:rPr>
          <w:bCs/>
          <w:lang w:val="en-ZA"/>
        </w:rPr>
      </w:pPr>
      <w:r w:rsidRPr="00BB6E48">
        <w:rPr>
          <w:lang w:val="en-ZA"/>
        </w:rPr>
        <w:t>SPAAR/FARA 2000. Vision of African Agricultural Research and Development</w:t>
      </w:r>
      <w:r w:rsidRPr="00BB6E48">
        <w:rPr>
          <w:i/>
          <w:lang w:val="en-ZA"/>
        </w:rPr>
        <w:t xml:space="preserve">. </w:t>
      </w:r>
      <w:r w:rsidRPr="00BB6E48">
        <w:rPr>
          <w:lang w:val="en-ZA"/>
        </w:rPr>
        <w:t xml:space="preserve"> S</w:t>
      </w:r>
      <w:r w:rsidRPr="00BB6E48">
        <w:rPr>
          <w:bCs/>
          <w:lang w:val="en-ZA"/>
        </w:rPr>
        <w:t>PAAR/FARA</w:t>
      </w:r>
    </w:p>
    <w:p w:rsidR="00327B55" w:rsidRPr="00BB6E48" w:rsidRDefault="00327B55" w:rsidP="00327B55">
      <w:pPr>
        <w:rPr>
          <w:bCs/>
          <w:lang w:val="en-ZA"/>
        </w:rPr>
      </w:pPr>
      <w:r w:rsidRPr="00BB6E48">
        <w:rPr>
          <w:bCs/>
          <w:lang w:val="en-ZA"/>
        </w:rPr>
        <w:t xml:space="preserve"> Plenary Session, </w:t>
      </w:r>
      <w:r w:rsidRPr="00BB6E48">
        <w:rPr>
          <w:lang w:val="en-ZA"/>
        </w:rPr>
        <w:t xml:space="preserve">Conakry, Guinea, April 9 - 14, 2000 Document No. </w:t>
      </w:r>
      <w:r w:rsidRPr="00BB6E48">
        <w:rPr>
          <w:bCs/>
          <w:lang w:val="en-ZA"/>
        </w:rPr>
        <w:t>B1.</w:t>
      </w:r>
    </w:p>
    <w:p w:rsidR="00327B55" w:rsidRPr="00BB6E48" w:rsidRDefault="00327B55" w:rsidP="00327B55">
      <w:pPr>
        <w:pStyle w:val="FootnoteText"/>
        <w:jc w:val="both"/>
        <w:rPr>
          <w:sz w:val="22"/>
          <w:szCs w:val="22"/>
          <w:lang w:val="en-ZA"/>
        </w:rPr>
      </w:pPr>
    </w:p>
    <w:p w:rsidR="00327B55" w:rsidRPr="00BB6E48" w:rsidRDefault="00327B55" w:rsidP="00327B55">
      <w:pPr>
        <w:pStyle w:val="FootnoteText"/>
        <w:jc w:val="both"/>
        <w:rPr>
          <w:sz w:val="22"/>
          <w:szCs w:val="22"/>
          <w:lang w:val="en-ZA"/>
        </w:rPr>
      </w:pPr>
      <w:r w:rsidRPr="00BB6E48">
        <w:rPr>
          <w:sz w:val="22"/>
          <w:szCs w:val="22"/>
          <w:lang w:val="en-ZA"/>
        </w:rPr>
        <w:t xml:space="preserve">Spielman, David, J., and Rajul Pandya-Lorch. 2009. </w:t>
      </w:r>
      <w:r w:rsidRPr="00BB6E48">
        <w:rPr>
          <w:i/>
          <w:sz w:val="22"/>
          <w:szCs w:val="22"/>
          <w:lang w:val="en-ZA"/>
        </w:rPr>
        <w:t>Highlights from Millions Fed: Proven Successes in Agricultural Development</w:t>
      </w:r>
      <w:r w:rsidRPr="00BB6E48">
        <w:rPr>
          <w:sz w:val="22"/>
          <w:szCs w:val="22"/>
          <w:lang w:val="en-ZA"/>
        </w:rPr>
        <w:t>. International Food Policy Research Institute.</w:t>
      </w:r>
    </w:p>
    <w:p w:rsidR="00327B55" w:rsidRPr="00BB6E48" w:rsidRDefault="00327B55" w:rsidP="00327B55">
      <w:pPr>
        <w:rPr>
          <w:bCs/>
          <w:lang w:val="en-ZA"/>
        </w:rPr>
      </w:pPr>
    </w:p>
    <w:p w:rsidR="00327B55" w:rsidRPr="00BB6E48" w:rsidRDefault="00327B55" w:rsidP="00327B55">
      <w:pPr>
        <w:rPr>
          <w:lang w:val="en-ZA" w:eastAsia="en-ZA"/>
        </w:rPr>
      </w:pPr>
      <w:bookmarkStart w:id="49" w:name="_Toc385285541"/>
      <w:r w:rsidRPr="00BB6E48">
        <w:rPr>
          <w:lang w:val="en-ZA" w:eastAsia="en-ZA"/>
        </w:rPr>
        <w:t>The Economist, 02 March 2013. Africa rising: A hopeful continent.</w:t>
      </w:r>
      <w:bookmarkEnd w:id="49"/>
    </w:p>
    <w:p w:rsidR="00327B55" w:rsidRPr="00BB6E48" w:rsidRDefault="00327B55" w:rsidP="00327B55">
      <w:pPr>
        <w:rPr>
          <w:lang w:val="en-ZA" w:eastAsia="en-ZA"/>
        </w:rPr>
      </w:pPr>
    </w:p>
    <w:p w:rsidR="00327B55" w:rsidRPr="00BB6E48" w:rsidRDefault="00327B55" w:rsidP="00327B55">
      <w:pPr>
        <w:pStyle w:val="FootnoteText"/>
        <w:rPr>
          <w:sz w:val="22"/>
          <w:szCs w:val="22"/>
        </w:rPr>
      </w:pPr>
      <w:r w:rsidRPr="00BB6E48">
        <w:rPr>
          <w:sz w:val="22"/>
          <w:szCs w:val="22"/>
        </w:rPr>
        <w:t xml:space="preserve">The Montpellier Panel, 2013. Sustainable Intensification: A New Paradigm for African Agriculture. London: Agriculture for Impact. </w:t>
      </w:r>
    </w:p>
    <w:p w:rsidR="00327B55" w:rsidRPr="00BB6E48" w:rsidRDefault="00327B55" w:rsidP="00327B55">
      <w:pPr>
        <w:rPr>
          <w:lang w:val="en-CA"/>
        </w:rPr>
      </w:pPr>
    </w:p>
    <w:p w:rsidR="00327B55" w:rsidRPr="00BB6E48" w:rsidRDefault="00327B55" w:rsidP="00327B55">
      <w:pPr>
        <w:rPr>
          <w:lang w:val="en-CA"/>
        </w:rPr>
      </w:pPr>
      <w:r w:rsidRPr="00BB6E48">
        <w:rPr>
          <w:lang w:val="en-CA"/>
        </w:rPr>
        <w:t>Thornton, P.K., 2010. Livestock production: recent trends, future prospects.  Phil. Trans. R. Soc. B (2010) 365, 2853–2867</w:t>
      </w:r>
    </w:p>
    <w:p w:rsidR="00327B55" w:rsidRPr="00BB6E48" w:rsidRDefault="00327B55" w:rsidP="00327B55">
      <w:pPr>
        <w:rPr>
          <w:rStyle w:val="A10"/>
        </w:rPr>
      </w:pPr>
    </w:p>
    <w:p w:rsidR="00327B55" w:rsidRPr="00BB6E48" w:rsidRDefault="00327B55" w:rsidP="00327B55">
      <w:pPr>
        <w:rPr>
          <w:lang w:val="en-ZA"/>
        </w:rPr>
      </w:pPr>
      <w:r w:rsidRPr="00BB6E48">
        <w:rPr>
          <w:lang w:val="en-ZA"/>
        </w:rPr>
        <w:t>UN-DESA (United Nations Department of Economic and Social Affairs) 2004. World Population to 2030. New York.</w:t>
      </w:r>
    </w:p>
    <w:p w:rsidR="00327B55" w:rsidRPr="00BB6E48" w:rsidRDefault="00327B55" w:rsidP="00327B55">
      <w:pPr>
        <w:rPr>
          <w:lang w:val="en-ZA"/>
        </w:rPr>
      </w:pPr>
    </w:p>
    <w:p w:rsidR="00327B55" w:rsidRPr="00BB6E48" w:rsidRDefault="00327B55" w:rsidP="00327B55">
      <w:pPr>
        <w:rPr>
          <w:lang w:val="en-ZA"/>
        </w:rPr>
      </w:pPr>
      <w:r w:rsidRPr="00BB6E48">
        <w:rPr>
          <w:lang w:val="en-ZA"/>
        </w:rPr>
        <w:t>UN-DESA (United Nations Department of Economic and Social Affairs) 2013. World Population Prospects: The 2012 Revision, (</w:t>
      </w:r>
      <w:hyperlink r:id="rId13" w:history="1">
        <w:r w:rsidRPr="00BB6E48">
          <w:rPr>
            <w:rStyle w:val="Hyperlink"/>
            <w:lang w:val="en-ZA"/>
          </w:rPr>
          <w:t>http://esa.un.org/wpp/</w:t>
        </w:r>
      </w:hyperlink>
      <w:r w:rsidRPr="00BB6E48">
        <w:rPr>
          <w:lang w:val="en-ZA"/>
        </w:rPr>
        <w:t>) accessed on 14/04/2014</w:t>
      </w:r>
    </w:p>
    <w:p w:rsidR="00327B55" w:rsidRPr="00BB6E48" w:rsidRDefault="00327B55" w:rsidP="00327B55">
      <w:pPr>
        <w:rPr>
          <w:lang w:val="en-ZA"/>
        </w:rPr>
      </w:pPr>
    </w:p>
    <w:p w:rsidR="00327B55" w:rsidRPr="00BB6E48" w:rsidRDefault="00327B55" w:rsidP="00327B55">
      <w:r w:rsidRPr="00BB6E48">
        <w:t>Wagner, C. 2010. The New Invisible College. Washington, D.C. Brookings Institution |Press</w:t>
      </w:r>
    </w:p>
    <w:p w:rsidR="00327B55" w:rsidRPr="00BB6E48" w:rsidRDefault="00327B55" w:rsidP="00327B55"/>
    <w:p w:rsidR="00327B55" w:rsidRPr="00BB6E48" w:rsidRDefault="00327B55" w:rsidP="00327B55">
      <w:r w:rsidRPr="00BB6E48">
        <w:t>Wood S, Sebastian, K Nachtergaele, F.   Nielsen, D. and Dai, A. 1999. Spatial aspects of the design and targeting of agricultural development strategies. Environment and Production Technology Division Discussion Paper 44. International Food Policy Research Institute, Washington, D.C.</w:t>
      </w:r>
    </w:p>
    <w:p w:rsidR="00327B55" w:rsidRPr="00BB6E48" w:rsidRDefault="00327B55" w:rsidP="00327B55"/>
    <w:p w:rsidR="00327B55" w:rsidRPr="00BB6E48" w:rsidRDefault="00327B55" w:rsidP="00327B55">
      <w:pPr>
        <w:jc w:val="both"/>
        <w:rPr>
          <w:iCs/>
          <w:lang w:val="en-ZA"/>
        </w:rPr>
      </w:pPr>
      <w:r w:rsidRPr="00BB6E48">
        <w:t xml:space="preserve">World Bank 2009. </w:t>
      </w:r>
      <w:r w:rsidRPr="00BB6E48">
        <w:rPr>
          <w:lang w:val="en-ZA"/>
        </w:rPr>
        <w:t xml:space="preserve">Awakening Africa’s Sleeping Giant: </w:t>
      </w:r>
      <w:r w:rsidRPr="00BB6E48">
        <w:rPr>
          <w:iCs/>
          <w:lang w:val="en-ZA"/>
        </w:rPr>
        <w:t>Prospects for Commercial Agriculture in the Guinea Savannah Zone and beyond.</w:t>
      </w:r>
    </w:p>
    <w:p w:rsidR="00327B55" w:rsidRPr="00BB6E48" w:rsidRDefault="00327B55" w:rsidP="00327B55">
      <w:pPr>
        <w:jc w:val="both"/>
        <w:rPr>
          <w:iCs/>
          <w:lang w:val="en-ZA"/>
        </w:rPr>
      </w:pPr>
    </w:p>
    <w:p w:rsidR="00327B55" w:rsidRPr="00BB6E48" w:rsidRDefault="00327B55" w:rsidP="00327B55">
      <w:pPr>
        <w:autoSpaceDE w:val="0"/>
        <w:autoSpaceDN w:val="0"/>
        <w:adjustRightInd w:val="0"/>
        <w:rPr>
          <w:rFonts w:eastAsiaTheme="minorHAnsi"/>
          <w:lang w:val="en-ZA"/>
        </w:rPr>
      </w:pPr>
      <w:r w:rsidRPr="00BB6E48">
        <w:rPr>
          <w:rFonts w:eastAsiaTheme="minorHAnsi"/>
          <w:lang w:val="en-ZA"/>
        </w:rPr>
        <w:t>World Bank 2011. ICT in Agriculture: Connecting smallholders to Knowledge, Networks, and Institutions</w:t>
      </w:r>
    </w:p>
    <w:p w:rsidR="00327B55" w:rsidRPr="00BB6E48" w:rsidRDefault="00327B55" w:rsidP="00327B55">
      <w:pPr>
        <w:autoSpaceDE w:val="0"/>
        <w:autoSpaceDN w:val="0"/>
        <w:adjustRightInd w:val="0"/>
        <w:rPr>
          <w:rFonts w:eastAsiaTheme="minorHAnsi"/>
          <w:bCs/>
          <w:lang w:val="en-ZA"/>
        </w:rPr>
      </w:pPr>
    </w:p>
    <w:p w:rsidR="00327B55" w:rsidRPr="00BB6E48" w:rsidRDefault="00327B55" w:rsidP="00327B55">
      <w:pPr>
        <w:autoSpaceDE w:val="0"/>
        <w:autoSpaceDN w:val="0"/>
        <w:adjustRightInd w:val="0"/>
        <w:rPr>
          <w:rFonts w:eastAsiaTheme="minorHAnsi"/>
          <w:i/>
          <w:iCs/>
          <w:lang w:val="en-ZA"/>
        </w:rPr>
      </w:pPr>
      <w:r w:rsidRPr="00BB6E48">
        <w:rPr>
          <w:rFonts w:eastAsiaTheme="minorHAnsi"/>
          <w:bCs/>
          <w:lang w:val="en-ZA"/>
        </w:rPr>
        <w:t xml:space="preserve">World Bank 2013. Growing Africa: </w:t>
      </w:r>
      <w:r w:rsidRPr="00BB6E48">
        <w:rPr>
          <w:rFonts w:eastAsiaTheme="minorHAnsi"/>
          <w:iCs/>
          <w:lang w:val="en-ZA"/>
        </w:rPr>
        <w:t>Unlocking the Potential of Agribusiness</w:t>
      </w:r>
    </w:p>
    <w:p w:rsidR="00327B55" w:rsidRPr="00BB6E48" w:rsidRDefault="00327B55" w:rsidP="00327B55">
      <w:pPr>
        <w:rPr>
          <w:rFonts w:eastAsia="Times New Roman"/>
          <w:kern w:val="24"/>
        </w:rPr>
      </w:pPr>
    </w:p>
    <w:p w:rsidR="00327B55" w:rsidRPr="00BB6E48" w:rsidRDefault="00327B55" w:rsidP="00327B55">
      <w:pPr>
        <w:rPr>
          <w:rFonts w:eastAsia="Times New Roman"/>
          <w:kern w:val="24"/>
          <w:lang w:val="en-ZA"/>
        </w:rPr>
      </w:pPr>
      <w:r w:rsidRPr="00BB6E48">
        <w:rPr>
          <w:rFonts w:eastAsia="Times New Roman"/>
          <w:kern w:val="24"/>
        </w:rPr>
        <w:t>World Bank. 2013. </w:t>
      </w:r>
      <w:r w:rsidRPr="00BB6E48">
        <w:rPr>
          <w:rFonts w:eastAsia="Times New Roman"/>
          <w:i/>
          <w:iCs/>
          <w:kern w:val="24"/>
        </w:rPr>
        <w:t>Fish to 2030: prospects for fisheries and aquaculture</w:t>
      </w:r>
      <w:r w:rsidRPr="00BB6E48">
        <w:rPr>
          <w:rFonts w:eastAsia="Times New Roman"/>
          <w:kern w:val="24"/>
        </w:rPr>
        <w:t>. Agriculture and environmental services discussion paper; no. 3. Washington DC; World Bank Group. http://documents.worldbank.org/curated/en/2013/12/18882045/fish-2030-prospects-fisheries-aquaculture</w:t>
      </w:r>
    </w:p>
    <w:p w:rsidR="00327B55" w:rsidRPr="00BB6E48" w:rsidRDefault="00327B55" w:rsidP="00327B55"/>
    <w:p w:rsidR="00327B55" w:rsidRPr="00BB6E48" w:rsidRDefault="00327B55" w:rsidP="00327B55">
      <w:pPr>
        <w:rPr>
          <w:lang w:val="en-CA"/>
        </w:rPr>
      </w:pPr>
      <w:r w:rsidRPr="00BB6E48">
        <w:rPr>
          <w:lang w:val="en-CA"/>
        </w:rPr>
        <w:t>World Food Summit 1996.  Declaration on World Food Security. FAO Rome.</w:t>
      </w:r>
    </w:p>
    <w:p w:rsidR="00327B55" w:rsidRPr="00BB6E48" w:rsidRDefault="00327B55" w:rsidP="00327B55">
      <w:pPr>
        <w:rPr>
          <w:lang w:val="en-CA"/>
        </w:rPr>
      </w:pPr>
    </w:p>
    <w:p w:rsidR="00327B55" w:rsidRPr="006531F2" w:rsidRDefault="00327B55" w:rsidP="00327B55">
      <w:pPr>
        <w:pStyle w:val="FootnoteText"/>
        <w:rPr>
          <w:sz w:val="22"/>
          <w:szCs w:val="22"/>
          <w:lang w:val="en-US"/>
        </w:rPr>
      </w:pPr>
      <w:r w:rsidRPr="00BB6E48">
        <w:rPr>
          <w:sz w:val="22"/>
          <w:szCs w:val="22"/>
          <w:lang w:val="en-US"/>
        </w:rPr>
        <w:t>Zomer et al. 2009 Zomer, RJ, Trabucco A, Coe R and Place F. 2009. Trees on Farm: Analysis of Global Extent and Geographical Patterns of Agroforestry. ICRAF Working Paper no. 89. Nairobi, Kenya. World Agroforestry Centre.</w:t>
      </w:r>
    </w:p>
    <w:p w:rsidR="00327B55" w:rsidRDefault="00327B55" w:rsidP="00327B55">
      <w:pPr>
        <w:rPr>
          <w:lang w:val="en-CA"/>
        </w:rPr>
      </w:pPr>
      <w:r>
        <w:rPr>
          <w:lang w:val="en-CA"/>
        </w:rPr>
        <w:br w:type="page"/>
      </w:r>
    </w:p>
    <w:p w:rsidR="00327B55" w:rsidRPr="00BB6E48" w:rsidRDefault="00327B55" w:rsidP="00327B55">
      <w:pPr>
        <w:pStyle w:val="Heading1"/>
        <w:numPr>
          <w:ilvl w:val="0"/>
          <w:numId w:val="0"/>
        </w:numPr>
        <w:ind w:left="432" w:hanging="432"/>
        <w:rPr>
          <w:rFonts w:ascii="Times New Roman" w:hAnsi="Times New Roman"/>
          <w:color w:val="auto"/>
          <w:sz w:val="22"/>
          <w:lang w:val="en-US"/>
        </w:rPr>
      </w:pPr>
      <w:bookmarkStart w:id="50" w:name="_Toc385285542"/>
      <w:bookmarkStart w:id="51" w:name="_Toc385308941"/>
      <w:bookmarkStart w:id="52" w:name="_Toc385309106"/>
      <w:bookmarkStart w:id="53" w:name="_Toc385309211"/>
      <w:bookmarkStart w:id="54" w:name="_Toc385309322"/>
      <w:bookmarkStart w:id="55" w:name="_Toc385309434"/>
      <w:bookmarkStart w:id="56" w:name="_Toc385309546"/>
      <w:bookmarkStart w:id="57" w:name="_Toc385309652"/>
      <w:bookmarkStart w:id="58" w:name="_Toc385309764"/>
      <w:r w:rsidRPr="00BB6E48">
        <w:rPr>
          <w:rFonts w:ascii="Times New Roman" w:hAnsi="Times New Roman"/>
          <w:caps w:val="0"/>
          <w:color w:val="auto"/>
          <w:sz w:val="22"/>
        </w:rPr>
        <w:lastRenderedPageBreak/>
        <w:t>List of Members of the Expert Panel</w:t>
      </w:r>
      <w:bookmarkEnd w:id="50"/>
      <w:bookmarkEnd w:id="51"/>
      <w:bookmarkEnd w:id="52"/>
      <w:bookmarkEnd w:id="53"/>
      <w:bookmarkEnd w:id="54"/>
      <w:bookmarkEnd w:id="55"/>
      <w:bookmarkEnd w:id="56"/>
      <w:bookmarkEnd w:id="57"/>
      <w:bookmarkEnd w:id="5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3759"/>
        <w:gridCol w:w="2272"/>
        <w:gridCol w:w="2486"/>
      </w:tblGrid>
      <w:tr w:rsidR="00327B55" w:rsidRPr="007E4F66" w:rsidTr="00CF4DA1">
        <w:trPr>
          <w:trHeight w:val="298"/>
        </w:trPr>
        <w:tc>
          <w:tcPr>
            <w:tcW w:w="771" w:type="dxa"/>
            <w:tcBorders>
              <w:top w:val="single" w:sz="4" w:space="0" w:color="auto"/>
              <w:left w:val="single" w:sz="4" w:space="0" w:color="auto"/>
              <w:bottom w:val="single" w:sz="4" w:space="0" w:color="auto"/>
            </w:tcBorders>
            <w:shd w:val="clear" w:color="auto" w:fill="92D050"/>
          </w:tcPr>
          <w:p w:rsidR="00327B55" w:rsidRPr="007E4F66" w:rsidRDefault="00327B55" w:rsidP="00CF4DA1">
            <w:pPr>
              <w:spacing w:before="120" w:after="120"/>
              <w:rPr>
                <w:b/>
              </w:rPr>
            </w:pPr>
            <w:r w:rsidRPr="007E4F66">
              <w:rPr>
                <w:b/>
              </w:rPr>
              <w:t>No.</w:t>
            </w:r>
          </w:p>
        </w:tc>
        <w:tc>
          <w:tcPr>
            <w:tcW w:w="3759" w:type="dxa"/>
            <w:tcBorders>
              <w:top w:val="single" w:sz="4" w:space="0" w:color="auto"/>
              <w:left w:val="single" w:sz="4" w:space="0" w:color="auto"/>
              <w:bottom w:val="single" w:sz="4" w:space="0" w:color="auto"/>
            </w:tcBorders>
            <w:shd w:val="clear" w:color="auto" w:fill="92D050"/>
          </w:tcPr>
          <w:p w:rsidR="00327B55" w:rsidRPr="007E4F66" w:rsidRDefault="00327B55" w:rsidP="00CF4DA1">
            <w:pPr>
              <w:spacing w:before="120" w:after="120"/>
              <w:rPr>
                <w:b/>
              </w:rPr>
            </w:pPr>
            <w:r w:rsidRPr="007E4F66">
              <w:rPr>
                <w:b/>
              </w:rPr>
              <w:t>Name</w:t>
            </w:r>
          </w:p>
        </w:tc>
        <w:tc>
          <w:tcPr>
            <w:tcW w:w="2272" w:type="dxa"/>
            <w:tcBorders>
              <w:top w:val="single" w:sz="4" w:space="0" w:color="auto"/>
              <w:bottom w:val="single" w:sz="4" w:space="0" w:color="auto"/>
            </w:tcBorders>
            <w:shd w:val="clear" w:color="auto" w:fill="92D050"/>
          </w:tcPr>
          <w:p w:rsidR="00327B55" w:rsidRPr="007E4F66" w:rsidRDefault="00327B55" w:rsidP="00CF4DA1">
            <w:pPr>
              <w:spacing w:before="120" w:after="120"/>
              <w:rPr>
                <w:b/>
              </w:rPr>
            </w:pPr>
            <w:r w:rsidRPr="007E4F66">
              <w:rPr>
                <w:b/>
              </w:rPr>
              <w:t>Role</w:t>
            </w:r>
          </w:p>
        </w:tc>
        <w:tc>
          <w:tcPr>
            <w:tcW w:w="2486" w:type="dxa"/>
            <w:tcBorders>
              <w:top w:val="single" w:sz="4" w:space="0" w:color="auto"/>
              <w:bottom w:val="single" w:sz="4" w:space="0" w:color="auto"/>
              <w:right w:val="single" w:sz="4" w:space="0" w:color="auto"/>
            </w:tcBorders>
            <w:shd w:val="clear" w:color="auto" w:fill="92D050"/>
          </w:tcPr>
          <w:p w:rsidR="00327B55" w:rsidRPr="007E4F66" w:rsidRDefault="00327B55" w:rsidP="00CF4DA1">
            <w:pPr>
              <w:spacing w:before="120" w:after="120"/>
              <w:rPr>
                <w:b/>
              </w:rPr>
            </w:pPr>
            <w:r w:rsidRPr="007E4F66">
              <w:rPr>
                <w:b/>
              </w:rPr>
              <w:t>Country</w:t>
            </w:r>
          </w:p>
        </w:tc>
      </w:tr>
      <w:tr w:rsidR="00327B55" w:rsidRPr="007E4F66" w:rsidTr="00CF4DA1">
        <w:trPr>
          <w:trHeight w:val="494"/>
        </w:trPr>
        <w:tc>
          <w:tcPr>
            <w:tcW w:w="771" w:type="dxa"/>
            <w:tcBorders>
              <w:top w:val="single" w:sz="4" w:space="0" w:color="auto"/>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top w:val="single" w:sz="4" w:space="0" w:color="auto"/>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Kanayo Nwanze</w:t>
            </w:r>
          </w:p>
        </w:tc>
        <w:tc>
          <w:tcPr>
            <w:tcW w:w="2272" w:type="dxa"/>
            <w:tcBorders>
              <w:top w:val="single" w:sz="4" w:space="0" w:color="auto"/>
            </w:tcBorders>
          </w:tcPr>
          <w:p w:rsidR="00327B55" w:rsidRPr="007E4F66" w:rsidRDefault="00327B55" w:rsidP="00CF4DA1">
            <w:pPr>
              <w:spacing w:before="120" w:after="120"/>
            </w:pPr>
            <w:r w:rsidRPr="007E4F66">
              <w:t>Chair and Champion</w:t>
            </w:r>
          </w:p>
        </w:tc>
        <w:tc>
          <w:tcPr>
            <w:tcW w:w="2486" w:type="dxa"/>
            <w:tcBorders>
              <w:top w:val="single" w:sz="4" w:space="0" w:color="auto"/>
              <w:right w:val="single" w:sz="4" w:space="0" w:color="auto"/>
            </w:tcBorders>
          </w:tcPr>
          <w:p w:rsidR="00327B55" w:rsidRPr="007E4F66" w:rsidRDefault="00327B55" w:rsidP="00CF4DA1">
            <w:pPr>
              <w:spacing w:before="120" w:after="120"/>
            </w:pPr>
            <w:r w:rsidRPr="007E4F66">
              <w:t>Nigeria</w:t>
            </w:r>
          </w:p>
        </w:tc>
      </w:tr>
      <w:tr w:rsidR="00327B55" w:rsidRPr="007E4F66" w:rsidTr="00CF4DA1">
        <w:trPr>
          <w:trHeight w:val="303"/>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Prof. Geoffrey Mrema</w:t>
            </w:r>
          </w:p>
        </w:tc>
        <w:tc>
          <w:tcPr>
            <w:tcW w:w="2272" w:type="dxa"/>
          </w:tcPr>
          <w:p w:rsidR="00327B55" w:rsidRPr="007E4F66" w:rsidRDefault="00327B55" w:rsidP="00CF4DA1">
            <w:pPr>
              <w:spacing w:before="120" w:after="120"/>
            </w:pPr>
            <w:r w:rsidRPr="007E4F66">
              <w:t>Co-Chair</w:t>
            </w:r>
          </w:p>
        </w:tc>
        <w:tc>
          <w:tcPr>
            <w:tcW w:w="2486" w:type="dxa"/>
            <w:tcBorders>
              <w:right w:val="single" w:sz="4" w:space="0" w:color="auto"/>
            </w:tcBorders>
          </w:tcPr>
          <w:p w:rsidR="00327B55" w:rsidRPr="007E4F66" w:rsidRDefault="00327B55" w:rsidP="00CF4DA1">
            <w:pPr>
              <w:spacing w:before="120" w:after="120"/>
            </w:pPr>
            <w:r w:rsidRPr="007E4F66">
              <w:t>Tanzania</w:t>
            </w:r>
          </w:p>
        </w:tc>
      </w:tr>
      <w:tr w:rsidR="00327B55" w:rsidRPr="007E4F66" w:rsidTr="00CF4DA1">
        <w:trPr>
          <w:trHeight w:val="566"/>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Prof. Yusuf Abubakar</w:t>
            </w:r>
          </w:p>
        </w:tc>
        <w:tc>
          <w:tcPr>
            <w:tcW w:w="2272" w:type="dxa"/>
          </w:tcPr>
          <w:p w:rsidR="00327B55" w:rsidRPr="007E4F66" w:rsidRDefault="00327B55" w:rsidP="00CF4DA1">
            <w:pPr>
              <w:spacing w:before="120" w:after="120"/>
            </w:pPr>
            <w:r w:rsidRPr="007E4F66">
              <w:t>EP Member</w:t>
            </w:r>
          </w:p>
        </w:tc>
        <w:tc>
          <w:tcPr>
            <w:tcW w:w="2486" w:type="dxa"/>
            <w:tcBorders>
              <w:right w:val="single" w:sz="4" w:space="0" w:color="auto"/>
            </w:tcBorders>
          </w:tcPr>
          <w:p w:rsidR="00327B55" w:rsidRPr="007E4F66" w:rsidRDefault="00327B55" w:rsidP="00CF4DA1">
            <w:pPr>
              <w:spacing w:before="120" w:after="120"/>
            </w:pPr>
            <w:r w:rsidRPr="007E4F66">
              <w:t>Nigeria</w:t>
            </w:r>
          </w:p>
        </w:tc>
      </w:tr>
      <w:tr w:rsidR="00327B55" w:rsidRPr="007E4F66" w:rsidTr="00CF4DA1">
        <w:trPr>
          <w:trHeight w:val="347"/>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Pierre Fabre</w:t>
            </w:r>
          </w:p>
        </w:tc>
        <w:tc>
          <w:tcPr>
            <w:tcW w:w="2272" w:type="dxa"/>
          </w:tcPr>
          <w:p w:rsidR="00327B55" w:rsidRPr="007E4F66" w:rsidRDefault="00327B55" w:rsidP="00CF4DA1">
            <w:pPr>
              <w:spacing w:before="120" w:after="120"/>
            </w:pPr>
            <w:r w:rsidRPr="007E4F66">
              <w:t>EP Member</w:t>
            </w:r>
          </w:p>
        </w:tc>
        <w:tc>
          <w:tcPr>
            <w:tcW w:w="2486" w:type="dxa"/>
            <w:tcBorders>
              <w:right w:val="single" w:sz="4" w:space="0" w:color="auto"/>
            </w:tcBorders>
          </w:tcPr>
          <w:p w:rsidR="00327B55" w:rsidRPr="007E4F66" w:rsidRDefault="00327B55" w:rsidP="00CF4DA1">
            <w:pPr>
              <w:spacing w:before="120" w:after="120"/>
            </w:pPr>
            <w:r w:rsidRPr="007E4F66">
              <w:t xml:space="preserve">France </w:t>
            </w:r>
          </w:p>
        </w:tc>
      </w:tr>
      <w:tr w:rsidR="00327B55" w:rsidRPr="007E4F66" w:rsidTr="00CF4DA1">
        <w:trPr>
          <w:trHeight w:val="552"/>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Lance O’Brien</w:t>
            </w:r>
          </w:p>
        </w:tc>
        <w:tc>
          <w:tcPr>
            <w:tcW w:w="2272" w:type="dxa"/>
          </w:tcPr>
          <w:p w:rsidR="00327B55" w:rsidRPr="007E4F66" w:rsidRDefault="00327B55" w:rsidP="00CF4DA1">
            <w:pPr>
              <w:spacing w:before="120" w:after="120"/>
            </w:pPr>
            <w:r w:rsidRPr="007E4F66">
              <w:t>EP Member</w:t>
            </w:r>
          </w:p>
        </w:tc>
        <w:tc>
          <w:tcPr>
            <w:tcW w:w="2486" w:type="dxa"/>
            <w:tcBorders>
              <w:right w:val="single" w:sz="4" w:space="0" w:color="auto"/>
            </w:tcBorders>
          </w:tcPr>
          <w:p w:rsidR="00327B55" w:rsidRPr="007E4F66" w:rsidRDefault="00327B55" w:rsidP="00CF4DA1">
            <w:pPr>
              <w:spacing w:before="120" w:after="120"/>
            </w:pPr>
            <w:r w:rsidRPr="007E4F66">
              <w:t>Ireland</w:t>
            </w:r>
          </w:p>
        </w:tc>
      </w:tr>
      <w:tr w:rsidR="00327B55" w:rsidRPr="007E4F66" w:rsidTr="00CF4DA1">
        <w:trPr>
          <w:trHeight w:val="276"/>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Siwa Msangi</w:t>
            </w:r>
          </w:p>
        </w:tc>
        <w:tc>
          <w:tcPr>
            <w:tcW w:w="2272" w:type="dxa"/>
          </w:tcPr>
          <w:p w:rsidR="00327B55" w:rsidRPr="007E4F66" w:rsidRDefault="00327B55" w:rsidP="00CF4DA1">
            <w:pPr>
              <w:spacing w:before="120" w:after="120"/>
            </w:pPr>
            <w:r w:rsidRPr="007E4F66">
              <w:t>EP Member</w:t>
            </w:r>
          </w:p>
        </w:tc>
        <w:tc>
          <w:tcPr>
            <w:tcW w:w="2486" w:type="dxa"/>
            <w:tcBorders>
              <w:right w:val="single" w:sz="4" w:space="0" w:color="auto"/>
            </w:tcBorders>
          </w:tcPr>
          <w:p w:rsidR="00327B55" w:rsidRPr="007E4F66" w:rsidRDefault="00327B55" w:rsidP="00CF4DA1">
            <w:pPr>
              <w:spacing w:before="120" w:after="120"/>
            </w:pPr>
            <w:r w:rsidRPr="007E4F66">
              <w:t>USA</w:t>
            </w:r>
          </w:p>
        </w:tc>
      </w:tr>
      <w:tr w:rsidR="00327B55" w:rsidRPr="007E4F66" w:rsidTr="00CF4DA1">
        <w:trPr>
          <w:trHeight w:val="263"/>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Ms. Ndèye Coumba Fall</w:t>
            </w:r>
          </w:p>
        </w:tc>
        <w:tc>
          <w:tcPr>
            <w:tcW w:w="2272" w:type="dxa"/>
          </w:tcPr>
          <w:p w:rsidR="00327B55" w:rsidRPr="007E4F66" w:rsidRDefault="00327B55" w:rsidP="00CF4DA1">
            <w:pPr>
              <w:spacing w:before="120" w:after="120"/>
            </w:pPr>
            <w:r w:rsidRPr="007E4F66">
              <w:t>EP Member</w:t>
            </w:r>
          </w:p>
        </w:tc>
        <w:tc>
          <w:tcPr>
            <w:tcW w:w="2486" w:type="dxa"/>
            <w:tcBorders>
              <w:right w:val="single" w:sz="4" w:space="0" w:color="auto"/>
            </w:tcBorders>
          </w:tcPr>
          <w:p w:rsidR="00327B55" w:rsidRPr="007E4F66" w:rsidRDefault="00327B55" w:rsidP="00CF4DA1">
            <w:pPr>
              <w:spacing w:before="120" w:after="120"/>
            </w:pPr>
            <w:r w:rsidRPr="007E4F66">
              <w:t>Senegal</w:t>
            </w:r>
          </w:p>
        </w:tc>
      </w:tr>
      <w:tr w:rsidR="00327B55" w:rsidRPr="007E4F66" w:rsidTr="00CF4DA1">
        <w:trPr>
          <w:trHeight w:val="185"/>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Prof. Mandi Rukuni</w:t>
            </w:r>
          </w:p>
        </w:tc>
        <w:tc>
          <w:tcPr>
            <w:tcW w:w="2272" w:type="dxa"/>
          </w:tcPr>
          <w:p w:rsidR="00327B55" w:rsidRPr="007E4F66" w:rsidRDefault="00327B55" w:rsidP="00CF4DA1">
            <w:pPr>
              <w:spacing w:before="120" w:after="120"/>
            </w:pPr>
            <w:r w:rsidRPr="007E4F66">
              <w:t xml:space="preserve">EP + Synthesis Team </w:t>
            </w:r>
          </w:p>
        </w:tc>
        <w:tc>
          <w:tcPr>
            <w:tcW w:w="2486" w:type="dxa"/>
            <w:tcBorders>
              <w:right w:val="single" w:sz="4" w:space="0" w:color="auto"/>
            </w:tcBorders>
          </w:tcPr>
          <w:p w:rsidR="00327B55" w:rsidRPr="007E4F66" w:rsidRDefault="00327B55" w:rsidP="00CF4DA1">
            <w:pPr>
              <w:spacing w:before="120" w:after="120"/>
            </w:pPr>
            <w:r w:rsidRPr="007E4F66">
              <w:t>Zimbabwe</w:t>
            </w:r>
          </w:p>
        </w:tc>
      </w:tr>
      <w:tr w:rsidR="00327B55" w:rsidRPr="007E4F66" w:rsidTr="00CF4DA1">
        <w:trPr>
          <w:trHeight w:val="391"/>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Yihenew Zewdie</w:t>
            </w:r>
          </w:p>
        </w:tc>
        <w:tc>
          <w:tcPr>
            <w:tcW w:w="2272" w:type="dxa"/>
          </w:tcPr>
          <w:p w:rsidR="00327B55" w:rsidRPr="007E4F66" w:rsidRDefault="00327B55" w:rsidP="00CF4DA1">
            <w:pPr>
              <w:spacing w:before="120" w:after="120"/>
            </w:pPr>
            <w:r w:rsidRPr="007E4F66">
              <w:t>EP + Synthesis Team</w:t>
            </w:r>
          </w:p>
        </w:tc>
        <w:tc>
          <w:tcPr>
            <w:tcW w:w="2486" w:type="dxa"/>
            <w:tcBorders>
              <w:right w:val="single" w:sz="4" w:space="0" w:color="auto"/>
            </w:tcBorders>
          </w:tcPr>
          <w:p w:rsidR="00327B55" w:rsidRPr="007E4F66" w:rsidRDefault="00327B55" w:rsidP="00CF4DA1">
            <w:pPr>
              <w:spacing w:before="120" w:after="120"/>
            </w:pPr>
            <w:r w:rsidRPr="007E4F66">
              <w:t>Ethiopia</w:t>
            </w:r>
          </w:p>
        </w:tc>
      </w:tr>
      <w:tr w:rsidR="00327B55" w:rsidRPr="007E4F66" w:rsidTr="00CF4DA1">
        <w:trPr>
          <w:trHeight w:val="313"/>
        </w:trPr>
        <w:tc>
          <w:tcPr>
            <w:tcW w:w="771" w:type="dxa"/>
            <w:tcBorders>
              <w:left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Gabrielle Persley</w:t>
            </w:r>
          </w:p>
        </w:tc>
        <w:tc>
          <w:tcPr>
            <w:tcW w:w="2272" w:type="dxa"/>
          </w:tcPr>
          <w:p w:rsidR="00327B55" w:rsidRPr="007E4F66" w:rsidRDefault="00327B55" w:rsidP="00CF4DA1">
            <w:pPr>
              <w:spacing w:before="120" w:after="120"/>
            </w:pPr>
            <w:r w:rsidRPr="007E4F66">
              <w:t>EP+ Synthesis Team</w:t>
            </w:r>
          </w:p>
        </w:tc>
        <w:tc>
          <w:tcPr>
            <w:tcW w:w="2486" w:type="dxa"/>
            <w:tcBorders>
              <w:right w:val="single" w:sz="4" w:space="0" w:color="auto"/>
            </w:tcBorders>
          </w:tcPr>
          <w:p w:rsidR="00327B55" w:rsidRPr="007E4F66" w:rsidRDefault="00327B55" w:rsidP="00CF4DA1">
            <w:pPr>
              <w:spacing w:before="120" w:after="120"/>
            </w:pPr>
            <w:r w:rsidRPr="007E4F66">
              <w:t>Australia</w:t>
            </w:r>
          </w:p>
        </w:tc>
      </w:tr>
      <w:tr w:rsidR="00327B55" w:rsidRPr="007E4F66" w:rsidTr="00CF4DA1">
        <w:trPr>
          <w:trHeight w:val="235"/>
        </w:trPr>
        <w:tc>
          <w:tcPr>
            <w:tcW w:w="771" w:type="dxa"/>
            <w:tcBorders>
              <w:left w:val="single" w:sz="4" w:space="0" w:color="auto"/>
              <w:bottom w:val="single" w:sz="4" w:space="0" w:color="auto"/>
            </w:tcBorders>
          </w:tcPr>
          <w:p w:rsidR="00327B55" w:rsidRPr="007E4F66" w:rsidRDefault="00327B55" w:rsidP="00327B55">
            <w:pPr>
              <w:pStyle w:val="ColorfulList-Accent11"/>
              <w:numPr>
                <w:ilvl w:val="0"/>
                <w:numId w:val="1"/>
              </w:numPr>
              <w:spacing w:before="120" w:after="120"/>
              <w:ind w:left="425" w:hanging="425"/>
              <w:contextualSpacing w:val="0"/>
              <w:rPr>
                <w:sz w:val="22"/>
                <w:szCs w:val="24"/>
              </w:rPr>
            </w:pPr>
          </w:p>
        </w:tc>
        <w:tc>
          <w:tcPr>
            <w:tcW w:w="3759" w:type="dxa"/>
            <w:tcBorders>
              <w:left w:val="single" w:sz="4" w:space="0" w:color="auto"/>
              <w:bottom w:val="single" w:sz="4" w:space="0" w:color="auto"/>
            </w:tcBorders>
          </w:tcPr>
          <w:p w:rsidR="00327B55" w:rsidRPr="007E4F66" w:rsidRDefault="00327B55" w:rsidP="00CF4DA1">
            <w:pPr>
              <w:pStyle w:val="ColorfulList-Accent11"/>
              <w:spacing w:before="120" w:after="120"/>
              <w:ind w:left="425"/>
              <w:contextualSpacing w:val="0"/>
              <w:rPr>
                <w:sz w:val="22"/>
                <w:szCs w:val="24"/>
              </w:rPr>
            </w:pPr>
            <w:r w:rsidRPr="007E4F66">
              <w:rPr>
                <w:sz w:val="22"/>
                <w:szCs w:val="24"/>
              </w:rPr>
              <w:t>Dr. Howard Elliot</w:t>
            </w:r>
            <w:r>
              <w:rPr>
                <w:sz w:val="22"/>
                <w:szCs w:val="24"/>
              </w:rPr>
              <w:t>t</w:t>
            </w:r>
          </w:p>
        </w:tc>
        <w:tc>
          <w:tcPr>
            <w:tcW w:w="2272" w:type="dxa"/>
            <w:tcBorders>
              <w:bottom w:val="single" w:sz="4" w:space="0" w:color="auto"/>
            </w:tcBorders>
          </w:tcPr>
          <w:p w:rsidR="00327B55" w:rsidRPr="007E4F66" w:rsidRDefault="00327B55" w:rsidP="00CF4DA1">
            <w:pPr>
              <w:spacing w:before="120" w:after="120"/>
            </w:pPr>
            <w:r w:rsidRPr="007E4F66">
              <w:t>EP + Synthesis Team</w:t>
            </w:r>
          </w:p>
        </w:tc>
        <w:tc>
          <w:tcPr>
            <w:tcW w:w="2486" w:type="dxa"/>
            <w:tcBorders>
              <w:bottom w:val="single" w:sz="4" w:space="0" w:color="auto"/>
              <w:right w:val="single" w:sz="4" w:space="0" w:color="auto"/>
            </w:tcBorders>
          </w:tcPr>
          <w:p w:rsidR="00327B55" w:rsidRPr="007E4F66" w:rsidRDefault="00327B55" w:rsidP="00CF4DA1">
            <w:pPr>
              <w:spacing w:before="120" w:after="120"/>
            </w:pPr>
            <w:r w:rsidRPr="007E4F66">
              <w:t>Canada</w:t>
            </w:r>
          </w:p>
        </w:tc>
      </w:tr>
    </w:tbl>
    <w:p w:rsidR="00327B55" w:rsidRPr="007E4F66" w:rsidRDefault="00327B55" w:rsidP="00327B55">
      <w:pPr>
        <w:rPr>
          <w:lang w:val="en-US"/>
        </w:rPr>
      </w:pPr>
    </w:p>
    <w:p w:rsidR="00327B55" w:rsidRDefault="00327B55" w:rsidP="00327B55">
      <w:pPr>
        <w:rPr>
          <w:lang w:val="en-US"/>
        </w:rPr>
      </w:pPr>
    </w:p>
    <w:p w:rsidR="00327B55" w:rsidRDefault="00327B55" w:rsidP="00327B55">
      <w:pPr>
        <w:rPr>
          <w:lang w:val="en-US"/>
        </w:rPr>
      </w:pPr>
    </w:p>
    <w:p w:rsidR="00327B55" w:rsidRDefault="00327B55" w:rsidP="00327B55">
      <w:pPr>
        <w:rPr>
          <w:lang w:val="en-US"/>
        </w:rPr>
      </w:pPr>
      <w:r>
        <w:rPr>
          <w:lang w:val="en-US"/>
        </w:rPr>
        <w:br w:type="page"/>
      </w:r>
    </w:p>
    <w:p w:rsidR="00327B55" w:rsidRPr="007E4F66" w:rsidRDefault="00327B55" w:rsidP="00327B55">
      <w:pPr>
        <w:rPr>
          <w:lang w:val="en-US"/>
        </w:rPr>
      </w:pPr>
    </w:p>
    <w:p w:rsidR="00327B55" w:rsidRPr="00BB6E48" w:rsidRDefault="00327B55" w:rsidP="00327B55">
      <w:pPr>
        <w:pStyle w:val="Heading1"/>
        <w:numPr>
          <w:ilvl w:val="0"/>
          <w:numId w:val="0"/>
        </w:numPr>
        <w:ind w:left="432" w:hanging="432"/>
      </w:pPr>
      <w:bookmarkStart w:id="59" w:name="_Toc369694916"/>
      <w:bookmarkStart w:id="60" w:name="_Toc385285543"/>
      <w:bookmarkStart w:id="61" w:name="_Toc385308942"/>
      <w:bookmarkStart w:id="62" w:name="_Toc385309107"/>
      <w:bookmarkStart w:id="63" w:name="_Toc385309212"/>
      <w:bookmarkStart w:id="64" w:name="_Toc385309323"/>
      <w:bookmarkStart w:id="65" w:name="_Toc385309435"/>
      <w:bookmarkStart w:id="66" w:name="_Toc385309547"/>
      <w:bookmarkStart w:id="67" w:name="_Toc385309653"/>
      <w:bookmarkStart w:id="68" w:name="_Toc385309765"/>
      <w:r w:rsidRPr="00BB6E48">
        <w:rPr>
          <w:rFonts w:ascii="Times New Roman" w:hAnsi="Times New Roman"/>
          <w:caps w:val="0"/>
          <w:color w:val="auto"/>
          <w:sz w:val="22"/>
        </w:rPr>
        <w:t>List of Acronyms and Abbreviations</w:t>
      </w:r>
      <w:bookmarkEnd w:id="59"/>
      <w:bookmarkEnd w:id="60"/>
      <w:bookmarkEnd w:id="61"/>
      <w:bookmarkEnd w:id="62"/>
      <w:bookmarkEnd w:id="63"/>
      <w:bookmarkEnd w:id="64"/>
      <w:bookmarkEnd w:id="65"/>
      <w:bookmarkEnd w:id="66"/>
      <w:bookmarkEnd w:id="67"/>
      <w:bookmarkEnd w:id="68"/>
    </w:p>
    <w:p w:rsidR="00327B55" w:rsidRPr="00BB6E48" w:rsidRDefault="00327B55" w:rsidP="00327B55">
      <w:pPr>
        <w:spacing w:line="360" w:lineRule="auto"/>
        <w:ind w:left="1560" w:hanging="1560"/>
        <w:jc w:val="both"/>
        <w:rPr>
          <w:rFonts w:eastAsia="Times New Roman"/>
          <w:sz w:val="20"/>
          <w:szCs w:val="20"/>
          <w:lang w:val="en-ZA" w:eastAsia="en-ZA"/>
        </w:rPr>
      </w:pPr>
      <w:r w:rsidRPr="00BB6E48">
        <w:rPr>
          <w:rFonts w:eastAsia="Times New Roman"/>
          <w:sz w:val="20"/>
          <w:szCs w:val="20"/>
          <w:lang w:val="en-ZA" w:eastAsia="en-ZA"/>
        </w:rPr>
        <w:t>ABI</w:t>
      </w:r>
      <w:r w:rsidRPr="00BB6E48">
        <w:rPr>
          <w:rFonts w:eastAsia="Times New Roman"/>
          <w:sz w:val="20"/>
          <w:szCs w:val="20"/>
          <w:lang w:val="en-ZA" w:eastAsia="en-ZA"/>
        </w:rPr>
        <w:tab/>
      </w:r>
      <w:r w:rsidRPr="00BB6E48">
        <w:rPr>
          <w:rFonts w:eastAsia="Times New Roman"/>
          <w:sz w:val="20"/>
          <w:szCs w:val="20"/>
          <w:lang w:eastAsia="en-ZA"/>
        </w:rPr>
        <w:t xml:space="preserve">Africa Biosciences Initiative </w:t>
      </w:r>
    </w:p>
    <w:p w:rsidR="00327B55" w:rsidRPr="00BB6E48" w:rsidRDefault="00327B55" w:rsidP="00327B55">
      <w:pPr>
        <w:spacing w:line="360" w:lineRule="auto"/>
        <w:ind w:left="1560" w:hanging="1560"/>
        <w:jc w:val="both"/>
        <w:rPr>
          <w:rFonts w:eastAsia="Times New Roman"/>
          <w:sz w:val="20"/>
          <w:szCs w:val="20"/>
          <w:lang w:val="en-ZA" w:eastAsia="en-ZA"/>
        </w:rPr>
      </w:pPr>
      <w:r w:rsidRPr="00BB6E48">
        <w:rPr>
          <w:rFonts w:eastAsia="Times New Roman"/>
          <w:sz w:val="20"/>
          <w:szCs w:val="20"/>
          <w:lang w:val="en-ZA" w:eastAsia="en-ZA"/>
        </w:rPr>
        <w:t>ASALs</w:t>
      </w:r>
      <w:r w:rsidRPr="00BB6E48">
        <w:rPr>
          <w:rFonts w:eastAsia="Times New Roman"/>
          <w:sz w:val="20"/>
          <w:szCs w:val="20"/>
          <w:lang w:val="en-ZA" w:eastAsia="en-ZA"/>
        </w:rPr>
        <w:tab/>
        <w:t>Arid and Semi-Arid Lands</w:t>
      </w:r>
    </w:p>
    <w:p w:rsidR="00327B55" w:rsidRPr="00BB6E48" w:rsidRDefault="00327B55" w:rsidP="00327B55">
      <w:pPr>
        <w:spacing w:line="360" w:lineRule="auto"/>
        <w:ind w:left="1560" w:hanging="1560"/>
        <w:rPr>
          <w:rFonts w:eastAsia="Times New Roman"/>
          <w:sz w:val="20"/>
          <w:szCs w:val="20"/>
          <w:lang w:val="en-ZA" w:eastAsia="en-ZA"/>
        </w:rPr>
      </w:pPr>
      <w:r w:rsidRPr="00BB6E48">
        <w:rPr>
          <w:rFonts w:eastAsia="Times New Roman"/>
          <w:bCs/>
          <w:sz w:val="20"/>
          <w:szCs w:val="20"/>
          <w:lang w:eastAsia="en-ZA"/>
        </w:rPr>
        <w:t>AFAAS</w:t>
      </w:r>
      <w:r w:rsidRPr="00BB6E48">
        <w:rPr>
          <w:rFonts w:eastAsia="Times New Roman"/>
          <w:bCs/>
          <w:sz w:val="20"/>
          <w:szCs w:val="20"/>
          <w:lang w:eastAsia="en-ZA"/>
        </w:rPr>
        <w:tab/>
        <w:t xml:space="preserve">African Forum for Agricultural Advisory Services </w:t>
      </w:r>
    </w:p>
    <w:p w:rsidR="00327B55" w:rsidRPr="00BB6E48" w:rsidRDefault="00327B55" w:rsidP="00327B55">
      <w:pPr>
        <w:spacing w:line="360" w:lineRule="auto"/>
        <w:ind w:left="1560" w:hanging="1560"/>
        <w:jc w:val="both"/>
        <w:rPr>
          <w:rFonts w:eastAsia="Times New Roman"/>
          <w:sz w:val="20"/>
          <w:szCs w:val="20"/>
          <w:lang w:val="en-ZA" w:eastAsia="en-ZA"/>
        </w:rPr>
      </w:pPr>
      <w:r w:rsidRPr="00BB6E48">
        <w:rPr>
          <w:rFonts w:eastAsia="Times New Roman"/>
          <w:sz w:val="20"/>
          <w:szCs w:val="20"/>
          <w:lang w:val="en-ZA" w:eastAsia="en-ZA"/>
        </w:rPr>
        <w:t>ASARECA</w:t>
      </w:r>
      <w:r w:rsidRPr="00BB6E48">
        <w:rPr>
          <w:rFonts w:eastAsia="Times New Roman"/>
          <w:b/>
          <w:i/>
          <w:sz w:val="20"/>
          <w:szCs w:val="20"/>
          <w:lang w:val="en-ZA" w:eastAsia="en-ZA"/>
        </w:rPr>
        <w:tab/>
      </w:r>
      <w:r w:rsidRPr="00BB6E48">
        <w:rPr>
          <w:rFonts w:eastAsia="Times New Roman"/>
          <w:b/>
          <w:sz w:val="20"/>
          <w:szCs w:val="20"/>
          <w:lang w:val="en-ZA" w:eastAsia="en-ZA"/>
        </w:rPr>
        <w:t xml:space="preserve"> </w:t>
      </w:r>
      <w:r w:rsidRPr="00BB6E48">
        <w:rPr>
          <w:rFonts w:eastAsia="Times New Roman"/>
          <w:sz w:val="20"/>
          <w:szCs w:val="20"/>
          <w:lang w:val="en-ZA" w:eastAsia="en-ZA"/>
        </w:rPr>
        <w:t>Association for Strengthening Agriculture in eastern and central Africa</w:t>
      </w:r>
    </w:p>
    <w:p w:rsidR="00327B55" w:rsidRPr="00BB6E48" w:rsidRDefault="00327B55" w:rsidP="00327B55">
      <w:pPr>
        <w:spacing w:line="360" w:lineRule="auto"/>
        <w:ind w:left="1560" w:hanging="1560"/>
        <w:rPr>
          <w:rFonts w:eastAsia="Times New Roman"/>
          <w:sz w:val="20"/>
          <w:szCs w:val="20"/>
          <w:lang w:val="en-US"/>
        </w:rPr>
      </w:pPr>
      <w:r w:rsidRPr="00BB6E48">
        <w:rPr>
          <w:rFonts w:eastAsia="Times New Roman"/>
          <w:sz w:val="20"/>
          <w:szCs w:val="20"/>
          <w:lang w:val="en-ZA" w:eastAsia="en-ZA"/>
        </w:rPr>
        <w:t>ANAFE</w:t>
      </w:r>
      <w:r w:rsidRPr="00BB6E48">
        <w:rPr>
          <w:rFonts w:eastAsia="Times New Roman"/>
          <w:b/>
          <w:sz w:val="20"/>
          <w:szCs w:val="20"/>
          <w:lang w:val="en-ZA" w:eastAsia="en-ZA"/>
        </w:rPr>
        <w:tab/>
      </w:r>
      <w:r w:rsidRPr="00BB6E48">
        <w:rPr>
          <w:rFonts w:eastAsia="Times New Roman"/>
          <w:sz w:val="20"/>
          <w:szCs w:val="20"/>
          <w:lang w:val="en-US"/>
        </w:rPr>
        <w:t>African Network for Agriculture, Agro forestry &amp; Natural Resources Education</w:t>
      </w:r>
    </w:p>
    <w:p w:rsidR="00327B55" w:rsidRPr="00BB6E48" w:rsidRDefault="00327B55" w:rsidP="00327B55">
      <w:pPr>
        <w:spacing w:line="360" w:lineRule="auto"/>
        <w:ind w:left="1560" w:hanging="1560"/>
        <w:jc w:val="both"/>
        <w:rPr>
          <w:rFonts w:eastAsia="Times New Roman"/>
          <w:bCs/>
          <w:sz w:val="20"/>
          <w:szCs w:val="20"/>
          <w:lang w:eastAsia="en-ZA"/>
        </w:rPr>
      </w:pPr>
      <w:r w:rsidRPr="00BB6E48">
        <w:rPr>
          <w:rFonts w:eastAsia="Times New Roman"/>
          <w:bCs/>
          <w:sz w:val="20"/>
          <w:szCs w:val="20"/>
          <w:lang w:eastAsia="en-ZA"/>
        </w:rPr>
        <w:t>APRM</w:t>
      </w:r>
      <w:r w:rsidRPr="00BB6E48">
        <w:rPr>
          <w:rFonts w:eastAsia="Times New Roman"/>
          <w:bCs/>
          <w:sz w:val="20"/>
          <w:szCs w:val="20"/>
          <w:lang w:eastAsia="en-ZA"/>
        </w:rPr>
        <w:tab/>
        <w:t>African Peer Review Mechanism</w:t>
      </w:r>
    </w:p>
    <w:p w:rsidR="00327B55" w:rsidRPr="00BB6E48" w:rsidRDefault="00327B55" w:rsidP="00327B55">
      <w:pPr>
        <w:spacing w:line="360" w:lineRule="auto"/>
        <w:ind w:left="1560" w:hanging="1560"/>
        <w:jc w:val="both"/>
        <w:rPr>
          <w:rFonts w:eastAsia="Times New Roman"/>
          <w:sz w:val="20"/>
          <w:szCs w:val="20"/>
          <w:lang w:val="en-ZA" w:eastAsia="en-ZA"/>
        </w:rPr>
      </w:pPr>
      <w:r w:rsidRPr="00BB6E48">
        <w:rPr>
          <w:rFonts w:eastAsia="Times New Roman"/>
          <w:bCs/>
          <w:sz w:val="20"/>
          <w:szCs w:val="20"/>
          <w:lang w:eastAsia="en-ZA"/>
        </w:rPr>
        <w:t>ASATI</w:t>
      </w:r>
      <w:r w:rsidRPr="00BB6E48">
        <w:rPr>
          <w:rFonts w:eastAsia="Times New Roman"/>
          <w:bCs/>
          <w:sz w:val="20"/>
          <w:szCs w:val="20"/>
          <w:lang w:eastAsia="en-ZA"/>
        </w:rPr>
        <w:tab/>
        <w:t>African Science for Agricultural Transformation Initiative</w:t>
      </w:r>
    </w:p>
    <w:p w:rsidR="00327B55" w:rsidRPr="00BB6E48" w:rsidRDefault="00327B55" w:rsidP="00327B55">
      <w:pPr>
        <w:spacing w:line="360" w:lineRule="auto"/>
        <w:ind w:left="1560" w:hanging="1560"/>
        <w:jc w:val="both"/>
        <w:rPr>
          <w:sz w:val="20"/>
          <w:szCs w:val="20"/>
        </w:rPr>
      </w:pPr>
      <w:r w:rsidRPr="00BB6E48">
        <w:rPr>
          <w:rFonts w:eastAsia="Times New Roman"/>
          <w:sz w:val="20"/>
          <w:szCs w:val="20"/>
          <w:lang w:val="en-ZA" w:eastAsia="en-ZA"/>
        </w:rPr>
        <w:t>AU</w:t>
      </w:r>
      <w:r w:rsidRPr="00BB6E48">
        <w:rPr>
          <w:rFonts w:eastAsia="Times New Roman"/>
          <w:i/>
          <w:sz w:val="20"/>
          <w:szCs w:val="20"/>
          <w:lang w:val="en-ZA" w:eastAsia="en-ZA"/>
        </w:rPr>
        <w:tab/>
      </w:r>
      <w:r w:rsidRPr="00BB6E48">
        <w:rPr>
          <w:rFonts w:eastAsia="Times New Roman"/>
          <w:sz w:val="20"/>
          <w:szCs w:val="20"/>
          <w:lang w:val="en-ZA" w:eastAsia="en-ZA"/>
        </w:rPr>
        <w:t xml:space="preserve">African Union </w:t>
      </w:r>
      <w:r w:rsidRPr="00BB6E48">
        <w:rPr>
          <w:rFonts w:eastAsia="Times New Roman"/>
          <w:sz w:val="20"/>
          <w:szCs w:val="20"/>
          <w:lang w:val="en-ZA" w:eastAsia="en-ZA"/>
        </w:rPr>
        <w:tab/>
      </w:r>
      <w:r w:rsidRPr="00BB6E48">
        <w:rPr>
          <w:rFonts w:eastAsia="Times New Roman"/>
          <w:sz w:val="20"/>
          <w:szCs w:val="20"/>
          <w:lang w:val="en-ZA" w:eastAsia="en-ZA"/>
        </w:rPr>
        <w:tab/>
      </w:r>
    </w:p>
    <w:p w:rsidR="00327B55" w:rsidRPr="00BB6E48" w:rsidRDefault="00327B55" w:rsidP="00327B55">
      <w:pPr>
        <w:spacing w:line="360" w:lineRule="auto"/>
        <w:ind w:left="1560" w:hanging="1560"/>
        <w:jc w:val="both"/>
        <w:rPr>
          <w:sz w:val="20"/>
          <w:szCs w:val="20"/>
        </w:rPr>
      </w:pPr>
      <w:r w:rsidRPr="00BB6E48">
        <w:rPr>
          <w:sz w:val="20"/>
          <w:szCs w:val="20"/>
        </w:rPr>
        <w:t>AUC</w:t>
      </w:r>
      <w:r w:rsidRPr="00BB6E48">
        <w:rPr>
          <w:b/>
          <w:sz w:val="20"/>
          <w:szCs w:val="20"/>
        </w:rPr>
        <w:tab/>
      </w:r>
      <w:r w:rsidRPr="00BB6E48">
        <w:rPr>
          <w:rFonts w:eastAsia="Times New Roman"/>
          <w:sz w:val="20"/>
          <w:szCs w:val="20"/>
          <w:lang w:val="en-ZA" w:eastAsia="en-ZA"/>
        </w:rPr>
        <w:t>African</w:t>
      </w:r>
      <w:r w:rsidRPr="00BB6E48">
        <w:rPr>
          <w:sz w:val="20"/>
          <w:szCs w:val="20"/>
        </w:rPr>
        <w:t xml:space="preserve"> Union Commission</w:t>
      </w:r>
    </w:p>
    <w:p w:rsidR="00327B55" w:rsidRPr="00BB6E48" w:rsidRDefault="00327B55" w:rsidP="00327B55">
      <w:pPr>
        <w:spacing w:line="360" w:lineRule="auto"/>
        <w:ind w:left="1560" w:hanging="1560"/>
        <w:jc w:val="both"/>
        <w:rPr>
          <w:rStyle w:val="st"/>
          <w:sz w:val="20"/>
          <w:szCs w:val="20"/>
        </w:rPr>
      </w:pPr>
      <w:r w:rsidRPr="00BB6E48">
        <w:rPr>
          <w:sz w:val="20"/>
          <w:szCs w:val="20"/>
        </w:rPr>
        <w:t>AU-IBAR</w:t>
      </w:r>
      <w:r w:rsidRPr="00BB6E48">
        <w:rPr>
          <w:b/>
          <w:sz w:val="20"/>
          <w:szCs w:val="20"/>
        </w:rPr>
        <w:tab/>
      </w:r>
      <w:r w:rsidRPr="00BB6E48">
        <w:rPr>
          <w:rStyle w:val="st"/>
          <w:sz w:val="20"/>
          <w:szCs w:val="20"/>
        </w:rPr>
        <w:t>African Union InterAfrican Bureau for Animal Resources</w:t>
      </w:r>
    </w:p>
    <w:p w:rsidR="00327B55" w:rsidRPr="00BB6E48" w:rsidRDefault="00327B55" w:rsidP="00327B55">
      <w:pPr>
        <w:spacing w:line="360" w:lineRule="auto"/>
        <w:ind w:left="1560" w:hanging="1560"/>
        <w:jc w:val="both"/>
        <w:rPr>
          <w:sz w:val="20"/>
          <w:szCs w:val="20"/>
        </w:rPr>
      </w:pPr>
      <w:r w:rsidRPr="00BB6E48">
        <w:rPr>
          <w:rStyle w:val="st"/>
          <w:sz w:val="20"/>
          <w:szCs w:val="20"/>
        </w:rPr>
        <w:t>AU-PANVAC</w:t>
      </w:r>
      <w:r w:rsidRPr="00BB6E48">
        <w:rPr>
          <w:rStyle w:val="st"/>
          <w:sz w:val="20"/>
          <w:szCs w:val="20"/>
        </w:rPr>
        <w:tab/>
        <w:t xml:space="preserve">African Union </w:t>
      </w:r>
      <w:r w:rsidRPr="00BB6E48">
        <w:rPr>
          <w:sz w:val="20"/>
          <w:szCs w:val="20"/>
        </w:rPr>
        <w:t>Pan African Veterinary Vaccine Centre</w:t>
      </w:r>
    </w:p>
    <w:p w:rsidR="00327B55" w:rsidRPr="00BB6E48" w:rsidRDefault="00327B55" w:rsidP="00327B55">
      <w:pPr>
        <w:spacing w:line="360" w:lineRule="auto"/>
        <w:ind w:left="1560" w:hanging="1560"/>
        <w:jc w:val="both"/>
        <w:rPr>
          <w:b/>
          <w:sz w:val="20"/>
          <w:szCs w:val="20"/>
        </w:rPr>
      </w:pPr>
      <w:r w:rsidRPr="00BB6E48">
        <w:rPr>
          <w:sz w:val="20"/>
          <w:szCs w:val="20"/>
        </w:rPr>
        <w:t>AWARD</w:t>
      </w:r>
      <w:r w:rsidRPr="00BB6E48">
        <w:rPr>
          <w:sz w:val="20"/>
          <w:szCs w:val="20"/>
        </w:rPr>
        <w:tab/>
        <w:t>African Women in Agricultural Research and Development</w:t>
      </w:r>
    </w:p>
    <w:p w:rsidR="00327B55" w:rsidRPr="00BB6E48" w:rsidRDefault="00327B55" w:rsidP="00327B55">
      <w:pPr>
        <w:spacing w:line="360" w:lineRule="auto"/>
        <w:ind w:left="1560" w:hanging="1560"/>
        <w:jc w:val="both"/>
        <w:rPr>
          <w:sz w:val="20"/>
          <w:szCs w:val="20"/>
          <w:lang w:val="en-ZA"/>
        </w:rPr>
      </w:pPr>
      <w:r w:rsidRPr="00BB6E48">
        <w:rPr>
          <w:sz w:val="20"/>
          <w:szCs w:val="20"/>
          <w:lang w:val="en-ZA"/>
        </w:rPr>
        <w:t>BeCA</w:t>
      </w:r>
      <w:r w:rsidRPr="00BB6E48">
        <w:rPr>
          <w:b/>
          <w:i/>
          <w:sz w:val="20"/>
          <w:szCs w:val="20"/>
          <w:lang w:val="en-ZA"/>
        </w:rPr>
        <w:tab/>
      </w:r>
      <w:r w:rsidRPr="00BB6E48">
        <w:rPr>
          <w:sz w:val="20"/>
          <w:szCs w:val="20"/>
          <w:lang w:val="en-ZA"/>
        </w:rPr>
        <w:t xml:space="preserve">Biosciences eastern and central Africa </w:t>
      </w:r>
    </w:p>
    <w:p w:rsidR="00327B55" w:rsidRPr="00BB6E48" w:rsidRDefault="00327B55" w:rsidP="00327B55">
      <w:pPr>
        <w:spacing w:line="360" w:lineRule="auto"/>
        <w:ind w:left="1560" w:hanging="1560"/>
        <w:jc w:val="both"/>
        <w:rPr>
          <w:sz w:val="20"/>
          <w:szCs w:val="20"/>
        </w:rPr>
      </w:pPr>
      <w:r w:rsidRPr="00BB6E48">
        <w:rPr>
          <w:sz w:val="20"/>
          <w:szCs w:val="20"/>
        </w:rPr>
        <w:t>BMGF</w:t>
      </w:r>
      <w:r w:rsidRPr="00BB6E48">
        <w:rPr>
          <w:sz w:val="20"/>
          <w:szCs w:val="20"/>
        </w:rPr>
        <w:tab/>
        <w:t>Bill and Melinda Gates Foundation</w:t>
      </w:r>
    </w:p>
    <w:p w:rsidR="00327B55" w:rsidRPr="00BB6E48" w:rsidRDefault="00327B55" w:rsidP="00327B55">
      <w:pPr>
        <w:spacing w:line="360" w:lineRule="auto"/>
        <w:ind w:left="1560" w:hanging="1560"/>
        <w:jc w:val="both"/>
        <w:rPr>
          <w:i/>
          <w:sz w:val="20"/>
          <w:szCs w:val="20"/>
        </w:rPr>
      </w:pPr>
      <w:r w:rsidRPr="00BB6E48">
        <w:rPr>
          <w:sz w:val="20"/>
          <w:szCs w:val="20"/>
        </w:rPr>
        <w:t>CAADP</w:t>
      </w:r>
      <w:r w:rsidRPr="00BB6E48">
        <w:rPr>
          <w:b/>
          <w:i/>
          <w:sz w:val="20"/>
          <w:szCs w:val="20"/>
        </w:rPr>
        <w:tab/>
      </w:r>
      <w:r w:rsidRPr="00BB6E48">
        <w:rPr>
          <w:sz w:val="20"/>
          <w:szCs w:val="20"/>
        </w:rPr>
        <w:t>Comprehensive African Agriculture Development Programme</w:t>
      </w:r>
    </w:p>
    <w:p w:rsidR="00327B55" w:rsidRPr="00BB6E48" w:rsidRDefault="00327B55" w:rsidP="00327B55">
      <w:pPr>
        <w:spacing w:line="360" w:lineRule="auto"/>
        <w:ind w:left="1560" w:hanging="1560"/>
        <w:jc w:val="both"/>
        <w:rPr>
          <w:sz w:val="20"/>
          <w:szCs w:val="20"/>
        </w:rPr>
      </w:pPr>
      <w:r w:rsidRPr="00BB6E48">
        <w:rPr>
          <w:sz w:val="20"/>
          <w:szCs w:val="20"/>
        </w:rPr>
        <w:t>CCARDESA</w:t>
      </w:r>
      <w:r w:rsidRPr="00BB6E48">
        <w:rPr>
          <w:sz w:val="20"/>
          <w:szCs w:val="20"/>
        </w:rPr>
        <w:tab/>
        <w:t>Centre for Agricultural Research, Development and Extension in Southern Africa</w:t>
      </w:r>
    </w:p>
    <w:p w:rsidR="00327B55" w:rsidRPr="00BB6E48" w:rsidRDefault="00327B55" w:rsidP="00327B55">
      <w:pPr>
        <w:spacing w:line="360" w:lineRule="auto"/>
        <w:ind w:left="1560" w:hanging="1560"/>
        <w:jc w:val="both"/>
        <w:rPr>
          <w:sz w:val="20"/>
          <w:szCs w:val="20"/>
        </w:rPr>
      </w:pPr>
      <w:r w:rsidRPr="00BB6E48">
        <w:rPr>
          <w:sz w:val="20"/>
          <w:szCs w:val="20"/>
        </w:rPr>
        <w:t>CGIAR</w:t>
      </w:r>
      <w:r w:rsidRPr="00BB6E48">
        <w:rPr>
          <w:sz w:val="20"/>
          <w:szCs w:val="20"/>
        </w:rPr>
        <w:tab/>
        <w:t>Consultative Group of International Agriculture Research</w:t>
      </w:r>
    </w:p>
    <w:p w:rsidR="00327B55" w:rsidRPr="00BB6E48" w:rsidRDefault="00327B55" w:rsidP="00327B55">
      <w:pPr>
        <w:spacing w:line="360" w:lineRule="auto"/>
        <w:ind w:left="1560" w:hanging="1560"/>
        <w:jc w:val="both"/>
        <w:rPr>
          <w:b/>
          <w:i/>
          <w:sz w:val="20"/>
          <w:szCs w:val="20"/>
          <w:lang w:val="fr-FR"/>
        </w:rPr>
      </w:pPr>
      <w:r w:rsidRPr="00BB6E48">
        <w:rPr>
          <w:sz w:val="20"/>
          <w:szCs w:val="20"/>
          <w:lang w:val="fr-FR"/>
        </w:rPr>
        <w:t>CIMMYT</w:t>
      </w:r>
      <w:r w:rsidRPr="00BB6E48">
        <w:rPr>
          <w:sz w:val="20"/>
          <w:szCs w:val="20"/>
          <w:lang w:val="fr-FR"/>
        </w:rPr>
        <w:tab/>
        <w:t>International Maize and Wheat Improvement Center</w:t>
      </w:r>
    </w:p>
    <w:p w:rsidR="00327B55" w:rsidRPr="00BB6E48" w:rsidRDefault="00327B55" w:rsidP="00327B55">
      <w:pPr>
        <w:spacing w:line="360" w:lineRule="auto"/>
        <w:ind w:left="1560" w:hanging="1560"/>
        <w:jc w:val="both"/>
        <w:rPr>
          <w:b/>
          <w:sz w:val="20"/>
          <w:szCs w:val="20"/>
          <w:lang w:val="fr-FR"/>
        </w:rPr>
      </w:pPr>
      <w:r w:rsidRPr="00BB6E48">
        <w:rPr>
          <w:sz w:val="20"/>
          <w:szCs w:val="20"/>
          <w:lang w:val="fr-FR"/>
        </w:rPr>
        <w:t>CORAF</w:t>
      </w:r>
      <w:r w:rsidRPr="00BB6E48">
        <w:rPr>
          <w:b/>
          <w:sz w:val="20"/>
          <w:szCs w:val="20"/>
          <w:lang w:val="fr-FR"/>
        </w:rPr>
        <w:tab/>
      </w:r>
      <w:r w:rsidRPr="00BB6E48">
        <w:rPr>
          <w:rStyle w:val="st"/>
          <w:sz w:val="20"/>
          <w:szCs w:val="20"/>
          <w:lang w:val="fr-FR"/>
        </w:rPr>
        <w:t xml:space="preserve">Conseil ouest et centre africain pour la recherche et le développement agricoles </w:t>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lang w:val="en-CA"/>
        </w:rPr>
        <w:t>CPA</w:t>
      </w:r>
      <w:r w:rsidRPr="00BB6E48">
        <w:rPr>
          <w:b/>
          <w:i/>
          <w:sz w:val="20"/>
          <w:szCs w:val="20"/>
          <w:lang w:val="en-CA"/>
        </w:rPr>
        <w:tab/>
      </w:r>
      <w:r w:rsidRPr="00BB6E48">
        <w:rPr>
          <w:sz w:val="20"/>
          <w:szCs w:val="20"/>
          <w:lang w:val="en-CA"/>
        </w:rPr>
        <w:t xml:space="preserve">Consolidated Plan </w:t>
      </w:r>
      <w:r w:rsidRPr="00BB6E48">
        <w:rPr>
          <w:sz w:val="20"/>
          <w:szCs w:val="20"/>
        </w:rPr>
        <w:t>of Action</w:t>
      </w:r>
    </w:p>
    <w:p w:rsidR="00327B55" w:rsidRPr="00BB6E48" w:rsidRDefault="00327B55" w:rsidP="00327B55">
      <w:pPr>
        <w:spacing w:line="360" w:lineRule="auto"/>
        <w:ind w:left="1560" w:hanging="1560"/>
        <w:jc w:val="both"/>
        <w:rPr>
          <w:sz w:val="20"/>
          <w:szCs w:val="20"/>
        </w:rPr>
      </w:pPr>
      <w:r w:rsidRPr="00BB6E48">
        <w:rPr>
          <w:sz w:val="20"/>
          <w:szCs w:val="20"/>
        </w:rPr>
        <w:t>CRPs</w:t>
      </w:r>
      <w:r w:rsidRPr="00BB6E48">
        <w:rPr>
          <w:b/>
          <w:sz w:val="20"/>
          <w:szCs w:val="20"/>
        </w:rPr>
        <w:tab/>
      </w:r>
      <w:r w:rsidRPr="00BB6E48">
        <w:rPr>
          <w:sz w:val="20"/>
          <w:szCs w:val="20"/>
        </w:rPr>
        <w:t>CGIAR Research Programmes</w:t>
      </w:r>
    </w:p>
    <w:p w:rsidR="00327B55" w:rsidRPr="00BB6E48" w:rsidRDefault="00327B55" w:rsidP="00327B55">
      <w:pPr>
        <w:spacing w:line="360" w:lineRule="auto"/>
        <w:ind w:left="1560" w:hanging="1560"/>
        <w:jc w:val="both"/>
        <w:rPr>
          <w:sz w:val="20"/>
          <w:szCs w:val="20"/>
        </w:rPr>
      </w:pPr>
      <w:r w:rsidRPr="00BB6E48">
        <w:rPr>
          <w:sz w:val="20"/>
          <w:szCs w:val="20"/>
        </w:rPr>
        <w:t>CSO</w:t>
      </w:r>
      <w:r w:rsidRPr="00BB6E48">
        <w:rPr>
          <w:sz w:val="20"/>
          <w:szCs w:val="20"/>
        </w:rPr>
        <w:tab/>
        <w:t>Civil Society Organisations</w:t>
      </w:r>
    </w:p>
    <w:p w:rsidR="00327B55" w:rsidRPr="00BB6E48" w:rsidRDefault="00327B55" w:rsidP="00327B55">
      <w:pPr>
        <w:spacing w:line="360" w:lineRule="auto"/>
        <w:ind w:left="1560" w:hanging="1560"/>
        <w:jc w:val="both"/>
        <w:rPr>
          <w:sz w:val="20"/>
          <w:szCs w:val="20"/>
        </w:rPr>
      </w:pPr>
      <w:r w:rsidRPr="00BB6E48">
        <w:rPr>
          <w:sz w:val="20"/>
          <w:szCs w:val="20"/>
        </w:rPr>
        <w:t>CTA</w:t>
      </w:r>
      <w:r w:rsidRPr="00BB6E48">
        <w:rPr>
          <w:b/>
          <w:sz w:val="20"/>
          <w:szCs w:val="20"/>
        </w:rPr>
        <w:tab/>
      </w:r>
      <w:r w:rsidRPr="00BB6E48">
        <w:rPr>
          <w:bCs/>
          <w:sz w:val="20"/>
          <w:szCs w:val="20"/>
        </w:rPr>
        <w:t>Technical Centre</w:t>
      </w:r>
      <w:r w:rsidRPr="00BB6E48">
        <w:rPr>
          <w:sz w:val="20"/>
          <w:szCs w:val="20"/>
        </w:rPr>
        <w:t xml:space="preserve"> for Agricultural and Rural Cooperation (ACP-</w:t>
      </w:r>
      <w:r w:rsidRPr="00BB6E48">
        <w:rPr>
          <w:bCs/>
          <w:sz w:val="20"/>
          <w:szCs w:val="20"/>
        </w:rPr>
        <w:t>EU)</w:t>
      </w:r>
    </w:p>
    <w:p w:rsidR="00327B55" w:rsidRPr="00BB6E48" w:rsidRDefault="00327B55" w:rsidP="00327B55">
      <w:pPr>
        <w:shd w:val="clear" w:color="auto" w:fill="FFFFFF"/>
        <w:spacing w:line="360" w:lineRule="auto"/>
        <w:ind w:left="1560" w:hanging="1560"/>
        <w:jc w:val="both"/>
        <w:rPr>
          <w:b/>
          <w:sz w:val="20"/>
          <w:szCs w:val="20"/>
        </w:rPr>
      </w:pPr>
      <w:r w:rsidRPr="00BB6E48">
        <w:rPr>
          <w:sz w:val="20"/>
          <w:szCs w:val="20"/>
        </w:rPr>
        <w:t>DNA</w:t>
      </w:r>
      <w:r w:rsidRPr="00BB6E48">
        <w:rPr>
          <w:b/>
          <w:sz w:val="20"/>
          <w:szCs w:val="20"/>
        </w:rPr>
        <w:tab/>
      </w:r>
      <w:r w:rsidRPr="00BB6E48">
        <w:rPr>
          <w:sz w:val="20"/>
          <w:szCs w:val="20"/>
        </w:rPr>
        <w:t>De-oxyribo Nucleic Acid</w:t>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rPr>
        <w:t>DP</w:t>
      </w:r>
      <w:r w:rsidRPr="00BB6E48">
        <w:rPr>
          <w:b/>
          <w:sz w:val="20"/>
          <w:szCs w:val="20"/>
        </w:rPr>
        <w:tab/>
      </w:r>
      <w:r w:rsidRPr="00BB6E48">
        <w:rPr>
          <w:sz w:val="20"/>
          <w:szCs w:val="20"/>
        </w:rPr>
        <w:t xml:space="preserve">Discussion Paper on S3A presented to African Agricultural Science Week </w:t>
      </w:r>
    </w:p>
    <w:p w:rsidR="00327B55" w:rsidRPr="00BB6E48" w:rsidRDefault="00327B55" w:rsidP="00327B55">
      <w:pPr>
        <w:shd w:val="clear" w:color="auto" w:fill="FFFFFF"/>
        <w:spacing w:line="360" w:lineRule="auto"/>
        <w:ind w:left="1560" w:hanging="1560"/>
        <w:jc w:val="both"/>
        <w:rPr>
          <w:b/>
          <w:bCs/>
          <w:sz w:val="20"/>
          <w:szCs w:val="20"/>
          <w:lang w:val="en-US"/>
        </w:rPr>
      </w:pPr>
      <w:r w:rsidRPr="00BB6E48">
        <w:rPr>
          <w:bCs/>
          <w:sz w:val="20"/>
          <w:szCs w:val="20"/>
          <w:lang w:val="en-US"/>
        </w:rPr>
        <w:t>DRC</w:t>
      </w:r>
      <w:r w:rsidRPr="00BB6E48">
        <w:rPr>
          <w:b/>
          <w:bCs/>
          <w:sz w:val="20"/>
          <w:szCs w:val="20"/>
          <w:lang w:val="en-US"/>
        </w:rPr>
        <w:tab/>
      </w:r>
      <w:r w:rsidRPr="00BB6E48">
        <w:rPr>
          <w:bCs/>
          <w:sz w:val="20"/>
          <w:szCs w:val="20"/>
          <w:lang w:val="en-US"/>
        </w:rPr>
        <w:t>Democratic Republic of the Congo</w:t>
      </w:r>
    </w:p>
    <w:p w:rsidR="00327B55" w:rsidRPr="00BB6E48" w:rsidRDefault="00327B55" w:rsidP="00327B55">
      <w:pPr>
        <w:shd w:val="clear" w:color="auto" w:fill="FFFFFF"/>
        <w:spacing w:line="360" w:lineRule="auto"/>
        <w:ind w:left="1560" w:hanging="1560"/>
        <w:jc w:val="both"/>
        <w:rPr>
          <w:bCs/>
          <w:sz w:val="20"/>
          <w:szCs w:val="20"/>
          <w:lang w:val="en-US"/>
        </w:rPr>
      </w:pPr>
      <w:r w:rsidRPr="00BB6E48">
        <w:rPr>
          <w:bCs/>
          <w:sz w:val="20"/>
          <w:szCs w:val="20"/>
          <w:lang w:val="en-US"/>
        </w:rPr>
        <w:t>EAAPP</w:t>
      </w:r>
      <w:r w:rsidRPr="00BB6E48">
        <w:rPr>
          <w:b/>
          <w:bCs/>
          <w:sz w:val="20"/>
          <w:szCs w:val="20"/>
          <w:lang w:val="en-US"/>
        </w:rPr>
        <w:tab/>
      </w:r>
      <w:r w:rsidRPr="00BB6E48">
        <w:rPr>
          <w:bCs/>
          <w:sz w:val="20"/>
          <w:szCs w:val="20"/>
          <w:lang w:val="en-US"/>
        </w:rPr>
        <w:t>East African Agricultural Productivity Programme</w:t>
      </w:r>
    </w:p>
    <w:p w:rsidR="00327B55" w:rsidRPr="00BB6E48" w:rsidRDefault="00327B55" w:rsidP="00327B55">
      <w:pPr>
        <w:shd w:val="clear" w:color="auto" w:fill="FFFFFF"/>
        <w:spacing w:line="360" w:lineRule="auto"/>
        <w:ind w:left="1560" w:hanging="1560"/>
        <w:jc w:val="both"/>
        <w:rPr>
          <w:rStyle w:val="st"/>
          <w:sz w:val="20"/>
          <w:szCs w:val="20"/>
          <w:lang w:val="en-US"/>
        </w:rPr>
      </w:pPr>
      <w:r w:rsidRPr="00BB6E48">
        <w:rPr>
          <w:bCs/>
          <w:sz w:val="20"/>
          <w:szCs w:val="20"/>
          <w:lang w:val="en-US"/>
        </w:rPr>
        <w:t>EMBRAPA</w:t>
      </w:r>
      <w:r w:rsidRPr="00BB6E48">
        <w:rPr>
          <w:b/>
          <w:bCs/>
          <w:sz w:val="20"/>
          <w:szCs w:val="20"/>
          <w:lang w:val="en-US"/>
        </w:rPr>
        <w:tab/>
      </w:r>
      <w:r w:rsidRPr="00BB6E48">
        <w:rPr>
          <w:rStyle w:val="st"/>
          <w:sz w:val="20"/>
          <w:szCs w:val="20"/>
          <w:lang w:val="en-US"/>
        </w:rPr>
        <w:t xml:space="preserve">Brazilian Agricultural Research Corporation </w:t>
      </w:r>
    </w:p>
    <w:p w:rsidR="00327B55" w:rsidRPr="00BB6E48" w:rsidRDefault="00327B55" w:rsidP="00327B55">
      <w:pPr>
        <w:spacing w:line="360" w:lineRule="auto"/>
        <w:ind w:left="1560" w:hanging="1560"/>
        <w:jc w:val="both"/>
        <w:rPr>
          <w:sz w:val="20"/>
          <w:szCs w:val="20"/>
        </w:rPr>
      </w:pPr>
      <w:r w:rsidRPr="00BB6E48">
        <w:rPr>
          <w:sz w:val="20"/>
          <w:szCs w:val="20"/>
        </w:rPr>
        <w:t>EP</w:t>
      </w:r>
      <w:r w:rsidRPr="00BB6E48">
        <w:rPr>
          <w:b/>
          <w:sz w:val="20"/>
          <w:szCs w:val="20"/>
        </w:rPr>
        <w:tab/>
      </w:r>
      <w:r w:rsidRPr="00BB6E48">
        <w:rPr>
          <w:sz w:val="20"/>
          <w:szCs w:val="20"/>
        </w:rPr>
        <w:t xml:space="preserve">Expert Panel </w:t>
      </w:r>
    </w:p>
    <w:p w:rsidR="00327B55" w:rsidRPr="00BB6E48" w:rsidRDefault="00327B55" w:rsidP="00327B55">
      <w:pPr>
        <w:spacing w:line="360" w:lineRule="auto"/>
        <w:ind w:left="1560" w:hanging="1560"/>
        <w:jc w:val="both"/>
        <w:rPr>
          <w:i/>
          <w:sz w:val="20"/>
          <w:szCs w:val="20"/>
          <w:lang w:val="en-ZA"/>
        </w:rPr>
      </w:pPr>
      <w:r w:rsidRPr="00BB6E48">
        <w:rPr>
          <w:sz w:val="20"/>
          <w:szCs w:val="20"/>
          <w:lang w:val="en-ZA"/>
        </w:rPr>
        <w:t>FAAP</w:t>
      </w:r>
      <w:r w:rsidRPr="00BB6E48">
        <w:rPr>
          <w:b/>
          <w:i/>
          <w:sz w:val="20"/>
          <w:szCs w:val="20"/>
          <w:lang w:val="en-ZA"/>
        </w:rPr>
        <w:tab/>
      </w:r>
      <w:r w:rsidRPr="00BB6E48">
        <w:rPr>
          <w:sz w:val="20"/>
          <w:szCs w:val="20"/>
          <w:lang w:val="en-ZA"/>
        </w:rPr>
        <w:t>Framework for African Agricultural Productivity</w:t>
      </w:r>
    </w:p>
    <w:p w:rsidR="00327B55" w:rsidRPr="00BB6E48" w:rsidRDefault="00327B55" w:rsidP="00327B55">
      <w:pPr>
        <w:spacing w:line="360" w:lineRule="auto"/>
        <w:ind w:left="1560" w:hanging="1560"/>
        <w:jc w:val="both"/>
        <w:rPr>
          <w:sz w:val="20"/>
          <w:szCs w:val="20"/>
        </w:rPr>
      </w:pPr>
      <w:r w:rsidRPr="00BB6E48">
        <w:rPr>
          <w:rStyle w:val="st"/>
          <w:sz w:val="20"/>
          <w:szCs w:val="20"/>
        </w:rPr>
        <w:t>FAO</w:t>
      </w:r>
      <w:r w:rsidRPr="00BB6E48">
        <w:rPr>
          <w:rStyle w:val="st"/>
          <w:sz w:val="20"/>
          <w:szCs w:val="20"/>
        </w:rPr>
        <w:tab/>
        <w:t xml:space="preserve">Food and Agriculture Organization </w:t>
      </w:r>
    </w:p>
    <w:p w:rsidR="00327B55" w:rsidRPr="00BB6E48" w:rsidRDefault="00327B55" w:rsidP="00327B55">
      <w:pPr>
        <w:spacing w:line="360" w:lineRule="auto"/>
        <w:ind w:left="1560" w:hanging="1560"/>
        <w:jc w:val="both"/>
        <w:rPr>
          <w:sz w:val="20"/>
          <w:szCs w:val="20"/>
        </w:rPr>
      </w:pPr>
      <w:r w:rsidRPr="00BB6E48">
        <w:rPr>
          <w:sz w:val="20"/>
          <w:szCs w:val="20"/>
        </w:rPr>
        <w:t>FARA</w:t>
      </w:r>
      <w:r w:rsidRPr="00BB6E48">
        <w:rPr>
          <w:sz w:val="20"/>
          <w:szCs w:val="20"/>
        </w:rPr>
        <w:tab/>
        <w:t>Forum for Agricultural Research in Africa</w:t>
      </w:r>
    </w:p>
    <w:p w:rsidR="00327B55" w:rsidRPr="00BB6E48" w:rsidRDefault="00327B55" w:rsidP="00327B55">
      <w:pPr>
        <w:spacing w:line="360" w:lineRule="auto"/>
        <w:ind w:left="1560" w:hanging="1560"/>
        <w:jc w:val="both"/>
        <w:rPr>
          <w:rStyle w:val="Emphasis"/>
          <w:i w:val="0"/>
          <w:sz w:val="20"/>
          <w:szCs w:val="20"/>
        </w:rPr>
      </w:pPr>
      <w:r w:rsidRPr="00BB6E48">
        <w:rPr>
          <w:rStyle w:val="Emphasis"/>
          <w:sz w:val="20"/>
          <w:szCs w:val="20"/>
        </w:rPr>
        <w:t>FFA</w:t>
      </w:r>
      <w:r w:rsidRPr="00BB6E48">
        <w:rPr>
          <w:rStyle w:val="Emphasis"/>
          <w:sz w:val="20"/>
          <w:szCs w:val="20"/>
        </w:rPr>
        <w:tab/>
        <w:t>Frame Work for Action</w:t>
      </w:r>
    </w:p>
    <w:p w:rsidR="00327B55" w:rsidRPr="00BB6E48" w:rsidRDefault="00327B55" w:rsidP="00327B55">
      <w:pPr>
        <w:spacing w:line="360" w:lineRule="auto"/>
        <w:ind w:left="1560" w:hanging="1560"/>
        <w:jc w:val="both"/>
        <w:rPr>
          <w:i/>
          <w:sz w:val="20"/>
          <w:szCs w:val="20"/>
        </w:rPr>
      </w:pPr>
      <w:r w:rsidRPr="00BB6E48">
        <w:rPr>
          <w:rStyle w:val="Emphasis"/>
          <w:sz w:val="20"/>
          <w:szCs w:val="20"/>
        </w:rPr>
        <w:t>GCARD</w:t>
      </w:r>
      <w:r w:rsidRPr="00BB6E48">
        <w:rPr>
          <w:rStyle w:val="Emphasis"/>
          <w:sz w:val="20"/>
          <w:szCs w:val="20"/>
        </w:rPr>
        <w:tab/>
        <w:t>Global Conference on Agricultural Research for Development</w:t>
      </w:r>
      <w:r w:rsidRPr="00BB6E48">
        <w:rPr>
          <w:rStyle w:val="st"/>
          <w:i/>
          <w:sz w:val="20"/>
          <w:szCs w:val="20"/>
        </w:rPr>
        <w:t xml:space="preserve"> </w:t>
      </w:r>
    </w:p>
    <w:p w:rsidR="00327B55" w:rsidRPr="00BB6E48" w:rsidRDefault="00327B55" w:rsidP="00327B55">
      <w:pPr>
        <w:spacing w:line="360" w:lineRule="auto"/>
        <w:ind w:left="1560" w:hanging="1560"/>
        <w:jc w:val="both"/>
        <w:rPr>
          <w:sz w:val="20"/>
          <w:szCs w:val="20"/>
        </w:rPr>
      </w:pPr>
      <w:r w:rsidRPr="00BB6E48">
        <w:rPr>
          <w:sz w:val="20"/>
          <w:szCs w:val="20"/>
        </w:rPr>
        <w:t>GDP</w:t>
      </w:r>
      <w:r w:rsidRPr="00BB6E48">
        <w:rPr>
          <w:b/>
          <w:sz w:val="20"/>
          <w:szCs w:val="20"/>
        </w:rPr>
        <w:tab/>
      </w:r>
      <w:r w:rsidRPr="00BB6E48">
        <w:rPr>
          <w:sz w:val="20"/>
          <w:szCs w:val="20"/>
        </w:rPr>
        <w:t>Gross Domestic Product</w:t>
      </w:r>
    </w:p>
    <w:p w:rsidR="00327B55" w:rsidRPr="00BB6E48" w:rsidRDefault="00327B55" w:rsidP="00327B55">
      <w:pPr>
        <w:spacing w:line="360" w:lineRule="auto"/>
        <w:ind w:left="1560" w:hanging="1560"/>
        <w:jc w:val="both"/>
        <w:rPr>
          <w:sz w:val="20"/>
          <w:szCs w:val="20"/>
        </w:rPr>
      </w:pPr>
      <w:r w:rsidRPr="00BB6E48">
        <w:rPr>
          <w:sz w:val="20"/>
          <w:szCs w:val="20"/>
        </w:rPr>
        <w:t>GHGS</w:t>
      </w:r>
      <w:r w:rsidRPr="00BB6E48">
        <w:rPr>
          <w:sz w:val="20"/>
          <w:szCs w:val="20"/>
        </w:rPr>
        <w:tab/>
        <w:t>Green House Gases</w:t>
      </w:r>
    </w:p>
    <w:p w:rsidR="00327B55" w:rsidRPr="00BB6E48" w:rsidRDefault="00327B55" w:rsidP="00327B55">
      <w:pPr>
        <w:spacing w:line="360" w:lineRule="auto"/>
        <w:ind w:left="1560" w:hanging="1560"/>
        <w:jc w:val="both"/>
        <w:rPr>
          <w:sz w:val="20"/>
          <w:szCs w:val="20"/>
        </w:rPr>
      </w:pPr>
      <w:r w:rsidRPr="00BB6E48">
        <w:rPr>
          <w:sz w:val="20"/>
          <w:szCs w:val="20"/>
        </w:rPr>
        <w:t>GIS</w:t>
      </w:r>
      <w:r w:rsidRPr="00BB6E48">
        <w:rPr>
          <w:sz w:val="20"/>
          <w:szCs w:val="20"/>
        </w:rPr>
        <w:tab/>
        <w:t>Geographic Information System</w:t>
      </w:r>
    </w:p>
    <w:p w:rsidR="00327B55" w:rsidRPr="00BB6E48" w:rsidRDefault="00327B55" w:rsidP="00327B55">
      <w:pPr>
        <w:spacing w:line="360" w:lineRule="auto"/>
        <w:ind w:left="1560" w:hanging="1560"/>
        <w:jc w:val="both"/>
        <w:rPr>
          <w:b/>
          <w:sz w:val="20"/>
          <w:szCs w:val="20"/>
        </w:rPr>
      </w:pPr>
      <w:r w:rsidRPr="00BB6E48">
        <w:rPr>
          <w:sz w:val="20"/>
          <w:szCs w:val="20"/>
        </w:rPr>
        <w:t>GM</w:t>
      </w:r>
      <w:r w:rsidRPr="00BB6E48">
        <w:rPr>
          <w:b/>
          <w:sz w:val="20"/>
          <w:szCs w:val="20"/>
        </w:rPr>
        <w:tab/>
      </w:r>
      <w:r w:rsidRPr="00BB6E48">
        <w:rPr>
          <w:sz w:val="20"/>
          <w:szCs w:val="20"/>
        </w:rPr>
        <w:t xml:space="preserve">Genetically Modified </w:t>
      </w:r>
    </w:p>
    <w:p w:rsidR="00327B55" w:rsidRPr="00BB6E48" w:rsidRDefault="00327B55" w:rsidP="00327B55">
      <w:pPr>
        <w:spacing w:line="360" w:lineRule="auto"/>
        <w:ind w:left="1560" w:hanging="1560"/>
        <w:jc w:val="both"/>
        <w:rPr>
          <w:sz w:val="20"/>
          <w:szCs w:val="20"/>
        </w:rPr>
      </w:pPr>
      <w:r w:rsidRPr="00BB6E48">
        <w:rPr>
          <w:sz w:val="20"/>
          <w:szCs w:val="20"/>
        </w:rPr>
        <w:lastRenderedPageBreak/>
        <w:t>HYVs</w:t>
      </w:r>
      <w:r w:rsidRPr="00BB6E48">
        <w:rPr>
          <w:b/>
          <w:sz w:val="20"/>
          <w:szCs w:val="20"/>
        </w:rPr>
        <w:tab/>
      </w:r>
      <w:r w:rsidRPr="00BB6E48">
        <w:rPr>
          <w:sz w:val="20"/>
          <w:szCs w:val="20"/>
        </w:rPr>
        <w:t>High Yielding Varieties</w:t>
      </w:r>
    </w:p>
    <w:p w:rsidR="00327B55" w:rsidRPr="00BB6E48" w:rsidRDefault="00327B55" w:rsidP="00327B55">
      <w:pPr>
        <w:shd w:val="clear" w:color="auto" w:fill="FFFFFF"/>
        <w:spacing w:line="360" w:lineRule="auto"/>
        <w:ind w:left="1560" w:hanging="1560"/>
        <w:rPr>
          <w:sz w:val="20"/>
          <w:szCs w:val="20"/>
        </w:rPr>
      </w:pPr>
      <w:r w:rsidRPr="00BB6E48">
        <w:rPr>
          <w:sz w:val="20"/>
          <w:szCs w:val="20"/>
        </w:rPr>
        <w:t>IAASTD</w:t>
      </w:r>
      <w:r w:rsidRPr="00BB6E48">
        <w:rPr>
          <w:b/>
          <w:sz w:val="20"/>
          <w:szCs w:val="20"/>
        </w:rPr>
        <w:tab/>
      </w:r>
      <w:r w:rsidRPr="00BB6E48">
        <w:rPr>
          <w:sz w:val="20"/>
          <w:szCs w:val="20"/>
        </w:rPr>
        <w:t>International Assessment of Agricultural Knowledge, Science and Technology for Development</w:t>
      </w:r>
    </w:p>
    <w:p w:rsidR="00327B55" w:rsidRPr="00BB6E48" w:rsidRDefault="00327B55" w:rsidP="00327B55">
      <w:pPr>
        <w:spacing w:line="360" w:lineRule="auto"/>
        <w:ind w:left="1560" w:hanging="1560"/>
        <w:jc w:val="both"/>
        <w:rPr>
          <w:sz w:val="20"/>
          <w:szCs w:val="20"/>
          <w:lang w:val="en-ZA"/>
        </w:rPr>
      </w:pPr>
      <w:r w:rsidRPr="00BB6E48">
        <w:rPr>
          <w:sz w:val="20"/>
          <w:szCs w:val="20"/>
          <w:lang w:val="en-ZA"/>
        </w:rPr>
        <w:t>IAC</w:t>
      </w:r>
      <w:r w:rsidRPr="00BB6E48">
        <w:rPr>
          <w:b/>
          <w:sz w:val="20"/>
          <w:szCs w:val="20"/>
          <w:lang w:val="en-ZA"/>
        </w:rPr>
        <w:tab/>
      </w:r>
      <w:r w:rsidRPr="00BB6E48">
        <w:rPr>
          <w:sz w:val="20"/>
          <w:szCs w:val="20"/>
          <w:lang w:val="en-ZA"/>
        </w:rPr>
        <w:t>Inter Academy Council</w:t>
      </w:r>
      <w:r w:rsidRPr="00BB6E48">
        <w:rPr>
          <w:sz w:val="20"/>
          <w:szCs w:val="20"/>
          <w:lang w:val="en-ZA"/>
        </w:rPr>
        <w:tab/>
      </w:r>
    </w:p>
    <w:p w:rsidR="00327B55" w:rsidRPr="00BB6E48" w:rsidRDefault="00327B55" w:rsidP="00327B55">
      <w:pPr>
        <w:spacing w:line="360" w:lineRule="auto"/>
        <w:ind w:left="1560" w:hanging="1560"/>
        <w:jc w:val="both"/>
        <w:rPr>
          <w:sz w:val="20"/>
          <w:szCs w:val="20"/>
        </w:rPr>
      </w:pPr>
      <w:r w:rsidRPr="00BB6E48">
        <w:rPr>
          <w:sz w:val="20"/>
          <w:szCs w:val="20"/>
        </w:rPr>
        <w:t>IBLI</w:t>
      </w:r>
      <w:r w:rsidRPr="00BB6E48">
        <w:rPr>
          <w:sz w:val="20"/>
          <w:szCs w:val="20"/>
        </w:rPr>
        <w:tab/>
        <w:t>Index Based Livestock Insurance</w:t>
      </w:r>
    </w:p>
    <w:p w:rsidR="00327B55" w:rsidRPr="00BB6E48" w:rsidRDefault="00327B55" w:rsidP="00327B55">
      <w:pPr>
        <w:spacing w:line="360" w:lineRule="auto"/>
        <w:ind w:left="1560" w:hanging="1560"/>
        <w:jc w:val="both"/>
        <w:rPr>
          <w:sz w:val="20"/>
          <w:szCs w:val="20"/>
          <w:lang w:val="en-ZA"/>
        </w:rPr>
      </w:pPr>
      <w:r w:rsidRPr="00BB6E48">
        <w:rPr>
          <w:sz w:val="20"/>
          <w:szCs w:val="20"/>
          <w:lang w:val="en-ZA"/>
        </w:rPr>
        <w:t>ICT</w:t>
      </w:r>
      <w:r w:rsidRPr="00BB6E48">
        <w:rPr>
          <w:b/>
          <w:sz w:val="20"/>
          <w:szCs w:val="20"/>
          <w:lang w:val="en-ZA"/>
        </w:rPr>
        <w:tab/>
      </w:r>
      <w:r w:rsidRPr="00BB6E48">
        <w:rPr>
          <w:sz w:val="20"/>
          <w:szCs w:val="20"/>
          <w:lang w:val="en-ZA"/>
        </w:rPr>
        <w:t>Information Communication Technology</w:t>
      </w:r>
    </w:p>
    <w:p w:rsidR="00327B55" w:rsidRPr="00BB6E48" w:rsidRDefault="00327B55" w:rsidP="00327B55">
      <w:pPr>
        <w:spacing w:line="360" w:lineRule="auto"/>
        <w:ind w:left="1560" w:hanging="1560"/>
        <w:jc w:val="both"/>
        <w:rPr>
          <w:sz w:val="20"/>
          <w:szCs w:val="20"/>
        </w:rPr>
      </w:pPr>
      <w:r w:rsidRPr="00BB6E48">
        <w:rPr>
          <w:sz w:val="20"/>
          <w:szCs w:val="20"/>
        </w:rPr>
        <w:t>IFAD</w:t>
      </w:r>
      <w:r w:rsidRPr="00BB6E48">
        <w:rPr>
          <w:b/>
          <w:sz w:val="20"/>
          <w:szCs w:val="20"/>
        </w:rPr>
        <w:tab/>
      </w:r>
      <w:r w:rsidRPr="00BB6E48">
        <w:rPr>
          <w:sz w:val="20"/>
          <w:szCs w:val="20"/>
        </w:rPr>
        <w:t>International Fund for Agricultural Development</w:t>
      </w:r>
    </w:p>
    <w:p w:rsidR="00327B55" w:rsidRPr="00BB6E48" w:rsidRDefault="00327B55" w:rsidP="00327B55">
      <w:pPr>
        <w:spacing w:line="360" w:lineRule="auto"/>
        <w:ind w:left="1560" w:hanging="1560"/>
        <w:jc w:val="both"/>
        <w:rPr>
          <w:sz w:val="20"/>
          <w:szCs w:val="20"/>
        </w:rPr>
      </w:pPr>
      <w:r w:rsidRPr="00BB6E48">
        <w:rPr>
          <w:sz w:val="20"/>
          <w:szCs w:val="20"/>
        </w:rPr>
        <w:t>IFPRI</w:t>
      </w:r>
      <w:r w:rsidRPr="00BB6E48">
        <w:rPr>
          <w:sz w:val="20"/>
          <w:szCs w:val="20"/>
        </w:rPr>
        <w:tab/>
        <w:t>International Food Policy Research Institute</w:t>
      </w:r>
    </w:p>
    <w:p w:rsidR="00327B55" w:rsidRPr="00BB6E48" w:rsidRDefault="00327B55" w:rsidP="00327B55">
      <w:pPr>
        <w:spacing w:line="360" w:lineRule="auto"/>
        <w:ind w:left="1560" w:hanging="1560"/>
        <w:jc w:val="both"/>
        <w:rPr>
          <w:sz w:val="20"/>
          <w:szCs w:val="20"/>
        </w:rPr>
      </w:pPr>
      <w:r w:rsidRPr="00BB6E48">
        <w:rPr>
          <w:sz w:val="20"/>
          <w:szCs w:val="20"/>
        </w:rPr>
        <w:t>IITA</w:t>
      </w:r>
      <w:r w:rsidRPr="00BB6E48">
        <w:rPr>
          <w:sz w:val="20"/>
          <w:szCs w:val="20"/>
        </w:rPr>
        <w:tab/>
        <w:t>International Institute of Tropical Agriculture</w:t>
      </w:r>
    </w:p>
    <w:p w:rsidR="00327B55" w:rsidRPr="00BB6E48" w:rsidRDefault="00327B55" w:rsidP="00327B55">
      <w:pPr>
        <w:spacing w:line="360" w:lineRule="auto"/>
        <w:ind w:left="1560" w:hanging="1560"/>
        <w:jc w:val="both"/>
        <w:rPr>
          <w:b/>
          <w:sz w:val="20"/>
          <w:szCs w:val="20"/>
        </w:rPr>
      </w:pPr>
      <w:r w:rsidRPr="00BB6E48">
        <w:rPr>
          <w:sz w:val="20"/>
          <w:szCs w:val="20"/>
        </w:rPr>
        <w:t>ILRI</w:t>
      </w:r>
      <w:r w:rsidRPr="00BB6E48">
        <w:rPr>
          <w:b/>
          <w:sz w:val="20"/>
          <w:szCs w:val="20"/>
        </w:rPr>
        <w:tab/>
      </w:r>
      <w:r w:rsidRPr="00BB6E48">
        <w:rPr>
          <w:sz w:val="20"/>
          <w:szCs w:val="20"/>
        </w:rPr>
        <w:t>International Livestock Research Institute (ILRI</w:t>
      </w:r>
      <w:r w:rsidRPr="00BB6E48">
        <w:rPr>
          <w:i/>
          <w:sz w:val="20"/>
          <w:szCs w:val="20"/>
        </w:rPr>
        <w:t>)</w:t>
      </w:r>
      <w:r w:rsidRPr="00BB6E48">
        <w:rPr>
          <w:sz w:val="20"/>
          <w:szCs w:val="20"/>
        </w:rPr>
        <w:tab/>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rPr>
        <w:t>IPM</w:t>
      </w:r>
      <w:r w:rsidRPr="00BB6E48">
        <w:rPr>
          <w:sz w:val="20"/>
          <w:szCs w:val="20"/>
        </w:rPr>
        <w:tab/>
        <w:t xml:space="preserve">Integrated Pest Management </w:t>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rPr>
        <w:t xml:space="preserve">ISSM </w:t>
      </w:r>
      <w:r w:rsidRPr="00BB6E48">
        <w:rPr>
          <w:sz w:val="20"/>
          <w:szCs w:val="20"/>
        </w:rPr>
        <w:tab/>
        <w:t>Institute for the Study of Security Markets</w:t>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rPr>
        <w:t>KARI</w:t>
      </w:r>
      <w:r w:rsidRPr="00BB6E48">
        <w:rPr>
          <w:sz w:val="20"/>
          <w:szCs w:val="20"/>
        </w:rPr>
        <w:tab/>
      </w:r>
      <w:r w:rsidRPr="00BB6E48">
        <w:rPr>
          <w:bCs/>
          <w:sz w:val="20"/>
          <w:szCs w:val="20"/>
          <w:lang w:val="en-GB"/>
        </w:rPr>
        <w:t xml:space="preserve">Kenyan Agricultural Research Institute </w:t>
      </w:r>
    </w:p>
    <w:p w:rsidR="00327B55" w:rsidRPr="00BB6E48" w:rsidRDefault="00327B55" w:rsidP="00327B55">
      <w:pPr>
        <w:spacing w:line="360" w:lineRule="auto"/>
        <w:ind w:left="1560" w:hanging="1560"/>
        <w:jc w:val="both"/>
        <w:rPr>
          <w:sz w:val="20"/>
          <w:szCs w:val="20"/>
        </w:rPr>
      </w:pPr>
      <w:r w:rsidRPr="00BB6E48">
        <w:rPr>
          <w:sz w:val="20"/>
          <w:szCs w:val="20"/>
        </w:rPr>
        <w:t>LGP</w:t>
      </w:r>
      <w:r w:rsidRPr="00BB6E48">
        <w:rPr>
          <w:sz w:val="20"/>
          <w:szCs w:val="20"/>
        </w:rPr>
        <w:tab/>
        <w:t>Length of Growing Period</w:t>
      </w:r>
    </w:p>
    <w:p w:rsidR="00327B55" w:rsidRPr="00BB6E48" w:rsidRDefault="00327B55" w:rsidP="00327B55">
      <w:pPr>
        <w:spacing w:line="360" w:lineRule="auto"/>
        <w:ind w:left="1560" w:hanging="1560"/>
        <w:jc w:val="both"/>
        <w:rPr>
          <w:sz w:val="20"/>
          <w:szCs w:val="20"/>
        </w:rPr>
      </w:pPr>
      <w:r w:rsidRPr="00BB6E48">
        <w:rPr>
          <w:sz w:val="20"/>
          <w:szCs w:val="20"/>
        </w:rPr>
        <w:t>MAS</w:t>
      </w:r>
      <w:r w:rsidRPr="00BB6E48">
        <w:rPr>
          <w:sz w:val="20"/>
          <w:szCs w:val="20"/>
        </w:rPr>
        <w:tab/>
        <w:t>Marker Assisted Selection (MAS</w:t>
      </w:r>
    </w:p>
    <w:p w:rsidR="00327B55" w:rsidRPr="00BB6E48" w:rsidRDefault="00327B55" w:rsidP="00327B55">
      <w:pPr>
        <w:spacing w:line="360" w:lineRule="auto"/>
        <w:ind w:left="1560" w:hanging="1560"/>
        <w:jc w:val="both"/>
        <w:rPr>
          <w:sz w:val="20"/>
          <w:szCs w:val="20"/>
        </w:rPr>
      </w:pPr>
      <w:r w:rsidRPr="00BB6E48">
        <w:rPr>
          <w:sz w:val="20"/>
          <w:szCs w:val="20"/>
        </w:rPr>
        <w:t>NARS</w:t>
      </w:r>
      <w:r w:rsidRPr="00BB6E48">
        <w:rPr>
          <w:sz w:val="20"/>
          <w:szCs w:val="20"/>
        </w:rPr>
        <w:tab/>
        <w:t>National Agricultural Research Systems</w:t>
      </w:r>
    </w:p>
    <w:p w:rsidR="00327B55" w:rsidRPr="00BB6E48" w:rsidRDefault="00327B55" w:rsidP="00327B55">
      <w:pPr>
        <w:spacing w:line="360" w:lineRule="auto"/>
        <w:ind w:left="1560" w:hanging="1560"/>
        <w:jc w:val="both"/>
        <w:rPr>
          <w:bCs/>
          <w:sz w:val="20"/>
          <w:szCs w:val="20"/>
          <w:lang w:val="en-ZA"/>
        </w:rPr>
      </w:pPr>
      <w:r w:rsidRPr="00BB6E48">
        <w:rPr>
          <w:bCs/>
          <w:sz w:val="20"/>
          <w:szCs w:val="20"/>
          <w:lang w:val="en-ZA"/>
        </w:rPr>
        <w:t>NEPAD</w:t>
      </w:r>
      <w:r w:rsidRPr="00BB6E48">
        <w:rPr>
          <w:bCs/>
          <w:sz w:val="20"/>
          <w:szCs w:val="20"/>
          <w:lang w:val="en-ZA"/>
        </w:rPr>
        <w:tab/>
        <w:t>New Partnership for Africa’s Development</w:t>
      </w:r>
      <w:r w:rsidRPr="00BB6E48">
        <w:rPr>
          <w:bCs/>
          <w:sz w:val="20"/>
          <w:szCs w:val="20"/>
          <w:lang w:val="en-ZA"/>
        </w:rPr>
        <w:tab/>
      </w:r>
    </w:p>
    <w:p w:rsidR="00327B55" w:rsidRPr="00BB6E48" w:rsidRDefault="00327B55" w:rsidP="00327B55">
      <w:pPr>
        <w:spacing w:line="360" w:lineRule="auto"/>
        <w:ind w:left="1560" w:hanging="1560"/>
        <w:jc w:val="both"/>
        <w:rPr>
          <w:b/>
          <w:sz w:val="20"/>
          <w:szCs w:val="20"/>
        </w:rPr>
      </w:pPr>
      <w:r w:rsidRPr="00BB6E48">
        <w:rPr>
          <w:sz w:val="20"/>
          <w:szCs w:val="20"/>
        </w:rPr>
        <w:t>NERICA</w:t>
      </w:r>
      <w:r w:rsidRPr="00BB6E48">
        <w:rPr>
          <w:sz w:val="20"/>
          <w:szCs w:val="20"/>
        </w:rPr>
        <w:tab/>
        <w:t>New Rice for Africa</w:t>
      </w:r>
    </w:p>
    <w:p w:rsidR="00327B55" w:rsidRPr="00BB6E48" w:rsidRDefault="00327B55" w:rsidP="00327B55">
      <w:pPr>
        <w:spacing w:line="360" w:lineRule="auto"/>
        <w:ind w:left="1560" w:hanging="1560"/>
        <w:jc w:val="both"/>
        <w:rPr>
          <w:sz w:val="20"/>
          <w:szCs w:val="20"/>
        </w:rPr>
      </w:pPr>
      <w:r w:rsidRPr="00BB6E48">
        <w:rPr>
          <w:sz w:val="20"/>
          <w:szCs w:val="20"/>
        </w:rPr>
        <w:t>NGO</w:t>
      </w:r>
      <w:r w:rsidRPr="00BB6E48">
        <w:rPr>
          <w:b/>
          <w:sz w:val="20"/>
          <w:szCs w:val="20"/>
        </w:rPr>
        <w:tab/>
      </w:r>
      <w:r w:rsidRPr="00BB6E48">
        <w:rPr>
          <w:sz w:val="20"/>
          <w:szCs w:val="20"/>
        </w:rPr>
        <w:t>Non-Governmental Organization</w:t>
      </w:r>
    </w:p>
    <w:p w:rsidR="00327B55" w:rsidRPr="00BB6E48" w:rsidRDefault="00327B55" w:rsidP="00327B55">
      <w:pPr>
        <w:spacing w:line="360" w:lineRule="auto"/>
        <w:ind w:left="1560" w:hanging="1560"/>
        <w:jc w:val="both"/>
        <w:rPr>
          <w:rStyle w:val="st"/>
          <w:sz w:val="20"/>
          <w:szCs w:val="20"/>
        </w:rPr>
      </w:pPr>
      <w:r w:rsidRPr="00BB6E48">
        <w:rPr>
          <w:rStyle w:val="st"/>
          <w:sz w:val="20"/>
          <w:szCs w:val="20"/>
        </w:rPr>
        <w:t>NPCA</w:t>
      </w:r>
      <w:r w:rsidRPr="00BB6E48">
        <w:rPr>
          <w:rStyle w:val="st"/>
          <w:sz w:val="20"/>
          <w:szCs w:val="20"/>
        </w:rPr>
        <w:tab/>
        <w:t>NEPAD Planning and Coordinating Agency</w:t>
      </w:r>
    </w:p>
    <w:p w:rsidR="00327B55" w:rsidRPr="00BB6E48" w:rsidRDefault="00327B55" w:rsidP="00327B55">
      <w:pPr>
        <w:spacing w:line="360" w:lineRule="auto"/>
        <w:ind w:left="1560" w:hanging="1560"/>
        <w:jc w:val="both"/>
        <w:rPr>
          <w:rStyle w:val="st"/>
          <w:sz w:val="20"/>
          <w:szCs w:val="20"/>
        </w:rPr>
      </w:pPr>
      <w:r w:rsidRPr="00BB6E48">
        <w:rPr>
          <w:sz w:val="20"/>
          <w:szCs w:val="20"/>
        </w:rPr>
        <w:t>OG</w:t>
      </w:r>
      <w:r w:rsidRPr="00BB6E48">
        <w:rPr>
          <w:sz w:val="20"/>
          <w:szCs w:val="20"/>
        </w:rPr>
        <w:tab/>
        <w:t xml:space="preserve">Oversight Group </w:t>
      </w:r>
      <w:r w:rsidRPr="00BB6E48">
        <w:rPr>
          <w:rStyle w:val="st"/>
          <w:sz w:val="20"/>
          <w:szCs w:val="20"/>
        </w:rPr>
        <w:tab/>
      </w:r>
    </w:p>
    <w:p w:rsidR="00327B55" w:rsidRPr="00BB6E48" w:rsidRDefault="00327B55" w:rsidP="00327B55">
      <w:pPr>
        <w:spacing w:line="360" w:lineRule="auto"/>
        <w:ind w:left="1560" w:hanging="1560"/>
        <w:jc w:val="both"/>
        <w:rPr>
          <w:rStyle w:val="st"/>
          <w:sz w:val="20"/>
          <w:szCs w:val="20"/>
          <w:lang w:val="en-CA"/>
        </w:rPr>
      </w:pPr>
      <w:r w:rsidRPr="00BB6E48">
        <w:rPr>
          <w:rStyle w:val="st"/>
          <w:sz w:val="20"/>
          <w:szCs w:val="20"/>
          <w:lang w:val="en-CA"/>
        </w:rPr>
        <w:t>OIE</w:t>
      </w:r>
      <w:r w:rsidRPr="00BB6E48">
        <w:rPr>
          <w:rStyle w:val="st"/>
          <w:sz w:val="20"/>
          <w:szCs w:val="20"/>
          <w:lang w:val="en-CA"/>
        </w:rPr>
        <w:tab/>
      </w:r>
      <w:r w:rsidRPr="00BB6E48">
        <w:rPr>
          <w:sz w:val="20"/>
          <w:szCs w:val="20"/>
          <w:lang w:val="en-CA"/>
        </w:rPr>
        <w:t>Office International des Epizooties,</w:t>
      </w:r>
    </w:p>
    <w:p w:rsidR="00327B55" w:rsidRPr="00BB6E48" w:rsidRDefault="00327B55" w:rsidP="00327B55">
      <w:pPr>
        <w:spacing w:line="360" w:lineRule="auto"/>
        <w:ind w:left="1560" w:hanging="1560"/>
        <w:jc w:val="both"/>
        <w:rPr>
          <w:b/>
          <w:sz w:val="20"/>
          <w:szCs w:val="20"/>
        </w:rPr>
      </w:pPr>
      <w:r w:rsidRPr="00BB6E48">
        <w:rPr>
          <w:rStyle w:val="st"/>
          <w:sz w:val="20"/>
          <w:szCs w:val="20"/>
        </w:rPr>
        <w:t>PAFO</w:t>
      </w:r>
      <w:r w:rsidRPr="00BB6E48">
        <w:rPr>
          <w:rStyle w:val="st"/>
          <w:sz w:val="20"/>
          <w:szCs w:val="20"/>
        </w:rPr>
        <w:tab/>
        <w:t>Pan African Farmers Organisation</w:t>
      </w:r>
    </w:p>
    <w:p w:rsidR="00327B55" w:rsidRPr="00BB6E48" w:rsidRDefault="00327B55" w:rsidP="00327B55">
      <w:pPr>
        <w:spacing w:line="360" w:lineRule="auto"/>
        <w:ind w:left="1560" w:hanging="1560"/>
        <w:jc w:val="both"/>
        <w:rPr>
          <w:rStyle w:val="st"/>
          <w:sz w:val="20"/>
          <w:szCs w:val="20"/>
        </w:rPr>
      </w:pPr>
      <w:r w:rsidRPr="00BB6E48">
        <w:rPr>
          <w:sz w:val="20"/>
          <w:szCs w:val="20"/>
        </w:rPr>
        <w:t>PANAAC</w:t>
      </w:r>
      <w:r w:rsidRPr="00BB6E48">
        <w:rPr>
          <w:b/>
          <w:sz w:val="20"/>
          <w:szCs w:val="20"/>
        </w:rPr>
        <w:tab/>
      </w:r>
      <w:r w:rsidRPr="00BB6E48">
        <w:rPr>
          <w:rStyle w:val="st"/>
          <w:sz w:val="20"/>
          <w:szCs w:val="20"/>
        </w:rPr>
        <w:t>Pan African Agribusiness and Agro Industry Consortium</w:t>
      </w:r>
    </w:p>
    <w:p w:rsidR="00327B55" w:rsidRPr="00BB6E48" w:rsidRDefault="00327B55" w:rsidP="00327B55">
      <w:pPr>
        <w:spacing w:line="360" w:lineRule="auto"/>
        <w:ind w:left="1560" w:hanging="1560"/>
        <w:jc w:val="both"/>
        <w:rPr>
          <w:rStyle w:val="st"/>
          <w:sz w:val="20"/>
          <w:szCs w:val="20"/>
        </w:rPr>
      </w:pPr>
      <w:r w:rsidRPr="00BB6E48">
        <w:rPr>
          <w:rStyle w:val="st"/>
          <w:sz w:val="20"/>
          <w:szCs w:val="20"/>
        </w:rPr>
        <w:t>PANGOC</w:t>
      </w:r>
      <w:r w:rsidRPr="00BB6E48">
        <w:rPr>
          <w:rStyle w:val="st"/>
          <w:sz w:val="20"/>
          <w:szCs w:val="20"/>
        </w:rPr>
        <w:tab/>
        <w:t>Pan African Non-Governmental Organizations Consortium on Agricultural Research</w:t>
      </w:r>
    </w:p>
    <w:p w:rsidR="00327B55" w:rsidRPr="00BB6E48" w:rsidRDefault="00327B55" w:rsidP="00327B55">
      <w:pPr>
        <w:spacing w:line="360" w:lineRule="auto"/>
        <w:ind w:left="1560" w:hanging="1560"/>
        <w:jc w:val="both"/>
        <w:rPr>
          <w:rFonts w:eastAsia="Times New Roman"/>
          <w:sz w:val="20"/>
          <w:szCs w:val="20"/>
          <w:lang w:val="fr-FR" w:eastAsia="en-IE"/>
        </w:rPr>
      </w:pPr>
      <w:r w:rsidRPr="00BB6E48">
        <w:rPr>
          <w:rFonts w:eastAsia="Times New Roman"/>
          <w:sz w:val="20"/>
          <w:szCs w:val="20"/>
          <w:lang w:val="fr-FR" w:eastAsia="en-IE"/>
        </w:rPr>
        <w:t>PCR</w:t>
      </w:r>
      <w:r w:rsidRPr="00BB6E48">
        <w:rPr>
          <w:rFonts w:eastAsia="Times New Roman"/>
          <w:sz w:val="20"/>
          <w:szCs w:val="20"/>
          <w:lang w:val="fr-FR" w:eastAsia="en-IE"/>
        </w:rPr>
        <w:tab/>
        <w:t xml:space="preserve">Polymerase Chain Reaction </w:t>
      </w:r>
    </w:p>
    <w:p w:rsidR="00327B55" w:rsidRPr="00BB6E48" w:rsidRDefault="00327B55" w:rsidP="00327B55">
      <w:pPr>
        <w:spacing w:line="360" w:lineRule="auto"/>
        <w:ind w:left="1560" w:hanging="1560"/>
        <w:jc w:val="both"/>
        <w:rPr>
          <w:sz w:val="20"/>
          <w:szCs w:val="20"/>
          <w:lang w:val="fr-FR"/>
        </w:rPr>
      </w:pPr>
      <w:r w:rsidRPr="00BB6E48">
        <w:rPr>
          <w:rFonts w:eastAsia="Times New Roman"/>
          <w:sz w:val="20"/>
          <w:szCs w:val="20"/>
          <w:lang w:val="fr-FR" w:eastAsia="en-IE"/>
        </w:rPr>
        <w:t>PPR</w:t>
      </w:r>
      <w:r w:rsidRPr="00BB6E48">
        <w:rPr>
          <w:rFonts w:eastAsia="Times New Roman"/>
          <w:sz w:val="20"/>
          <w:szCs w:val="20"/>
          <w:lang w:val="fr-FR" w:eastAsia="en-IE"/>
        </w:rPr>
        <w:tab/>
        <w:t xml:space="preserve">Peste des Petites Ruminants </w:t>
      </w:r>
    </w:p>
    <w:p w:rsidR="00327B55" w:rsidRPr="00BB6E48" w:rsidRDefault="00327B55" w:rsidP="00327B55">
      <w:pPr>
        <w:spacing w:line="360" w:lineRule="auto"/>
        <w:ind w:left="1560" w:hanging="1560"/>
        <w:jc w:val="both"/>
        <w:rPr>
          <w:sz w:val="20"/>
          <w:szCs w:val="20"/>
        </w:rPr>
      </w:pPr>
      <w:r w:rsidRPr="00BB6E48">
        <w:rPr>
          <w:sz w:val="20"/>
          <w:szCs w:val="20"/>
        </w:rPr>
        <w:t xml:space="preserve">R&amp;D </w:t>
      </w:r>
      <w:r w:rsidRPr="00BB6E48">
        <w:rPr>
          <w:sz w:val="20"/>
          <w:szCs w:val="20"/>
        </w:rPr>
        <w:tab/>
        <w:t>Research and Development</w:t>
      </w:r>
    </w:p>
    <w:p w:rsidR="00327B55" w:rsidRPr="00BB6E48" w:rsidRDefault="00327B55" w:rsidP="00327B55">
      <w:pPr>
        <w:spacing w:line="360" w:lineRule="auto"/>
        <w:ind w:left="1560" w:hanging="1560"/>
        <w:jc w:val="both"/>
        <w:rPr>
          <w:b/>
          <w:sz w:val="20"/>
          <w:szCs w:val="20"/>
        </w:rPr>
      </w:pPr>
      <w:r w:rsidRPr="00BB6E48">
        <w:rPr>
          <w:sz w:val="20"/>
          <w:szCs w:val="20"/>
        </w:rPr>
        <w:t>RUFORUM</w:t>
      </w:r>
      <w:r w:rsidRPr="00BB6E48">
        <w:rPr>
          <w:rStyle w:val="WW8Num2z0"/>
          <w:sz w:val="20"/>
          <w:szCs w:val="20"/>
        </w:rPr>
        <w:tab/>
      </w:r>
      <w:r w:rsidRPr="00BB6E48">
        <w:rPr>
          <w:rStyle w:val="st"/>
          <w:sz w:val="20"/>
          <w:szCs w:val="20"/>
        </w:rPr>
        <w:t>Regional Universities Forum for Capacity Building in Agriculture</w:t>
      </w:r>
    </w:p>
    <w:p w:rsidR="00327B55" w:rsidRPr="00BB6E48" w:rsidRDefault="00327B55" w:rsidP="00327B55">
      <w:pPr>
        <w:shd w:val="clear" w:color="auto" w:fill="FFFFFF"/>
        <w:spacing w:line="360" w:lineRule="auto"/>
        <w:ind w:left="1560" w:hanging="1560"/>
        <w:jc w:val="both"/>
        <w:rPr>
          <w:sz w:val="20"/>
          <w:szCs w:val="20"/>
        </w:rPr>
      </w:pPr>
      <w:r w:rsidRPr="00BB6E48">
        <w:rPr>
          <w:sz w:val="20"/>
          <w:szCs w:val="20"/>
        </w:rPr>
        <w:t>S3A</w:t>
      </w:r>
      <w:r w:rsidRPr="00BB6E48">
        <w:rPr>
          <w:b/>
          <w:sz w:val="20"/>
          <w:szCs w:val="20"/>
        </w:rPr>
        <w:tab/>
      </w:r>
      <w:r w:rsidRPr="00BB6E48">
        <w:rPr>
          <w:sz w:val="20"/>
          <w:szCs w:val="20"/>
        </w:rPr>
        <w:t>Science Agenda for Agriculture in Africa</w:t>
      </w:r>
    </w:p>
    <w:p w:rsidR="00327B55" w:rsidRPr="00BB6E48" w:rsidRDefault="00327B55" w:rsidP="00327B55">
      <w:pPr>
        <w:spacing w:line="360" w:lineRule="auto"/>
        <w:ind w:left="1560" w:hanging="1560"/>
        <w:jc w:val="both"/>
        <w:rPr>
          <w:b/>
          <w:sz w:val="20"/>
          <w:szCs w:val="20"/>
          <w:lang w:val="en-ZA"/>
        </w:rPr>
      </w:pPr>
      <w:r w:rsidRPr="00BB6E48">
        <w:rPr>
          <w:sz w:val="20"/>
          <w:szCs w:val="20"/>
          <w:lang w:val="en-ZA"/>
        </w:rPr>
        <w:t>SPAAR</w:t>
      </w:r>
      <w:r w:rsidRPr="00BB6E48">
        <w:rPr>
          <w:b/>
          <w:sz w:val="20"/>
          <w:szCs w:val="20"/>
          <w:lang w:val="en-ZA"/>
        </w:rPr>
        <w:tab/>
      </w:r>
      <w:r w:rsidRPr="00BB6E48">
        <w:rPr>
          <w:sz w:val="20"/>
          <w:szCs w:val="20"/>
          <w:lang w:val="en-ZA"/>
        </w:rPr>
        <w:t>Special Programme for African Agricultural Research</w:t>
      </w:r>
    </w:p>
    <w:p w:rsidR="00327B55" w:rsidRPr="00BB6E48" w:rsidRDefault="00327B55" w:rsidP="00327B55">
      <w:pPr>
        <w:spacing w:line="360" w:lineRule="auto"/>
        <w:ind w:left="1560" w:hanging="1560"/>
        <w:jc w:val="both"/>
        <w:rPr>
          <w:sz w:val="20"/>
          <w:szCs w:val="20"/>
          <w:lang w:val="en-ZA"/>
        </w:rPr>
      </w:pPr>
      <w:r w:rsidRPr="00BB6E48">
        <w:rPr>
          <w:sz w:val="20"/>
          <w:szCs w:val="20"/>
          <w:lang w:val="en-ZA"/>
        </w:rPr>
        <w:t>SROs</w:t>
      </w:r>
      <w:r w:rsidRPr="00BB6E48">
        <w:rPr>
          <w:b/>
          <w:sz w:val="20"/>
          <w:szCs w:val="20"/>
          <w:lang w:val="en-ZA"/>
        </w:rPr>
        <w:tab/>
      </w:r>
      <w:r w:rsidRPr="00BB6E48">
        <w:rPr>
          <w:sz w:val="20"/>
          <w:szCs w:val="20"/>
          <w:lang w:val="en-ZA"/>
        </w:rPr>
        <w:t>Sub-Regional Organizations</w:t>
      </w:r>
    </w:p>
    <w:p w:rsidR="00327B55" w:rsidRPr="00BB6E48" w:rsidRDefault="00327B55" w:rsidP="00327B55">
      <w:pPr>
        <w:spacing w:line="360" w:lineRule="auto"/>
        <w:ind w:left="1560" w:hanging="1560"/>
        <w:jc w:val="both"/>
        <w:rPr>
          <w:sz w:val="20"/>
          <w:szCs w:val="20"/>
        </w:rPr>
      </w:pPr>
      <w:r w:rsidRPr="00BB6E48">
        <w:rPr>
          <w:sz w:val="20"/>
          <w:szCs w:val="20"/>
        </w:rPr>
        <w:t>SSA</w:t>
      </w:r>
      <w:r w:rsidRPr="00BB6E48">
        <w:rPr>
          <w:b/>
          <w:sz w:val="20"/>
          <w:szCs w:val="20"/>
        </w:rPr>
        <w:tab/>
      </w:r>
      <w:r w:rsidRPr="00BB6E48">
        <w:rPr>
          <w:sz w:val="20"/>
          <w:szCs w:val="20"/>
        </w:rPr>
        <w:t>Sub-Saharan Africa</w:t>
      </w:r>
    </w:p>
    <w:p w:rsidR="00327B55" w:rsidRPr="00BB6E48" w:rsidRDefault="00327B55" w:rsidP="00327B55">
      <w:pPr>
        <w:spacing w:line="360" w:lineRule="auto"/>
        <w:ind w:left="1560" w:hanging="1560"/>
        <w:jc w:val="both"/>
        <w:rPr>
          <w:color w:val="000000" w:themeColor="text1"/>
          <w:sz w:val="20"/>
          <w:szCs w:val="20"/>
          <w:shd w:val="clear" w:color="auto" w:fill="FFFFFF"/>
        </w:rPr>
      </w:pPr>
      <w:r w:rsidRPr="00BB6E48">
        <w:rPr>
          <w:color w:val="000000" w:themeColor="text1"/>
          <w:sz w:val="20"/>
          <w:szCs w:val="20"/>
        </w:rPr>
        <w:t>STISA</w:t>
      </w:r>
      <w:r w:rsidRPr="00BB6E48">
        <w:rPr>
          <w:i/>
          <w:color w:val="000000" w:themeColor="text1"/>
          <w:sz w:val="20"/>
          <w:szCs w:val="20"/>
        </w:rPr>
        <w:tab/>
      </w:r>
      <w:r w:rsidRPr="00BB6E48">
        <w:rPr>
          <w:color w:val="000000" w:themeColor="text1"/>
          <w:sz w:val="20"/>
          <w:szCs w:val="20"/>
          <w:shd w:val="clear" w:color="auto" w:fill="FFFFFF"/>
        </w:rPr>
        <w:t>Science, Technology and Innovation Strategy for Africa</w:t>
      </w:r>
    </w:p>
    <w:p w:rsidR="00327B55" w:rsidRPr="00BB6E48" w:rsidRDefault="00327B55" w:rsidP="00327B55">
      <w:pPr>
        <w:spacing w:line="360" w:lineRule="auto"/>
        <w:ind w:left="1560" w:hanging="1560"/>
        <w:jc w:val="both"/>
        <w:rPr>
          <w:i/>
          <w:color w:val="000000" w:themeColor="text1"/>
          <w:sz w:val="20"/>
          <w:szCs w:val="20"/>
        </w:rPr>
      </w:pPr>
      <w:r w:rsidRPr="00BB6E48">
        <w:rPr>
          <w:color w:val="000000" w:themeColor="text1"/>
          <w:sz w:val="20"/>
          <w:szCs w:val="20"/>
          <w:shd w:val="clear" w:color="auto" w:fill="FFFFFF"/>
        </w:rPr>
        <w:t>S&amp;T</w:t>
      </w:r>
      <w:r w:rsidRPr="00BB6E48">
        <w:rPr>
          <w:color w:val="000000" w:themeColor="text1"/>
          <w:sz w:val="20"/>
          <w:szCs w:val="20"/>
          <w:shd w:val="clear" w:color="auto" w:fill="FFFFFF"/>
        </w:rPr>
        <w:tab/>
        <w:t>Science and Technology</w:t>
      </w:r>
    </w:p>
    <w:p w:rsidR="00327B55" w:rsidRPr="00BB6E48" w:rsidRDefault="00327B55" w:rsidP="00327B55">
      <w:pPr>
        <w:spacing w:line="360" w:lineRule="auto"/>
        <w:ind w:left="1560" w:hanging="1560"/>
        <w:jc w:val="both"/>
        <w:rPr>
          <w:sz w:val="20"/>
          <w:szCs w:val="20"/>
        </w:rPr>
      </w:pPr>
      <w:r w:rsidRPr="00BB6E48">
        <w:rPr>
          <w:sz w:val="20"/>
          <w:szCs w:val="20"/>
        </w:rPr>
        <w:t>STEP</w:t>
      </w:r>
      <w:r w:rsidRPr="00BB6E48">
        <w:rPr>
          <w:b/>
          <w:sz w:val="20"/>
          <w:szCs w:val="20"/>
        </w:rPr>
        <w:tab/>
      </w:r>
      <w:r w:rsidRPr="00BB6E48">
        <w:rPr>
          <w:sz w:val="20"/>
          <w:szCs w:val="20"/>
        </w:rPr>
        <w:t>Synthesis Team of the Expert Panel</w:t>
      </w:r>
    </w:p>
    <w:p w:rsidR="00327B55" w:rsidRPr="00BB6E48" w:rsidRDefault="00327B55" w:rsidP="00327B55">
      <w:pPr>
        <w:spacing w:line="360" w:lineRule="auto"/>
        <w:ind w:left="1560" w:hanging="1560"/>
        <w:jc w:val="both"/>
        <w:rPr>
          <w:bCs/>
          <w:sz w:val="20"/>
          <w:szCs w:val="20"/>
          <w:lang w:val="en-ZA"/>
        </w:rPr>
      </w:pPr>
      <w:r w:rsidRPr="00BB6E48">
        <w:rPr>
          <w:bCs/>
          <w:sz w:val="20"/>
          <w:szCs w:val="20"/>
          <w:lang w:val="en-ZA"/>
        </w:rPr>
        <w:t>TAEIs</w:t>
      </w:r>
      <w:r w:rsidRPr="00BB6E48">
        <w:rPr>
          <w:b/>
          <w:bCs/>
          <w:sz w:val="20"/>
          <w:szCs w:val="20"/>
          <w:lang w:val="en-ZA"/>
        </w:rPr>
        <w:tab/>
      </w:r>
      <w:r w:rsidRPr="00BB6E48">
        <w:rPr>
          <w:bCs/>
          <w:sz w:val="20"/>
          <w:szCs w:val="20"/>
          <w:lang w:val="en-ZA"/>
        </w:rPr>
        <w:t xml:space="preserve">Tertiary Agricultural Educational Institutions </w:t>
      </w:r>
    </w:p>
    <w:p w:rsidR="00327B55" w:rsidRPr="00BB6E48" w:rsidRDefault="00327B55" w:rsidP="00327B55">
      <w:pPr>
        <w:spacing w:line="360" w:lineRule="auto"/>
        <w:ind w:left="1560" w:hanging="1560"/>
        <w:jc w:val="both"/>
        <w:rPr>
          <w:rStyle w:val="st"/>
          <w:sz w:val="20"/>
          <w:szCs w:val="20"/>
        </w:rPr>
      </w:pPr>
      <w:r w:rsidRPr="00BB6E48">
        <w:rPr>
          <w:rStyle w:val="st"/>
          <w:sz w:val="20"/>
          <w:szCs w:val="20"/>
        </w:rPr>
        <w:t>TAG</w:t>
      </w:r>
      <w:r w:rsidRPr="00BB6E48">
        <w:rPr>
          <w:rStyle w:val="st"/>
          <w:sz w:val="20"/>
          <w:szCs w:val="20"/>
        </w:rPr>
        <w:tab/>
        <w:t>Technical Advisory Group</w:t>
      </w:r>
    </w:p>
    <w:p w:rsidR="00327B55" w:rsidRPr="00BB6E48" w:rsidRDefault="00327B55" w:rsidP="00327B55">
      <w:pPr>
        <w:spacing w:line="360" w:lineRule="auto"/>
        <w:ind w:left="1560" w:hanging="1560"/>
        <w:jc w:val="both"/>
        <w:rPr>
          <w:sz w:val="20"/>
          <w:szCs w:val="20"/>
        </w:rPr>
      </w:pPr>
      <w:r w:rsidRPr="00BB6E48">
        <w:rPr>
          <w:sz w:val="20"/>
          <w:szCs w:val="20"/>
        </w:rPr>
        <w:t>TFP</w:t>
      </w:r>
      <w:r w:rsidRPr="00BB6E48">
        <w:rPr>
          <w:sz w:val="20"/>
          <w:szCs w:val="20"/>
        </w:rPr>
        <w:tab/>
        <w:t>Total Factor Productivity</w:t>
      </w:r>
    </w:p>
    <w:p w:rsidR="00327B55" w:rsidRPr="00BB6E48" w:rsidRDefault="00327B55" w:rsidP="00327B55">
      <w:pPr>
        <w:spacing w:line="360" w:lineRule="auto"/>
        <w:ind w:left="1560" w:hanging="1560"/>
        <w:rPr>
          <w:sz w:val="20"/>
          <w:szCs w:val="20"/>
          <w:lang w:val="en-ZA"/>
        </w:rPr>
      </w:pPr>
      <w:r w:rsidRPr="00BB6E48">
        <w:rPr>
          <w:sz w:val="20"/>
          <w:szCs w:val="20"/>
          <w:lang w:val="en-ZA"/>
        </w:rPr>
        <w:t>UK</w:t>
      </w:r>
      <w:r w:rsidRPr="00BB6E48">
        <w:rPr>
          <w:sz w:val="20"/>
          <w:szCs w:val="20"/>
          <w:lang w:val="en-ZA"/>
        </w:rPr>
        <w:tab/>
        <w:t>United Kingdom</w:t>
      </w:r>
    </w:p>
    <w:p w:rsidR="00327B55" w:rsidRPr="00BB6E48" w:rsidRDefault="00327B55" w:rsidP="00327B55">
      <w:pPr>
        <w:spacing w:line="360" w:lineRule="auto"/>
        <w:ind w:left="1560" w:hanging="1560"/>
        <w:rPr>
          <w:sz w:val="20"/>
          <w:szCs w:val="20"/>
          <w:lang w:val="en-ZA"/>
        </w:rPr>
      </w:pPr>
      <w:r w:rsidRPr="00BB6E48">
        <w:rPr>
          <w:sz w:val="20"/>
          <w:szCs w:val="20"/>
          <w:lang w:val="en-ZA"/>
        </w:rPr>
        <w:lastRenderedPageBreak/>
        <w:t>UN</w:t>
      </w:r>
      <w:r w:rsidRPr="00BB6E48">
        <w:rPr>
          <w:b/>
          <w:sz w:val="20"/>
          <w:szCs w:val="20"/>
          <w:lang w:val="en-ZA"/>
        </w:rPr>
        <w:tab/>
      </w:r>
      <w:r w:rsidRPr="00BB6E48">
        <w:rPr>
          <w:sz w:val="20"/>
          <w:szCs w:val="20"/>
          <w:lang w:val="en-ZA"/>
        </w:rPr>
        <w:t>United Nations</w:t>
      </w:r>
    </w:p>
    <w:p w:rsidR="00327B55" w:rsidRPr="00BB6E48" w:rsidRDefault="00327B55" w:rsidP="00327B55">
      <w:pPr>
        <w:spacing w:line="360" w:lineRule="auto"/>
        <w:ind w:left="1560" w:hanging="1560"/>
        <w:jc w:val="both"/>
        <w:rPr>
          <w:rStyle w:val="st"/>
          <w:b/>
          <w:sz w:val="20"/>
          <w:szCs w:val="20"/>
        </w:rPr>
      </w:pPr>
      <w:r w:rsidRPr="00BB6E48">
        <w:rPr>
          <w:rStyle w:val="st"/>
          <w:sz w:val="20"/>
          <w:szCs w:val="20"/>
        </w:rPr>
        <w:t>UNECA</w:t>
      </w:r>
      <w:r w:rsidRPr="00BB6E48">
        <w:rPr>
          <w:rStyle w:val="st"/>
          <w:sz w:val="20"/>
          <w:szCs w:val="20"/>
        </w:rPr>
        <w:tab/>
        <w:t>United Nations Economic Commission for Africa</w:t>
      </w:r>
    </w:p>
    <w:p w:rsidR="00327B55" w:rsidRPr="00BB6E48" w:rsidRDefault="00327B55" w:rsidP="00327B55">
      <w:pPr>
        <w:spacing w:line="360" w:lineRule="auto"/>
        <w:ind w:left="1560" w:hanging="1560"/>
        <w:jc w:val="both"/>
        <w:rPr>
          <w:rStyle w:val="st"/>
          <w:b/>
          <w:sz w:val="20"/>
          <w:szCs w:val="20"/>
        </w:rPr>
      </w:pPr>
      <w:r w:rsidRPr="00BB6E48">
        <w:rPr>
          <w:rStyle w:val="st"/>
          <w:sz w:val="20"/>
          <w:szCs w:val="20"/>
        </w:rPr>
        <w:t>UNESCO</w:t>
      </w:r>
      <w:r w:rsidRPr="00BB6E48">
        <w:rPr>
          <w:rStyle w:val="st"/>
          <w:b/>
          <w:sz w:val="20"/>
          <w:szCs w:val="20"/>
        </w:rPr>
        <w:tab/>
      </w:r>
      <w:r w:rsidRPr="00BB6E48">
        <w:rPr>
          <w:rStyle w:val="st"/>
          <w:sz w:val="20"/>
          <w:szCs w:val="20"/>
        </w:rPr>
        <w:t>United Nations Educational, Scientific and Cultural Organization</w:t>
      </w:r>
    </w:p>
    <w:p w:rsidR="00327B55" w:rsidRPr="00BB6E48" w:rsidRDefault="00327B55" w:rsidP="00327B55">
      <w:pPr>
        <w:spacing w:line="360" w:lineRule="auto"/>
        <w:ind w:left="1560" w:hanging="1560"/>
        <w:jc w:val="both"/>
        <w:rPr>
          <w:sz w:val="20"/>
          <w:szCs w:val="20"/>
        </w:rPr>
      </w:pPr>
      <w:r w:rsidRPr="00BB6E48">
        <w:rPr>
          <w:sz w:val="20"/>
          <w:szCs w:val="20"/>
        </w:rPr>
        <w:t>UNIDO</w:t>
      </w:r>
      <w:r w:rsidRPr="00BB6E48">
        <w:rPr>
          <w:b/>
          <w:sz w:val="20"/>
          <w:szCs w:val="20"/>
        </w:rPr>
        <w:tab/>
      </w:r>
      <w:r w:rsidRPr="00BB6E48">
        <w:rPr>
          <w:sz w:val="20"/>
          <w:szCs w:val="20"/>
        </w:rPr>
        <w:t>United Nations Industrial Development Organisation</w:t>
      </w:r>
    </w:p>
    <w:p w:rsidR="00327B55" w:rsidRPr="00BB6E48" w:rsidRDefault="00327B55" w:rsidP="00327B55">
      <w:pPr>
        <w:spacing w:line="360" w:lineRule="auto"/>
        <w:ind w:left="1560" w:hanging="1560"/>
        <w:jc w:val="both"/>
        <w:rPr>
          <w:sz w:val="20"/>
          <w:szCs w:val="20"/>
        </w:rPr>
      </w:pPr>
      <w:r w:rsidRPr="00BB6E48">
        <w:rPr>
          <w:bCs/>
          <w:sz w:val="20"/>
          <w:szCs w:val="20"/>
        </w:rPr>
        <w:t>UPOV</w:t>
      </w:r>
      <w:r w:rsidRPr="00BB6E48">
        <w:rPr>
          <w:bCs/>
          <w:sz w:val="20"/>
          <w:szCs w:val="20"/>
        </w:rPr>
        <w:tab/>
        <w:t>International Union for the Protection of New Varieties of Plant</w:t>
      </w:r>
    </w:p>
    <w:p w:rsidR="00327B55" w:rsidRPr="00BB6E48" w:rsidRDefault="00327B55" w:rsidP="00327B55">
      <w:pPr>
        <w:spacing w:line="360" w:lineRule="auto"/>
        <w:ind w:left="1560" w:hanging="1560"/>
        <w:jc w:val="both"/>
        <w:rPr>
          <w:sz w:val="20"/>
          <w:szCs w:val="20"/>
        </w:rPr>
      </w:pPr>
      <w:r w:rsidRPr="00BB6E48">
        <w:rPr>
          <w:sz w:val="20"/>
          <w:szCs w:val="20"/>
        </w:rPr>
        <w:t>WAAPP</w:t>
      </w:r>
      <w:r w:rsidRPr="00BB6E48">
        <w:rPr>
          <w:sz w:val="20"/>
          <w:szCs w:val="20"/>
        </w:rPr>
        <w:tab/>
        <w:t>West African Agriculture Productivity Programme</w:t>
      </w:r>
    </w:p>
    <w:p w:rsidR="00327B55" w:rsidRPr="00BB6E48" w:rsidRDefault="00327B55" w:rsidP="00327B55">
      <w:pPr>
        <w:spacing w:line="360" w:lineRule="auto"/>
        <w:ind w:left="1560" w:hanging="1560"/>
        <w:jc w:val="both"/>
        <w:rPr>
          <w:sz w:val="20"/>
          <w:szCs w:val="20"/>
        </w:rPr>
      </w:pPr>
      <w:r w:rsidRPr="00BB6E48">
        <w:rPr>
          <w:sz w:val="20"/>
          <w:szCs w:val="20"/>
        </w:rPr>
        <w:t>WARDA</w:t>
      </w:r>
      <w:r w:rsidRPr="00BB6E48">
        <w:rPr>
          <w:sz w:val="20"/>
          <w:szCs w:val="20"/>
        </w:rPr>
        <w:tab/>
        <w:t>West Africa Rice Development Association,</w:t>
      </w:r>
    </w:p>
    <w:p w:rsidR="00327B55" w:rsidRPr="00BB6E48" w:rsidRDefault="00327B55" w:rsidP="00327B55">
      <w:pPr>
        <w:spacing w:line="360" w:lineRule="auto"/>
        <w:ind w:left="1560" w:hanging="1560"/>
        <w:jc w:val="both"/>
        <w:rPr>
          <w:b/>
          <w:sz w:val="20"/>
          <w:szCs w:val="20"/>
        </w:rPr>
      </w:pPr>
      <w:r w:rsidRPr="00BB6E48">
        <w:rPr>
          <w:sz w:val="20"/>
          <w:szCs w:val="20"/>
        </w:rPr>
        <w:t>WECARD</w:t>
      </w:r>
      <w:r w:rsidRPr="00BB6E48">
        <w:rPr>
          <w:b/>
          <w:sz w:val="20"/>
          <w:szCs w:val="20"/>
        </w:rPr>
        <w:tab/>
      </w:r>
      <w:r w:rsidRPr="00BB6E48">
        <w:rPr>
          <w:sz w:val="20"/>
          <w:szCs w:val="20"/>
        </w:rPr>
        <w:t>W</w:t>
      </w:r>
      <w:r w:rsidRPr="00BB6E48">
        <w:rPr>
          <w:rStyle w:val="st"/>
          <w:sz w:val="20"/>
          <w:szCs w:val="20"/>
        </w:rPr>
        <w:t>est and Central African Council for Agricultural Research and Development</w:t>
      </w:r>
    </w:p>
    <w:p w:rsidR="00327B55" w:rsidRPr="00BB6E48" w:rsidRDefault="00327B55" w:rsidP="00327B55">
      <w:pPr>
        <w:ind w:left="1560" w:hanging="1560"/>
        <w:rPr>
          <w:rFonts w:eastAsia="Times New Roman"/>
          <w:sz w:val="20"/>
          <w:szCs w:val="20"/>
          <w:lang w:eastAsia="en-AU"/>
        </w:rPr>
      </w:pPr>
      <w:r w:rsidRPr="00BB6E48">
        <w:rPr>
          <w:sz w:val="20"/>
          <w:szCs w:val="20"/>
        </w:rPr>
        <w:t>WHO</w:t>
      </w:r>
      <w:r w:rsidRPr="00BB6E48">
        <w:rPr>
          <w:sz w:val="20"/>
          <w:szCs w:val="20"/>
        </w:rPr>
        <w:tab/>
        <w:t>World Health Organisation of the United Nations</w:t>
      </w:r>
    </w:p>
    <w:p w:rsidR="00327B55" w:rsidRPr="007E4F66" w:rsidRDefault="00327B55" w:rsidP="00327B55">
      <w:pPr>
        <w:jc w:val="center"/>
        <w:rPr>
          <w:sz w:val="24"/>
          <w:szCs w:val="24"/>
          <w:lang w:val="en-US"/>
        </w:rPr>
      </w:pPr>
    </w:p>
    <w:p w:rsidR="009E3055" w:rsidRPr="00327B55" w:rsidRDefault="00DB21E4">
      <w:pPr>
        <w:rPr>
          <w:lang w:val="en-US"/>
        </w:rPr>
      </w:pPr>
    </w:p>
    <w:sectPr w:rsidR="009E3055" w:rsidRPr="00327B55" w:rsidSect="00327B5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E4" w:rsidRDefault="00DB21E4" w:rsidP="00F31A00">
      <w:r>
        <w:separator/>
      </w:r>
    </w:p>
  </w:endnote>
  <w:endnote w:type="continuationSeparator" w:id="1">
    <w:p w:rsidR="00DB21E4" w:rsidRDefault="00DB21E4" w:rsidP="00F31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E4" w:rsidRDefault="00DB21E4" w:rsidP="00F31A00">
      <w:r>
        <w:separator/>
      </w:r>
    </w:p>
  </w:footnote>
  <w:footnote w:type="continuationSeparator" w:id="1">
    <w:p w:rsidR="00DB21E4" w:rsidRDefault="00DB21E4" w:rsidP="00F31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A00" w:rsidRDefault="00F31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34B"/>
    <w:multiLevelType w:val="hybridMultilevel"/>
    <w:tmpl w:val="059A6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3E3982"/>
    <w:multiLevelType w:val="hybridMultilevel"/>
    <w:tmpl w:val="F4C6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E3CD0"/>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7B55"/>
    <w:rsid w:val="00013F22"/>
    <w:rsid w:val="00262039"/>
    <w:rsid w:val="00327B55"/>
    <w:rsid w:val="00D47B1A"/>
    <w:rsid w:val="00DB21E4"/>
    <w:rsid w:val="00DD0DE0"/>
    <w:rsid w:val="00F31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55"/>
    <w:pPr>
      <w:spacing w:after="0" w:line="240" w:lineRule="auto"/>
    </w:pPr>
    <w:rPr>
      <w:rFonts w:ascii="Times New Roman" w:eastAsia="Calibri" w:hAnsi="Times New Roman" w:cs="Times New Roman"/>
      <w:lang w:val="en-AU"/>
    </w:rPr>
  </w:style>
  <w:style w:type="paragraph" w:styleId="Heading1">
    <w:name w:val="heading 1"/>
    <w:basedOn w:val="Normal"/>
    <w:next w:val="Normal"/>
    <w:link w:val="Heading1Char"/>
    <w:uiPriority w:val="1"/>
    <w:qFormat/>
    <w:rsid w:val="00327B55"/>
    <w:pPr>
      <w:keepNext/>
      <w:keepLines/>
      <w:numPr>
        <w:numId w:val="3"/>
      </w:numPr>
      <w:spacing w:after="360"/>
      <w:outlineLvl w:val="0"/>
    </w:pPr>
    <w:rPr>
      <w:rFonts w:ascii="Cambria" w:eastAsia="Times New Roman" w:hAnsi="Cambria"/>
      <w:b/>
      <w:bCs/>
      <w:caps/>
      <w:color w:val="365F91"/>
      <w:sz w:val="28"/>
      <w:szCs w:val="28"/>
    </w:rPr>
  </w:style>
  <w:style w:type="paragraph" w:styleId="Heading2">
    <w:name w:val="heading 2"/>
    <w:basedOn w:val="Normal"/>
    <w:next w:val="Normal"/>
    <w:link w:val="Heading2Char"/>
    <w:uiPriority w:val="9"/>
    <w:qFormat/>
    <w:rsid w:val="00327B55"/>
    <w:pPr>
      <w:numPr>
        <w:ilvl w:val="1"/>
        <w:numId w:val="3"/>
      </w:numPr>
      <w:spacing w:before="200" w:after="120"/>
      <w:outlineLvl w:val="1"/>
    </w:pPr>
    <w:rPr>
      <w:b/>
      <w:bCs/>
      <w:sz w:val="24"/>
      <w:szCs w:val="26"/>
      <w:lang w:eastAsia="en-AU"/>
    </w:rPr>
  </w:style>
  <w:style w:type="paragraph" w:styleId="Heading3">
    <w:name w:val="heading 3"/>
    <w:basedOn w:val="Normal"/>
    <w:next w:val="Normal"/>
    <w:link w:val="Heading3Char"/>
    <w:uiPriority w:val="9"/>
    <w:qFormat/>
    <w:rsid w:val="00327B55"/>
    <w:pPr>
      <w:keepNext/>
      <w:keepLines/>
      <w:numPr>
        <w:ilvl w:val="2"/>
        <w:numId w:val="3"/>
      </w:numPr>
      <w:spacing w:before="200"/>
      <w:outlineLvl w:val="2"/>
    </w:pPr>
    <w:rPr>
      <w:rFonts w:ascii="Cambria" w:eastAsia="Times New Roman" w:hAnsi="Cambria"/>
      <w:b/>
      <w:bCs/>
      <w:color w:val="4F81BD"/>
      <w:sz w:val="20"/>
      <w:szCs w:val="20"/>
      <w:lang w:eastAsia="en-AU"/>
    </w:rPr>
  </w:style>
  <w:style w:type="paragraph" w:styleId="Heading4">
    <w:name w:val="heading 4"/>
    <w:basedOn w:val="Normal"/>
    <w:next w:val="Normal"/>
    <w:link w:val="Heading4Char"/>
    <w:uiPriority w:val="9"/>
    <w:qFormat/>
    <w:rsid w:val="00327B55"/>
    <w:pPr>
      <w:keepNext/>
      <w:keepLines/>
      <w:numPr>
        <w:ilvl w:val="3"/>
        <w:numId w:val="3"/>
      </w:numPr>
      <w:spacing w:before="200"/>
      <w:outlineLvl w:val="3"/>
    </w:pPr>
    <w:rPr>
      <w:rFonts w:ascii="Cambria" w:eastAsia="Times New Roman" w:hAnsi="Cambria"/>
      <w:b/>
      <w:bCs/>
      <w:i/>
      <w:iCs/>
      <w:color w:val="4F81BD"/>
      <w:sz w:val="20"/>
      <w:szCs w:val="20"/>
      <w:lang w:val="en-CA"/>
    </w:rPr>
  </w:style>
  <w:style w:type="paragraph" w:styleId="Heading5">
    <w:name w:val="heading 5"/>
    <w:basedOn w:val="Normal"/>
    <w:next w:val="Normal"/>
    <w:link w:val="Heading5Char"/>
    <w:uiPriority w:val="9"/>
    <w:semiHidden/>
    <w:unhideWhenUsed/>
    <w:qFormat/>
    <w:rsid w:val="00327B55"/>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7B5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7B5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7B55"/>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7B5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7B55"/>
    <w:rPr>
      <w:rFonts w:ascii="Cambria" w:eastAsia="Times New Roman" w:hAnsi="Cambria" w:cs="Times New Roman"/>
      <w:b/>
      <w:bCs/>
      <w:caps/>
      <w:color w:val="365F91"/>
      <w:sz w:val="28"/>
      <w:szCs w:val="28"/>
      <w:lang w:val="en-AU"/>
    </w:rPr>
  </w:style>
  <w:style w:type="character" w:customStyle="1" w:styleId="Heading2Char">
    <w:name w:val="Heading 2 Char"/>
    <w:basedOn w:val="DefaultParagraphFont"/>
    <w:link w:val="Heading2"/>
    <w:uiPriority w:val="9"/>
    <w:rsid w:val="00327B55"/>
    <w:rPr>
      <w:rFonts w:ascii="Times New Roman" w:eastAsia="Calibri" w:hAnsi="Times New Roman" w:cs="Times New Roman"/>
      <w:b/>
      <w:bCs/>
      <w:sz w:val="24"/>
      <w:szCs w:val="26"/>
      <w:lang w:val="en-AU" w:eastAsia="en-AU"/>
    </w:rPr>
  </w:style>
  <w:style w:type="character" w:customStyle="1" w:styleId="Heading3Char">
    <w:name w:val="Heading 3 Char"/>
    <w:basedOn w:val="DefaultParagraphFont"/>
    <w:link w:val="Heading3"/>
    <w:uiPriority w:val="9"/>
    <w:rsid w:val="00327B55"/>
    <w:rPr>
      <w:rFonts w:ascii="Cambria" w:eastAsia="Times New Roman" w:hAnsi="Cambria" w:cs="Times New Roman"/>
      <w:b/>
      <w:bCs/>
      <w:color w:val="4F81BD"/>
      <w:sz w:val="20"/>
      <w:szCs w:val="20"/>
      <w:lang w:val="en-AU" w:eastAsia="en-AU"/>
    </w:rPr>
  </w:style>
  <w:style w:type="character" w:customStyle="1" w:styleId="Heading4Char">
    <w:name w:val="Heading 4 Char"/>
    <w:basedOn w:val="DefaultParagraphFont"/>
    <w:link w:val="Heading4"/>
    <w:uiPriority w:val="9"/>
    <w:rsid w:val="00327B55"/>
    <w:rPr>
      <w:rFonts w:ascii="Cambria" w:eastAsia="Times New Roman" w:hAnsi="Cambria" w:cs="Times New Roman"/>
      <w:b/>
      <w:bCs/>
      <w:i/>
      <w:iCs/>
      <w:color w:val="4F81BD"/>
      <w:sz w:val="20"/>
      <w:szCs w:val="20"/>
      <w:lang w:val="en-CA"/>
    </w:rPr>
  </w:style>
  <w:style w:type="character" w:customStyle="1" w:styleId="Heading5Char">
    <w:name w:val="Heading 5 Char"/>
    <w:basedOn w:val="DefaultParagraphFont"/>
    <w:link w:val="Heading5"/>
    <w:uiPriority w:val="9"/>
    <w:semiHidden/>
    <w:rsid w:val="00327B55"/>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uiPriority w:val="9"/>
    <w:semiHidden/>
    <w:rsid w:val="00327B55"/>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327B55"/>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327B55"/>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327B55"/>
    <w:rPr>
      <w:rFonts w:asciiTheme="majorHAnsi" w:eastAsiaTheme="majorEastAsia" w:hAnsiTheme="majorHAnsi" w:cstheme="majorBidi"/>
      <w:i/>
      <w:iCs/>
      <w:color w:val="404040" w:themeColor="text1" w:themeTint="BF"/>
      <w:sz w:val="20"/>
      <w:szCs w:val="20"/>
      <w:lang w:val="en-AU"/>
    </w:rPr>
  </w:style>
  <w:style w:type="paragraph" w:customStyle="1" w:styleId="ColorfulList-Accent11">
    <w:name w:val="Colorful List - Accent 11"/>
    <w:basedOn w:val="Normal"/>
    <w:link w:val="ColorfulList-Accent1Char"/>
    <w:uiPriority w:val="99"/>
    <w:qFormat/>
    <w:rsid w:val="00327B55"/>
    <w:pPr>
      <w:ind w:left="720"/>
      <w:contextualSpacing/>
    </w:pPr>
    <w:rPr>
      <w:rFonts w:eastAsia="Times New Roman"/>
      <w:sz w:val="20"/>
      <w:szCs w:val="20"/>
      <w:lang w:eastAsia="en-AU"/>
    </w:rPr>
  </w:style>
  <w:style w:type="character" w:customStyle="1" w:styleId="ColorfulList-Accent1Char">
    <w:name w:val="Colorful List - Accent 1 Char"/>
    <w:link w:val="ColorfulList-Accent11"/>
    <w:uiPriority w:val="99"/>
    <w:locked/>
    <w:rsid w:val="00327B55"/>
    <w:rPr>
      <w:rFonts w:ascii="Times New Roman" w:eastAsia="Times New Roman" w:hAnsi="Times New Roman" w:cs="Times New Roman"/>
      <w:sz w:val="20"/>
      <w:szCs w:val="20"/>
      <w:lang w:val="en-AU" w:eastAsia="en-AU"/>
    </w:rPr>
  </w:style>
  <w:style w:type="paragraph" w:styleId="NormalWeb">
    <w:name w:val="Normal (Web)"/>
    <w:basedOn w:val="Normal"/>
    <w:uiPriority w:val="99"/>
    <w:unhideWhenUsed/>
    <w:rsid w:val="00327B55"/>
    <w:pPr>
      <w:spacing w:before="100" w:beforeAutospacing="1" w:after="100" w:afterAutospacing="1"/>
    </w:pPr>
    <w:rPr>
      <w:rFonts w:ascii="Times" w:eastAsia="Times New Roman" w:hAnsi="Times"/>
      <w:sz w:val="20"/>
      <w:szCs w:val="20"/>
      <w:lang w:val="en-US"/>
    </w:rPr>
  </w:style>
  <w:style w:type="paragraph" w:styleId="FootnoteText">
    <w:name w:val="footnote text"/>
    <w:basedOn w:val="Normal"/>
    <w:link w:val="FootnoteTextChar"/>
    <w:uiPriority w:val="99"/>
    <w:rsid w:val="00327B55"/>
    <w:rPr>
      <w:kern w:val="1"/>
      <w:sz w:val="20"/>
      <w:szCs w:val="20"/>
      <w:lang w:val="en-CA" w:eastAsia="ar-SA"/>
    </w:rPr>
  </w:style>
  <w:style w:type="character" w:customStyle="1" w:styleId="FootnoteTextChar">
    <w:name w:val="Footnote Text Char"/>
    <w:basedOn w:val="DefaultParagraphFont"/>
    <w:link w:val="FootnoteText"/>
    <w:uiPriority w:val="99"/>
    <w:rsid w:val="00327B55"/>
    <w:rPr>
      <w:rFonts w:ascii="Times New Roman" w:eastAsia="Calibri" w:hAnsi="Times New Roman" w:cs="Times New Roman"/>
      <w:kern w:val="1"/>
      <w:sz w:val="20"/>
      <w:szCs w:val="20"/>
      <w:lang w:val="en-CA" w:eastAsia="ar-SA"/>
    </w:rPr>
  </w:style>
  <w:style w:type="character" w:styleId="Hyperlink">
    <w:name w:val="Hyperlink"/>
    <w:uiPriority w:val="99"/>
    <w:unhideWhenUsed/>
    <w:rsid w:val="00327B55"/>
    <w:rPr>
      <w:color w:val="0000FF"/>
      <w:u w:val="single"/>
    </w:rPr>
  </w:style>
  <w:style w:type="character" w:customStyle="1" w:styleId="A2">
    <w:name w:val="A2"/>
    <w:uiPriority w:val="99"/>
    <w:rsid w:val="00327B55"/>
    <w:rPr>
      <w:rFonts w:cs="Myriad Pro"/>
      <w:color w:val="000000"/>
      <w:sz w:val="20"/>
      <w:szCs w:val="20"/>
    </w:rPr>
  </w:style>
  <w:style w:type="paragraph" w:customStyle="1" w:styleId="Default">
    <w:name w:val="Default"/>
    <w:rsid w:val="00327B55"/>
    <w:pPr>
      <w:autoSpaceDE w:val="0"/>
      <w:autoSpaceDN w:val="0"/>
      <w:adjustRightInd w:val="0"/>
      <w:spacing w:after="0" w:line="240" w:lineRule="auto"/>
    </w:pPr>
    <w:rPr>
      <w:rFonts w:ascii="Arial" w:eastAsia="Times New Roman" w:hAnsi="Arial" w:cs="Arial"/>
      <w:color w:val="000000"/>
      <w:sz w:val="24"/>
      <w:szCs w:val="24"/>
      <w:lang w:val="en-US" w:eastAsia="en-AU"/>
    </w:rPr>
  </w:style>
  <w:style w:type="character" w:customStyle="1" w:styleId="googqs-tidbit">
    <w:name w:val="goog_qs-tidbit"/>
    <w:rsid w:val="00327B55"/>
    <w:rPr>
      <w:rFonts w:ascii="Times New Roman" w:hAnsi="Times New Roman" w:cs="Times New Roman" w:hint="default"/>
    </w:rPr>
  </w:style>
  <w:style w:type="character" w:customStyle="1" w:styleId="A10">
    <w:name w:val="A10"/>
    <w:uiPriority w:val="99"/>
    <w:rsid w:val="00327B55"/>
    <w:rPr>
      <w:color w:val="000000"/>
      <w:sz w:val="17"/>
    </w:rPr>
  </w:style>
  <w:style w:type="character" w:customStyle="1" w:styleId="WW8Num2z0">
    <w:name w:val="WW8Num2z0"/>
    <w:rsid w:val="00327B55"/>
    <w:rPr>
      <w:rFonts w:ascii="Symbol" w:hAnsi="Symbol" w:cs="Symbol"/>
    </w:rPr>
  </w:style>
  <w:style w:type="character" w:customStyle="1" w:styleId="st">
    <w:name w:val="st"/>
    <w:basedOn w:val="DefaultParagraphFont"/>
    <w:rsid w:val="00327B55"/>
  </w:style>
  <w:style w:type="character" w:styleId="Emphasis">
    <w:name w:val="Emphasis"/>
    <w:uiPriority w:val="20"/>
    <w:qFormat/>
    <w:rsid w:val="00327B55"/>
    <w:rPr>
      <w:i/>
      <w:iCs/>
    </w:rPr>
  </w:style>
  <w:style w:type="character" w:customStyle="1" w:styleId="A4">
    <w:name w:val="A4"/>
    <w:uiPriority w:val="99"/>
    <w:rsid w:val="00327B55"/>
    <w:rPr>
      <w:rFonts w:cs="Myriad Pro"/>
      <w:color w:val="000000"/>
      <w:sz w:val="18"/>
      <w:szCs w:val="18"/>
    </w:rPr>
  </w:style>
  <w:style w:type="paragraph" w:styleId="ListParagraph">
    <w:name w:val="List Paragraph"/>
    <w:basedOn w:val="Normal"/>
    <w:uiPriority w:val="34"/>
    <w:qFormat/>
    <w:rsid w:val="00327B55"/>
    <w:pPr>
      <w:ind w:left="720"/>
    </w:pPr>
  </w:style>
  <w:style w:type="paragraph" w:customStyle="1" w:styleId="copyright">
    <w:name w:val="copyright"/>
    <w:basedOn w:val="Normal"/>
    <w:rsid w:val="00327B55"/>
    <w:pPr>
      <w:spacing w:before="100" w:beforeAutospacing="1" w:after="100" w:afterAutospacing="1"/>
    </w:pPr>
    <w:rPr>
      <w:rFonts w:eastAsia="Times New Roman"/>
      <w:sz w:val="24"/>
      <w:szCs w:val="24"/>
      <w:lang w:val="en-ZA" w:eastAsia="en-ZA"/>
    </w:rPr>
  </w:style>
  <w:style w:type="paragraph" w:styleId="Header">
    <w:name w:val="header"/>
    <w:basedOn w:val="Normal"/>
    <w:link w:val="HeaderChar"/>
    <w:uiPriority w:val="99"/>
    <w:semiHidden/>
    <w:unhideWhenUsed/>
    <w:rsid w:val="00F31A00"/>
    <w:pPr>
      <w:tabs>
        <w:tab w:val="center" w:pos="4680"/>
        <w:tab w:val="right" w:pos="9360"/>
      </w:tabs>
    </w:pPr>
  </w:style>
  <w:style w:type="character" w:customStyle="1" w:styleId="HeaderChar">
    <w:name w:val="Header Char"/>
    <w:basedOn w:val="DefaultParagraphFont"/>
    <w:link w:val="Header"/>
    <w:uiPriority w:val="99"/>
    <w:semiHidden/>
    <w:rsid w:val="00F31A00"/>
    <w:rPr>
      <w:rFonts w:ascii="Times New Roman" w:eastAsia="Calibri" w:hAnsi="Times New Roman" w:cs="Times New Roman"/>
      <w:lang w:val="en-AU"/>
    </w:rPr>
  </w:style>
  <w:style w:type="paragraph" w:styleId="Footer">
    <w:name w:val="footer"/>
    <w:basedOn w:val="Normal"/>
    <w:link w:val="FooterChar"/>
    <w:uiPriority w:val="99"/>
    <w:semiHidden/>
    <w:unhideWhenUsed/>
    <w:rsid w:val="00F31A00"/>
    <w:pPr>
      <w:tabs>
        <w:tab w:val="center" w:pos="4680"/>
        <w:tab w:val="right" w:pos="9360"/>
      </w:tabs>
    </w:pPr>
  </w:style>
  <w:style w:type="character" w:customStyle="1" w:styleId="FooterChar">
    <w:name w:val="Footer Char"/>
    <w:basedOn w:val="DefaultParagraphFont"/>
    <w:link w:val="Footer"/>
    <w:uiPriority w:val="99"/>
    <w:semiHidden/>
    <w:rsid w:val="00F31A00"/>
    <w:rPr>
      <w:rFonts w:ascii="Times New Roman" w:eastAsia="Calibri" w:hAnsi="Times New Roman"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0691920800095X" TargetMode="External"/><Relationship Id="rId13" Type="http://schemas.openxmlformats.org/officeDocument/2006/relationships/hyperlink" Target="http://esa.un.org/wp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rails.net/TZ/rrcoe-eaapp/rrcoe-eaapp-tanzania/" TargetMode="External"/><Relationship Id="rId12" Type="http://schemas.openxmlformats.org/officeDocument/2006/relationships/hyperlink" Target="http://ideas.repec.org/s/fpr/eptddp.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eas.repec.org/p/fpr/eptddp/159.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fpri.org/blog/farming-key-solving-youth-unemployment-afric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iencedirect.com/science/article/pii/S030691920800095X"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4403</Words>
  <Characters>25098</Characters>
  <Application>Microsoft Office Word</Application>
  <DocSecurity>0</DocSecurity>
  <Lines>209</Lines>
  <Paragraphs>58</Paragraphs>
  <ScaleCrop>false</ScaleCrop>
  <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Moudachirou</dc:creator>
  <cp:lastModifiedBy>Dell</cp:lastModifiedBy>
  <cp:revision>2</cp:revision>
  <dcterms:created xsi:type="dcterms:W3CDTF">2014-04-16T18:38:00Z</dcterms:created>
  <dcterms:modified xsi:type="dcterms:W3CDTF">2014-04-29T15:12:00Z</dcterms:modified>
</cp:coreProperties>
</file>