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E825" w14:textId="77777777" w:rsidR="00FA44A8" w:rsidRDefault="00FA44A8" w:rsidP="00034E8D"/>
    <w:p w14:paraId="3E70858D" w14:textId="1A2270E3" w:rsidR="00034E8D" w:rsidRDefault="00FA44A8" w:rsidP="00034E8D">
      <w:r>
        <w:t xml:space="preserve">In the outer storehouse there were piles of </w:t>
      </w:r>
      <w:r w:rsidR="00197D55">
        <w:t>weaves imported from the continent ages ago</w:t>
      </w:r>
      <w:r>
        <w:t xml:space="preserve">, incense stacked like firewood, innumerable celadon implements, </w:t>
      </w:r>
      <w:proofErr w:type="spellStart"/>
      <w:r>
        <w:t>Asukagawa</w:t>
      </w:r>
      <w:proofErr w:type="spellEnd"/>
      <w:r>
        <w:t xml:space="preserve"> tea jars and other such wares tumbled on their side – no matter </w:t>
      </w:r>
      <w:r w:rsidR="000A153C">
        <w:t>how many get broken</w:t>
      </w:r>
      <w:r>
        <w:t>, brine-pickled mermaids,</w:t>
      </w:r>
      <w:r w:rsidR="00C342B7">
        <w:rPr>
          <w:rStyle w:val="FootnoteReference"/>
        </w:rPr>
        <w:footnoteReference w:id="1"/>
      </w:r>
      <w:r>
        <w:t xml:space="preserve"> agate-crafted pails, </w:t>
      </w:r>
      <w:r w:rsidR="009713FC">
        <w:t>a rice-polishing mallet from Handan village,</w:t>
      </w:r>
      <w:r w:rsidR="007312D0">
        <w:rPr>
          <w:rStyle w:val="FootnoteReference"/>
        </w:rPr>
        <w:footnoteReference w:id="2"/>
      </w:r>
      <w:r w:rsidR="009713FC">
        <w:t xml:space="preserve"> </w:t>
      </w:r>
      <w:proofErr w:type="spellStart"/>
      <w:r w:rsidR="009713FC">
        <w:t>Urashima’s</w:t>
      </w:r>
      <w:proofErr w:type="spellEnd"/>
      <w:r w:rsidR="009713FC">
        <w:t xml:space="preserve"> knife box,</w:t>
      </w:r>
      <w:r w:rsidR="007900D7">
        <w:rPr>
          <w:rStyle w:val="FootnoteReference"/>
        </w:rPr>
        <w:footnoteReference w:id="3"/>
      </w:r>
      <w:r w:rsidR="009713FC">
        <w:t xml:space="preserve"> </w:t>
      </w:r>
      <w:proofErr w:type="spellStart"/>
      <w:r w:rsidR="009713FC">
        <w:t>Benten’s</w:t>
      </w:r>
      <w:proofErr w:type="spellEnd"/>
      <w:r w:rsidR="009713FC">
        <w:t xml:space="preserve"> coin pouch,</w:t>
      </w:r>
      <w:r w:rsidR="000D33F4">
        <w:rPr>
          <w:rStyle w:val="FootnoteReference"/>
        </w:rPr>
        <w:footnoteReference w:id="4"/>
      </w:r>
      <w:r w:rsidR="009713FC">
        <w:t xml:space="preserve"> </w:t>
      </w:r>
      <w:proofErr w:type="spellStart"/>
      <w:r w:rsidR="009713FC">
        <w:t>Fukurokuju’s</w:t>
      </w:r>
      <w:proofErr w:type="spellEnd"/>
      <w:r w:rsidR="009713FC">
        <w:t xml:space="preserve"> shaving blade,</w:t>
      </w:r>
      <w:r w:rsidR="004237D7">
        <w:rPr>
          <w:rStyle w:val="FootnoteReference"/>
        </w:rPr>
        <w:footnoteReference w:id="5"/>
      </w:r>
      <w:r w:rsidR="009713FC">
        <w:t xml:space="preserve"> </w:t>
      </w:r>
      <w:proofErr w:type="spellStart"/>
      <w:r w:rsidR="00D52DAD">
        <w:rPr>
          <w:rFonts w:hint="eastAsia"/>
        </w:rPr>
        <w:t>Tamonten</w:t>
      </w:r>
      <w:r w:rsidR="00D52DAD">
        <w:t>’</w:t>
      </w:r>
      <w:r w:rsidR="00D52DAD">
        <w:rPr>
          <w:rFonts w:hint="eastAsia"/>
        </w:rPr>
        <w:t>s</w:t>
      </w:r>
      <w:proofErr w:type="spellEnd"/>
      <w:r w:rsidR="00D52DAD">
        <w:rPr>
          <w:rFonts w:hint="eastAsia"/>
        </w:rPr>
        <w:t xml:space="preserve"> pillow-side spear,</w:t>
      </w:r>
      <w:r w:rsidR="004237D7">
        <w:rPr>
          <w:rStyle w:val="FootnoteReference"/>
        </w:rPr>
        <w:footnoteReference w:id="6"/>
      </w:r>
      <w:r w:rsidR="00D52DAD">
        <w:rPr>
          <w:rFonts w:hint="eastAsia"/>
        </w:rPr>
        <w:t xml:space="preserve"> </w:t>
      </w:r>
      <w:proofErr w:type="spellStart"/>
      <w:r w:rsidR="00D52DAD">
        <w:t>Daikokuten’s</w:t>
      </w:r>
      <w:proofErr w:type="spellEnd"/>
      <w:r w:rsidR="00D52DAD">
        <w:t xml:space="preserve"> rice sifter,</w:t>
      </w:r>
      <w:r w:rsidR="000A153C">
        <w:rPr>
          <w:rStyle w:val="FootnoteReference"/>
        </w:rPr>
        <w:footnoteReference w:id="7"/>
      </w:r>
      <w:r w:rsidR="00D52DAD">
        <w:t xml:space="preserve"> </w:t>
      </w:r>
      <w:r w:rsidR="000D33F4">
        <w:t xml:space="preserve">Ebisu’s </w:t>
      </w:r>
      <w:r w:rsidR="00FE6FA5">
        <w:t>cheque book,</w:t>
      </w:r>
      <w:r w:rsidR="00FE6FA5">
        <w:rPr>
          <w:rStyle w:val="FootnoteReference"/>
        </w:rPr>
        <w:footnoteReference w:id="8"/>
      </w:r>
      <w:r w:rsidR="00FE6FA5">
        <w:t xml:space="preserve"> </w:t>
      </w:r>
      <w:r w:rsidR="00254B85">
        <w:t>hard to remember it all</w:t>
      </w:r>
      <w:r w:rsidR="00FE6FA5">
        <w:t>.</w:t>
      </w:r>
    </w:p>
    <w:p w14:paraId="7DC05161" w14:textId="77777777" w:rsidR="00254B85" w:rsidRDefault="00254B85" w:rsidP="00034E8D"/>
    <w:p w14:paraId="55FEEA4D" w14:textId="77777777" w:rsidR="00254B85" w:rsidRDefault="00254B85" w:rsidP="00034E8D"/>
    <w:p w14:paraId="2F6F73C0" w14:textId="77777777" w:rsidR="007312D0" w:rsidRDefault="007312D0" w:rsidP="00034E8D"/>
    <w:sectPr w:rsidR="0073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0D92" w14:textId="77777777" w:rsidR="00081A91" w:rsidRDefault="00081A91" w:rsidP="00C342B7">
      <w:pPr>
        <w:spacing w:after="0" w:line="240" w:lineRule="auto"/>
      </w:pPr>
      <w:r>
        <w:separator/>
      </w:r>
    </w:p>
  </w:endnote>
  <w:endnote w:type="continuationSeparator" w:id="0">
    <w:p w14:paraId="779CB1E3" w14:textId="77777777" w:rsidR="00081A91" w:rsidRDefault="00081A91" w:rsidP="00C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51F1" w14:textId="77777777" w:rsidR="00081A91" w:rsidRDefault="00081A91" w:rsidP="00C342B7">
      <w:pPr>
        <w:spacing w:after="0" w:line="240" w:lineRule="auto"/>
      </w:pPr>
      <w:r>
        <w:separator/>
      </w:r>
    </w:p>
  </w:footnote>
  <w:footnote w:type="continuationSeparator" w:id="0">
    <w:p w14:paraId="0A4FFBB9" w14:textId="77777777" w:rsidR="00081A91" w:rsidRDefault="00081A91" w:rsidP="00C342B7">
      <w:pPr>
        <w:spacing w:after="0" w:line="240" w:lineRule="auto"/>
      </w:pPr>
      <w:r>
        <w:continuationSeparator/>
      </w:r>
    </w:p>
  </w:footnote>
  <w:footnote w:id="1">
    <w:p w14:paraId="23F0A89A" w14:textId="77777777" w:rsidR="00C342B7" w:rsidRDefault="00C342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A reference to the legend of </w:t>
      </w:r>
      <w:r w:rsidRPr="00C342B7">
        <w:rPr>
          <w:i/>
        </w:rPr>
        <w:t xml:space="preserve">The Nun that Lived Eight Hundred Years </w:t>
      </w:r>
      <w:r>
        <w:rPr>
          <w:rFonts w:hint="eastAsia"/>
        </w:rPr>
        <w:t>八百比丘尼</w:t>
      </w:r>
      <w:r>
        <w:rPr>
          <w:rFonts w:hint="eastAsia"/>
        </w:rPr>
        <w:t xml:space="preserve"> (Yao </w:t>
      </w:r>
      <w:proofErr w:type="spellStart"/>
      <w:r>
        <w:rPr>
          <w:rFonts w:hint="eastAsia"/>
        </w:rPr>
        <w:t>bikuni</w:t>
      </w:r>
      <w:proofErr w:type="spellEnd"/>
      <w:r>
        <w:rPr>
          <w:rFonts w:hint="eastAsia"/>
        </w:rPr>
        <w:t>)</w:t>
      </w:r>
      <w:r>
        <w:t xml:space="preserve"> that attained longevity by eating mermaid meat. See </w:t>
      </w:r>
      <w:proofErr w:type="spellStart"/>
      <w:r>
        <w:t>Kuzumi</w:t>
      </w:r>
      <w:proofErr w:type="spellEnd"/>
      <w:r>
        <w:t xml:space="preserve"> Kazuo</w:t>
      </w:r>
      <w:r w:rsidRPr="00C342B7">
        <w:rPr>
          <w:rFonts w:hint="eastAsia"/>
        </w:rPr>
        <w:t>九頭見和夫</w:t>
      </w:r>
      <w:r>
        <w:rPr>
          <w:rFonts w:hint="eastAsia"/>
        </w:rPr>
        <w:t xml:space="preserve">. </w:t>
      </w:r>
      <w:r>
        <w:t>“Nihon no ‘</w:t>
      </w:r>
      <w:proofErr w:type="spellStart"/>
      <w:r>
        <w:t>Ningyo</w:t>
      </w:r>
      <w:proofErr w:type="spellEnd"/>
      <w:r>
        <w:t xml:space="preserve">’ Densetsu – ‘Yao </w:t>
      </w:r>
      <w:proofErr w:type="spellStart"/>
      <w:r>
        <w:t>Bikuni</w:t>
      </w:r>
      <w:proofErr w:type="spellEnd"/>
      <w:r>
        <w:t xml:space="preserve"> </w:t>
      </w:r>
      <w:proofErr w:type="spellStart"/>
      <w:r>
        <w:t>densetsu</w:t>
      </w:r>
      <w:proofErr w:type="spellEnd"/>
      <w:r>
        <w:t xml:space="preserve">’ wo </w:t>
      </w:r>
      <w:proofErr w:type="spellStart"/>
      <w:r>
        <w:t>ch</w:t>
      </w:r>
      <w:r>
        <w:rPr>
          <w:rFonts w:cstheme="minorHAnsi"/>
        </w:rPr>
        <w:t>ū</w:t>
      </w:r>
      <w:r>
        <w:t>shin</w:t>
      </w:r>
      <w:proofErr w:type="spellEnd"/>
      <w:r>
        <w:t xml:space="preserve"> to shite</w:t>
      </w:r>
      <w:r w:rsidRPr="00C342B7">
        <w:rPr>
          <w:rFonts w:hint="eastAsia"/>
        </w:rPr>
        <w:t>日本の「人魚」伝説</w:t>
      </w:r>
      <w:r w:rsidRPr="00C342B7">
        <w:rPr>
          <w:rFonts w:hint="eastAsia"/>
        </w:rPr>
        <w:t>--</w:t>
      </w:r>
      <w:r w:rsidRPr="00C342B7">
        <w:rPr>
          <w:rFonts w:hint="eastAsia"/>
        </w:rPr>
        <w:t>「八百比丘尼伝説」を中心として</w:t>
      </w:r>
      <w:r>
        <w:rPr>
          <w:rFonts w:hint="eastAsia"/>
        </w:rPr>
        <w:t>.</w:t>
      </w:r>
      <w:r>
        <w:t xml:space="preserve">” </w:t>
      </w:r>
      <w:r w:rsidR="000A153C">
        <w:t xml:space="preserve">Fukushima </w:t>
      </w:r>
      <w:proofErr w:type="spellStart"/>
      <w:r w:rsidR="000A153C">
        <w:t>daigaku</w:t>
      </w:r>
      <w:proofErr w:type="spellEnd"/>
      <w:r w:rsidR="000A153C">
        <w:t xml:space="preserve"> </w:t>
      </w:r>
      <w:proofErr w:type="spellStart"/>
      <w:r w:rsidR="000A153C">
        <w:t>ningenhattatsu</w:t>
      </w:r>
      <w:proofErr w:type="spellEnd"/>
      <w:r w:rsidR="000A153C">
        <w:t xml:space="preserve"> </w:t>
      </w:r>
      <w:proofErr w:type="spellStart"/>
      <w:r w:rsidR="000A153C">
        <w:t>bunka</w:t>
      </w:r>
      <w:proofErr w:type="spellEnd"/>
      <w:r w:rsidR="000A153C">
        <w:t xml:space="preserve"> </w:t>
      </w:r>
      <w:proofErr w:type="spellStart"/>
      <w:r w:rsidR="000A153C">
        <w:t>gakurui</w:t>
      </w:r>
      <w:proofErr w:type="spellEnd"/>
      <w:r w:rsidR="000A153C">
        <w:t xml:space="preserve"> </w:t>
      </w:r>
      <w:proofErr w:type="spellStart"/>
      <w:r w:rsidR="000A153C">
        <w:t>ronsh</w:t>
      </w:r>
      <w:r w:rsidR="000A153C">
        <w:rPr>
          <w:rFonts w:cstheme="minorHAnsi"/>
        </w:rPr>
        <w:t>ū</w:t>
      </w:r>
      <w:proofErr w:type="spellEnd"/>
      <w:r>
        <w:t>福島大学人間発達文化学類論</w:t>
      </w:r>
      <w:r>
        <w:rPr>
          <w:rFonts w:ascii="MS Mincho" w:eastAsia="MS Mincho" w:hAnsi="MS Mincho" w:cs="MS Mincho" w:hint="eastAsia"/>
        </w:rPr>
        <w:t xml:space="preserve">集 </w:t>
      </w:r>
      <w:r w:rsidR="000A153C">
        <w:rPr>
          <w:rFonts w:ascii="MS Mincho" w:eastAsia="MS Mincho" w:hAnsi="MS Mincho" w:cs="MS Mincho"/>
        </w:rPr>
        <w:t>(</w:t>
      </w:r>
      <w:r w:rsidR="000A153C" w:rsidRPr="000A153C">
        <w:rPr>
          <w:rFonts w:ascii="MS Mincho" w:eastAsia="MS Mincho" w:hAnsi="MS Mincho" w:cs="MS Mincho"/>
        </w:rPr>
        <w:t>Bulletin of the Faculty of Human Development and Culture, Fukushima University</w:t>
      </w:r>
      <w:r w:rsidR="000A153C">
        <w:rPr>
          <w:rFonts w:ascii="MS Mincho" w:eastAsia="MS Mincho" w:hAnsi="MS Mincho" w:cs="MS Mincho"/>
        </w:rPr>
        <w:t xml:space="preserve">) </w:t>
      </w:r>
      <w:r>
        <w:rPr>
          <w:rFonts w:ascii="MS Mincho" w:eastAsia="MS Mincho" w:hAnsi="MS Mincho" w:cs="MS Mincho"/>
        </w:rPr>
        <w:t xml:space="preserve">13 </w:t>
      </w:r>
      <w:r>
        <w:rPr>
          <w:rFonts w:ascii="MS Mincho" w:eastAsia="MS Mincho" w:hAnsi="MS Mincho" w:cs="MS Mincho" w:hint="eastAsia"/>
        </w:rPr>
        <w:t>(2011)</w:t>
      </w:r>
      <w:r>
        <w:rPr>
          <w:rFonts w:ascii="MS Mincho" w:eastAsia="MS Mincho" w:hAnsi="MS Mincho" w:cs="MS Mincho"/>
        </w:rPr>
        <w:t xml:space="preserve">: 65-73.Available from: </w:t>
      </w:r>
      <w:hyperlink r:id="rId1" w:history="1">
        <w:r w:rsidRPr="004A3FD3">
          <w:rPr>
            <w:rStyle w:val="Hyperlink"/>
            <w:rFonts w:ascii="MS Mincho" w:eastAsia="MS Mincho" w:hAnsi="MS Mincho" w:cs="MS Mincho"/>
          </w:rPr>
          <w:t>http://ir.lib.fukushima-u.ac.jp/dspace/handle/10270/3561</w:t>
        </w:r>
      </w:hyperlink>
      <w:r>
        <w:rPr>
          <w:rFonts w:ascii="MS Mincho" w:eastAsia="MS Mincho" w:hAnsi="MS Mincho" w:cs="MS Mincho"/>
        </w:rPr>
        <w:t xml:space="preserve"> [Accessed 2nd July 2017]. </w:t>
      </w:r>
    </w:p>
  </w:footnote>
  <w:footnote w:id="2">
    <w:p w14:paraId="6280E945" w14:textId="77777777" w:rsidR="007312D0" w:rsidRPr="007312D0" w:rsidRDefault="007312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08AE">
        <w:t xml:space="preserve">Reference to the legend of </w:t>
      </w:r>
      <w:proofErr w:type="spellStart"/>
      <w:r w:rsidR="000D08AE" w:rsidRPr="000D08AE">
        <w:t>Lú</w:t>
      </w:r>
      <w:proofErr w:type="spellEnd"/>
      <w:r w:rsidR="000D08AE" w:rsidRPr="000D08AE">
        <w:t xml:space="preserve"> </w:t>
      </w:r>
      <w:proofErr w:type="spellStart"/>
      <w:r w:rsidR="000D08AE" w:rsidRPr="000D08AE">
        <w:t>Shēng</w:t>
      </w:r>
      <w:proofErr w:type="spellEnd"/>
      <w:r w:rsidR="000D08AE">
        <w:t>盧</w:t>
      </w:r>
      <w:r w:rsidR="000D08AE">
        <w:rPr>
          <w:rFonts w:ascii="MS Mincho" w:eastAsia="MS Mincho" w:hAnsi="MS Mincho" w:cs="MS Mincho" w:hint="eastAsia"/>
        </w:rPr>
        <w:t>生</w:t>
      </w:r>
      <w:r w:rsidR="007900D7">
        <w:rPr>
          <w:rFonts w:ascii="MS Mincho" w:eastAsia="MS Mincho" w:hAnsi="MS Mincho" w:cs="MS Mincho" w:hint="eastAsia"/>
        </w:rPr>
        <w:t xml:space="preserve"> </w:t>
      </w:r>
      <w:r w:rsidR="000D08AE">
        <w:t>(</w:t>
      </w:r>
      <w:proofErr w:type="spellStart"/>
      <w:r w:rsidR="000D08AE">
        <w:t>jp</w:t>
      </w:r>
      <w:proofErr w:type="spellEnd"/>
      <w:r w:rsidR="000D08AE">
        <w:t>.</w:t>
      </w:r>
      <w:r w:rsidR="000D08AE" w:rsidRPr="000D08AE">
        <w:t xml:space="preserve"> </w:t>
      </w:r>
      <w:proofErr w:type="spellStart"/>
      <w:r w:rsidR="000D08AE" w:rsidRPr="000D08AE">
        <w:t>Rosei</w:t>
      </w:r>
      <w:proofErr w:type="spellEnd"/>
      <w:r w:rsidR="000D08AE">
        <w:t xml:space="preserve">) dreaming of becoming an immortal emperor while napping at an inn in Handan </w:t>
      </w:r>
      <w:r w:rsidR="000D08AE" w:rsidRPr="000D08AE">
        <w:rPr>
          <w:rFonts w:hint="eastAsia"/>
        </w:rPr>
        <w:t>邯鄲</w:t>
      </w:r>
      <w:r w:rsidR="000D08AE">
        <w:rPr>
          <w:rFonts w:hint="eastAsia"/>
        </w:rPr>
        <w:t xml:space="preserve"> </w:t>
      </w:r>
      <w:r w:rsidR="000D08AE">
        <w:t>(</w:t>
      </w:r>
      <w:proofErr w:type="spellStart"/>
      <w:r w:rsidR="000D08AE">
        <w:t>jp</w:t>
      </w:r>
      <w:proofErr w:type="spellEnd"/>
      <w:r w:rsidR="000D08AE">
        <w:t xml:space="preserve">. </w:t>
      </w:r>
      <w:proofErr w:type="spellStart"/>
      <w:r w:rsidR="000D08AE">
        <w:t>Kantan</w:t>
      </w:r>
      <w:proofErr w:type="spellEnd"/>
      <w:r w:rsidR="000D08AE">
        <w:t xml:space="preserve">) village as his meal of yellow millet was being cooked. See </w:t>
      </w:r>
      <w:r w:rsidR="007900D7">
        <w:t xml:space="preserve">Katz, Paul. </w:t>
      </w:r>
      <w:r w:rsidR="007900D7" w:rsidRPr="007900D7">
        <w:rPr>
          <w:i/>
        </w:rPr>
        <w:t xml:space="preserve">Images of the Immortal: The Cult of </w:t>
      </w:r>
      <w:proofErr w:type="spellStart"/>
      <w:r w:rsidR="007900D7" w:rsidRPr="007900D7">
        <w:rPr>
          <w:i/>
        </w:rPr>
        <w:t>Lü</w:t>
      </w:r>
      <w:proofErr w:type="spellEnd"/>
      <w:r w:rsidR="007900D7" w:rsidRPr="007900D7">
        <w:rPr>
          <w:i/>
        </w:rPr>
        <w:t xml:space="preserve"> </w:t>
      </w:r>
      <w:proofErr w:type="spellStart"/>
      <w:r w:rsidR="007900D7" w:rsidRPr="007900D7">
        <w:rPr>
          <w:i/>
        </w:rPr>
        <w:t>Dongbin</w:t>
      </w:r>
      <w:proofErr w:type="spellEnd"/>
      <w:r w:rsidR="007900D7" w:rsidRPr="007900D7">
        <w:rPr>
          <w:i/>
        </w:rPr>
        <w:t xml:space="preserve"> at the Palace of Eternal Joy</w:t>
      </w:r>
      <w:r w:rsidR="007900D7">
        <w:t>. Honolulu: University of Hawai’</w:t>
      </w:r>
      <w:r w:rsidR="00254B85">
        <w:t>i</w:t>
      </w:r>
      <w:r w:rsidR="007900D7">
        <w:t xml:space="preserve"> Press, 1999,</w:t>
      </w:r>
      <w:r w:rsidR="007900D7" w:rsidRPr="007900D7">
        <w:t xml:space="preserve"> </w:t>
      </w:r>
      <w:r w:rsidR="000D08AE">
        <w:t>pp. 183-85.</w:t>
      </w:r>
    </w:p>
  </w:footnote>
  <w:footnote w:id="3">
    <w:p w14:paraId="0681E74B" w14:textId="77777777" w:rsidR="007900D7" w:rsidRPr="007900D7" w:rsidRDefault="007900D7">
      <w:pPr>
        <w:pStyle w:val="FootnoteText"/>
      </w:pPr>
      <w:r>
        <w:rPr>
          <w:rStyle w:val="FootnoteReference"/>
        </w:rPr>
        <w:footnoteRef/>
      </w:r>
      <w:r>
        <w:t xml:space="preserve"> The fisherman </w:t>
      </w:r>
      <w:proofErr w:type="spellStart"/>
      <w:r>
        <w:t>Urashima</w:t>
      </w:r>
      <w:proofErr w:type="spellEnd"/>
      <w:r>
        <w:t xml:space="preserve"> catches </w:t>
      </w:r>
      <w:r w:rsidRPr="007900D7">
        <w:rPr>
          <w:lang w:val="en-US"/>
        </w:rPr>
        <w:t xml:space="preserve">a turtle that turns out to be a beautiful young princess. She takes him to Mount Penglai where they live happily for three years, until </w:t>
      </w:r>
      <w:proofErr w:type="spellStart"/>
      <w:r w:rsidRPr="007900D7">
        <w:rPr>
          <w:lang w:val="en-US"/>
        </w:rPr>
        <w:t>Urashima</w:t>
      </w:r>
      <w:proofErr w:type="spellEnd"/>
      <w:r w:rsidRPr="007900D7">
        <w:rPr>
          <w:lang w:val="en-US"/>
        </w:rPr>
        <w:t xml:space="preserve"> becomes homesick. The princess entrusts him with a box under strict prohibition </w:t>
      </w:r>
      <w:r w:rsidRPr="007900D7">
        <w:rPr>
          <w:rFonts w:ascii="Times New Roman" w:hAnsi="Times New Roman" w:cs="Times New Roman"/>
          <w:lang w:val="en-US"/>
        </w:rPr>
        <w:t xml:space="preserve">against opening it. Here the box is trivialized to refer to the knife </w:t>
      </w:r>
      <w:proofErr w:type="spellStart"/>
      <w:r w:rsidRPr="007900D7">
        <w:rPr>
          <w:rFonts w:ascii="Times New Roman" w:hAnsi="Times New Roman" w:cs="Times New Roman"/>
          <w:lang w:val="en-US"/>
        </w:rPr>
        <w:t>Urashima</w:t>
      </w:r>
      <w:proofErr w:type="spellEnd"/>
      <w:r w:rsidRPr="007900D7">
        <w:rPr>
          <w:rFonts w:ascii="Times New Roman" w:hAnsi="Times New Roman" w:cs="Times New Roman"/>
          <w:lang w:val="en-US"/>
        </w:rPr>
        <w:t xml:space="preserve"> would have used to </w:t>
      </w:r>
      <w:r w:rsidR="000D33F4">
        <w:rPr>
          <w:rFonts w:ascii="Times New Roman" w:hAnsi="Times New Roman" w:cs="Times New Roman"/>
          <w:lang w:val="en-US"/>
        </w:rPr>
        <w:t xml:space="preserve">cook </w:t>
      </w:r>
      <w:r w:rsidRPr="007900D7">
        <w:rPr>
          <w:rFonts w:ascii="Times New Roman" w:hAnsi="Times New Roman" w:cs="Times New Roman"/>
          <w:lang w:val="en-US"/>
        </w:rPr>
        <w:t xml:space="preserve">the turtle. See </w:t>
      </w:r>
      <w:r w:rsidRPr="007900D7">
        <w:rPr>
          <w:rFonts w:ascii="Times New Roman" w:hAnsi="Times New Roman" w:cs="Times New Roman"/>
        </w:rPr>
        <w:t xml:space="preserve">McKeon, Midori. The </w:t>
      </w:r>
      <w:proofErr w:type="spellStart"/>
      <w:r w:rsidRPr="007900D7">
        <w:rPr>
          <w:rFonts w:ascii="Times New Roman" w:hAnsi="Times New Roman" w:cs="Times New Roman"/>
        </w:rPr>
        <w:t>Urashima</w:t>
      </w:r>
      <w:proofErr w:type="spellEnd"/>
      <w:r w:rsidRPr="007900D7">
        <w:rPr>
          <w:rFonts w:ascii="Times New Roman" w:hAnsi="Times New Roman" w:cs="Times New Roman"/>
        </w:rPr>
        <w:t xml:space="preserve"> Legend: Changing Gender Representations in a Japanese Tale. Ph.D. diss., University of Michigan, </w:t>
      </w:r>
      <w:r w:rsidRPr="007900D7">
        <w:rPr>
          <w:rStyle w:val="Strong"/>
          <w:rFonts w:ascii="Times New Roman" w:hAnsi="Times New Roman" w:cs="Times New Roman"/>
          <w:b w:val="0"/>
        </w:rPr>
        <w:t>1996.</w:t>
      </w:r>
    </w:p>
  </w:footnote>
  <w:footnote w:id="4">
    <w:p w14:paraId="4092D8F3" w14:textId="77777777" w:rsidR="000D33F4" w:rsidRPr="000D33F4" w:rsidRDefault="000D33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37D7">
        <w:t>One of the Seven Gods of Luck along with the following four deities in the text,</w:t>
      </w:r>
      <w:r>
        <w:t xml:space="preserve"> </w:t>
      </w:r>
      <w:proofErr w:type="spellStart"/>
      <w:r>
        <w:t>Benzaiten</w:t>
      </w:r>
      <w:proofErr w:type="spellEnd"/>
      <w:r>
        <w:t xml:space="preserve"> </w:t>
      </w:r>
      <w:r>
        <w:rPr>
          <w:rFonts w:hint="eastAsia"/>
        </w:rPr>
        <w:t>弁財天</w:t>
      </w:r>
      <w:r w:rsidR="004237D7">
        <w:t xml:space="preserve"> is a syncretic female deity</w:t>
      </w:r>
      <w:r>
        <w:t xml:space="preserve"> </w:t>
      </w:r>
      <w:r w:rsidR="004237D7">
        <w:t>associated, among others, with financial gain in connection with the character for wealth</w:t>
      </w:r>
      <w:r w:rsidR="004237D7">
        <w:rPr>
          <w:rFonts w:hint="eastAsia"/>
        </w:rPr>
        <w:t>財</w:t>
      </w:r>
      <w:r w:rsidR="004237D7">
        <w:rPr>
          <w:rFonts w:hint="eastAsia"/>
        </w:rPr>
        <w:t xml:space="preserve"> </w:t>
      </w:r>
      <w:r w:rsidR="004237D7">
        <w:t>included in her name. See Schumacher, Mark. “</w:t>
      </w:r>
      <w:proofErr w:type="spellStart"/>
      <w:r w:rsidR="004237D7">
        <w:t>Benzaiten</w:t>
      </w:r>
      <w:proofErr w:type="spellEnd"/>
      <w:r w:rsidR="004237D7">
        <w:t xml:space="preserve">, </w:t>
      </w:r>
      <w:proofErr w:type="spellStart"/>
      <w:r w:rsidR="004237D7">
        <w:t>Benten</w:t>
      </w:r>
      <w:proofErr w:type="spellEnd"/>
      <w:r w:rsidR="004237D7">
        <w:t xml:space="preserve">.” In </w:t>
      </w:r>
      <w:r w:rsidR="004237D7" w:rsidRPr="004237D7">
        <w:rPr>
          <w:i/>
        </w:rPr>
        <w:t>A to Z Buddhist Dictionary: Japanese Buddhist Statuary: Gods, Goddesses, Shinto Kami, Creatures and Demons</w:t>
      </w:r>
      <w:r w:rsidR="004237D7">
        <w:t xml:space="preserve">. Available from: </w:t>
      </w:r>
      <w:r w:rsidR="004237D7" w:rsidRPr="004237D7">
        <w:t>http://www.onmarkproductions.com/html/benzaiten.shtml</w:t>
      </w:r>
      <w:r w:rsidR="004237D7">
        <w:t xml:space="preserve"> [Accessed 2nd July 2017].</w:t>
      </w:r>
    </w:p>
  </w:footnote>
  <w:footnote w:id="5">
    <w:p w14:paraId="5C99BEAA" w14:textId="77777777" w:rsidR="004237D7" w:rsidRPr="004237D7" w:rsidRDefault="004237D7">
      <w:pPr>
        <w:pStyle w:val="FootnoteText"/>
      </w:pPr>
      <w:r>
        <w:rPr>
          <w:rStyle w:val="FootnoteReference"/>
        </w:rPr>
        <w:footnoteRef/>
      </w:r>
      <w:r>
        <w:t xml:space="preserve"> This deity associated with longevity is usually depicted with an elongated bald skull, hence the need for a shaving blade.</w:t>
      </w:r>
    </w:p>
  </w:footnote>
  <w:footnote w:id="6">
    <w:p w14:paraId="1134582D" w14:textId="7D5C495F" w:rsidR="004237D7" w:rsidRPr="004237D7" w:rsidRDefault="004237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F16A1">
        <w:t>The</w:t>
      </w:r>
      <w:bookmarkStart w:id="0" w:name="_GoBack"/>
      <w:bookmarkEnd w:id="0"/>
      <w:r w:rsidR="00FE6FA5">
        <w:t xml:space="preserve"> reference to this fierce Buddhist guardian deity is trivialized by the diminution of his attribute. </w:t>
      </w:r>
    </w:p>
  </w:footnote>
  <w:footnote w:id="7">
    <w:p w14:paraId="202776B7" w14:textId="77777777" w:rsidR="000A153C" w:rsidRDefault="000A153C">
      <w:pPr>
        <w:pStyle w:val="FootnoteText"/>
      </w:pPr>
      <w:r>
        <w:rPr>
          <w:rStyle w:val="FootnoteReference"/>
        </w:rPr>
        <w:footnoteRef/>
      </w:r>
      <w:r>
        <w:t xml:space="preserve"> U</w:t>
      </w:r>
      <w:r>
        <w:rPr>
          <w:rFonts w:hint="eastAsia"/>
        </w:rPr>
        <w:t xml:space="preserve">sually </w:t>
      </w:r>
      <w:r>
        <w:t>shown sitting on top of two bales of rice.</w:t>
      </w:r>
    </w:p>
  </w:footnote>
  <w:footnote w:id="8">
    <w:p w14:paraId="2501FF15" w14:textId="77777777" w:rsidR="00FE6FA5" w:rsidRDefault="00FE6F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T</w:t>
      </w:r>
      <w:r w:rsidR="00254B85">
        <w:t xml:space="preserve">his refers to the association with merchant prosperity which is only one facet of this complex deity. See Law, Jane Marie. </w:t>
      </w:r>
      <w:r w:rsidR="00254B85" w:rsidRPr="00254B85">
        <w:rPr>
          <w:i/>
        </w:rPr>
        <w:t>Puppets of Nostalgia</w:t>
      </w:r>
      <w:r w:rsidR="00254B85">
        <w:t xml:space="preserve">. Princeton: Princeton University Press, 2016.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8D"/>
    <w:rsid w:val="00034E8D"/>
    <w:rsid w:val="00081A91"/>
    <w:rsid w:val="000A153C"/>
    <w:rsid w:val="000D08AE"/>
    <w:rsid w:val="000D33F4"/>
    <w:rsid w:val="00197D55"/>
    <w:rsid w:val="00254B85"/>
    <w:rsid w:val="003F16A1"/>
    <w:rsid w:val="004237D7"/>
    <w:rsid w:val="005B7F3C"/>
    <w:rsid w:val="005C6E95"/>
    <w:rsid w:val="006E6D62"/>
    <w:rsid w:val="007312D0"/>
    <w:rsid w:val="00772FD0"/>
    <w:rsid w:val="00786F26"/>
    <w:rsid w:val="007900D7"/>
    <w:rsid w:val="00915D53"/>
    <w:rsid w:val="009713FC"/>
    <w:rsid w:val="00B368EB"/>
    <w:rsid w:val="00B46F94"/>
    <w:rsid w:val="00C11B90"/>
    <w:rsid w:val="00C342B7"/>
    <w:rsid w:val="00CB3E8C"/>
    <w:rsid w:val="00D07A56"/>
    <w:rsid w:val="00D52DAD"/>
    <w:rsid w:val="00D75844"/>
    <w:rsid w:val="00DF5514"/>
    <w:rsid w:val="00FA44A8"/>
    <w:rsid w:val="00FE6FA5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4C6E"/>
  <w15:chartTrackingRefBased/>
  <w15:docId w15:val="{3873ECE1-A897-45CB-941C-E90BE61F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42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2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2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4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2B7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790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r.lib.fukushima-u.ac.jp/dspace/handle/10270/3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ABDE-668D-4605-A1F8-4A54BBD3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Leikovici</dc:creator>
  <cp:keywords/>
  <dc:description/>
  <cp:lastModifiedBy>Panshui</cp:lastModifiedBy>
  <cp:revision>3</cp:revision>
  <dcterms:created xsi:type="dcterms:W3CDTF">2018-03-23T23:35:00Z</dcterms:created>
  <dcterms:modified xsi:type="dcterms:W3CDTF">2018-03-23T23:36:00Z</dcterms:modified>
</cp:coreProperties>
</file>