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6AD" w:rsidRDefault="00AC26AD" w:rsidP="00AC26AD">
      <w:r>
        <w:t>Patentable subject matter (§101)</w:t>
      </w:r>
    </w:p>
    <w:p w:rsidR="00AC26AD" w:rsidRDefault="00AC26AD" w:rsidP="00AC26AD">
      <w:r>
        <w:t>"Whoever invents or discovers any new and useful process, machine, manufacture, or composition of matter, or any new and useful improvement thereof may obtain a patent therefor, subject to the conditions and requirements of this title." 35 U.S.C. 101.</w:t>
      </w:r>
    </w:p>
    <w:p w:rsidR="00AC26AD" w:rsidRPr="00AC26AD" w:rsidRDefault="00AC26AD" w:rsidP="00AC26AD">
      <w:pPr>
        <w:rPr>
          <w:rFonts w:hint="eastAsia"/>
        </w:rPr>
      </w:pPr>
      <w:r>
        <w:t>To be patent eligible subject matter, an invention must meet two criteria. First, it must fall within one of the four statutory categories of acceptable subject matter: process, machine, manufacture, or composition of matter. Second, it must not be directed to subject matter encompassing a judicially recognized exception: laws of nature, physical phenomena, and abstract ideas</w:t>
      </w:r>
    </w:p>
    <w:sectPr w:rsidR="00AC26AD" w:rsidRPr="00AC26A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6AD"/>
    <w:rsid w:val="00AC26AD"/>
    <w:rsid w:val="00E9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D2E0A"/>
  <w15:chartTrackingRefBased/>
  <w15:docId w15:val="{59C87156-AAA9-4EE8-9E6E-58946BBD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Forest</dc:creator>
  <cp:keywords/>
  <dc:description/>
  <cp:lastModifiedBy>Lee Forest</cp:lastModifiedBy>
  <cp:revision>1</cp:revision>
  <dcterms:created xsi:type="dcterms:W3CDTF">2020-05-04T14:44:00Z</dcterms:created>
  <dcterms:modified xsi:type="dcterms:W3CDTF">2020-05-04T14:45:00Z</dcterms:modified>
</cp:coreProperties>
</file>