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3B804" w14:textId="497FA5DE" w:rsidR="00F906D5" w:rsidRDefault="005F3722">
      <w:r>
        <w:rPr>
          <w:sz w:val="19"/>
        </w:rPr>
        <w:t xml:space="preserve">This article analyzes recent developments in environmental activism, </w:t>
      </w:r>
      <w:r>
        <w:rPr>
          <w:spacing w:val="-6"/>
          <w:sz w:val="19"/>
        </w:rPr>
        <w:t xml:space="preserve">in </w:t>
      </w:r>
      <w:r>
        <w:rPr>
          <w:sz w:val="19"/>
        </w:rPr>
        <w:t>particular movements focused on reconﬁguring material ﬂows. The desire for sustain- ability has spawned an interest in changing the material relationship between humans, other beings, and the non-human realm. No longer willing to take part in unsustainable practices and institutions, and not satisﬁed with purely individualistic and consumer responses, a growing focus of environmental movement groups is on restructuring everyday practices of circulation, for example, on sustainable food, renewable energy, and making. The shift to a more sustainable materialism is examined using three frame- works:</w:t>
      </w:r>
      <w:r>
        <w:rPr>
          <w:spacing w:val="-14"/>
          <w:sz w:val="19"/>
        </w:rPr>
        <w:t xml:space="preserve"> </w:t>
      </w:r>
      <w:r>
        <w:rPr>
          <w:sz w:val="19"/>
        </w:rPr>
        <w:t>a</w:t>
      </w:r>
      <w:r>
        <w:rPr>
          <w:spacing w:val="-13"/>
          <w:sz w:val="19"/>
        </w:rPr>
        <w:t xml:space="preserve"> </w:t>
      </w:r>
      <w:r>
        <w:rPr>
          <w:sz w:val="19"/>
        </w:rPr>
        <w:t>move</w:t>
      </w:r>
      <w:r>
        <w:rPr>
          <w:spacing w:val="-13"/>
          <w:sz w:val="19"/>
        </w:rPr>
        <w:t xml:space="preserve"> </w:t>
      </w:r>
      <w:r>
        <w:rPr>
          <w:sz w:val="19"/>
        </w:rPr>
        <w:t>beyond</w:t>
      </w:r>
      <w:r>
        <w:rPr>
          <w:spacing w:val="-14"/>
          <w:sz w:val="19"/>
        </w:rPr>
        <w:t xml:space="preserve"> </w:t>
      </w:r>
      <w:r>
        <w:rPr>
          <w:sz w:val="19"/>
        </w:rPr>
        <w:t>an</w:t>
      </w:r>
      <w:r>
        <w:rPr>
          <w:spacing w:val="-12"/>
          <w:sz w:val="19"/>
        </w:rPr>
        <w:t xml:space="preserve"> </w:t>
      </w:r>
      <w:r>
        <w:rPr>
          <w:sz w:val="19"/>
        </w:rPr>
        <w:t>individualist</w:t>
      </w:r>
      <w:r>
        <w:rPr>
          <w:spacing w:val="-13"/>
          <w:sz w:val="19"/>
        </w:rPr>
        <w:t xml:space="preserve"> </w:t>
      </w:r>
      <w:r>
        <w:rPr>
          <w:sz w:val="19"/>
        </w:rPr>
        <w:t>and</w:t>
      </w:r>
      <w:r>
        <w:rPr>
          <w:spacing w:val="-13"/>
          <w:sz w:val="19"/>
        </w:rPr>
        <w:t xml:space="preserve"> </w:t>
      </w:r>
      <w:r>
        <w:rPr>
          <w:sz w:val="19"/>
        </w:rPr>
        <w:t>value-focused</w:t>
      </w:r>
      <w:r>
        <w:rPr>
          <w:spacing w:val="-14"/>
          <w:sz w:val="19"/>
        </w:rPr>
        <w:t xml:space="preserve"> </w:t>
      </w:r>
      <w:r>
        <w:rPr>
          <w:sz w:val="19"/>
        </w:rPr>
        <w:t>notion</w:t>
      </w:r>
      <w:r>
        <w:rPr>
          <w:spacing w:val="-12"/>
          <w:sz w:val="19"/>
        </w:rPr>
        <w:t xml:space="preserve"> </w:t>
      </w:r>
      <w:r>
        <w:rPr>
          <w:sz w:val="19"/>
        </w:rPr>
        <w:t>of</w:t>
      </w:r>
      <w:r>
        <w:rPr>
          <w:spacing w:val="-14"/>
          <w:sz w:val="19"/>
        </w:rPr>
        <w:t xml:space="preserve"> </w:t>
      </w:r>
      <w:r>
        <w:rPr>
          <w:sz w:val="19"/>
        </w:rPr>
        <w:t>post-materialism,</w:t>
      </w:r>
      <w:r>
        <w:rPr>
          <w:spacing w:val="-13"/>
          <w:sz w:val="19"/>
        </w:rPr>
        <w:t xml:space="preserve"> </w:t>
      </w:r>
      <w:r>
        <w:rPr>
          <w:spacing w:val="-3"/>
          <w:sz w:val="19"/>
        </w:rPr>
        <w:t xml:space="preserve">into </w:t>
      </w:r>
      <w:r>
        <w:rPr>
          <w:sz w:val="19"/>
        </w:rPr>
        <w:t>a focus on collective practices and institutions for the provision of the basic needs of everyday</w:t>
      </w:r>
      <w:r>
        <w:rPr>
          <w:spacing w:val="-15"/>
          <w:sz w:val="19"/>
        </w:rPr>
        <w:t xml:space="preserve"> </w:t>
      </w:r>
      <w:r>
        <w:rPr>
          <w:sz w:val="19"/>
        </w:rPr>
        <w:t>life;</w:t>
      </w:r>
      <w:r>
        <w:rPr>
          <w:spacing w:val="-15"/>
          <w:sz w:val="19"/>
        </w:rPr>
        <w:t xml:space="preserve"> </w:t>
      </w:r>
      <w:r>
        <w:rPr>
          <w:sz w:val="19"/>
        </w:rPr>
        <w:t>Foucault</w:t>
      </w:r>
      <w:r>
        <w:rPr>
          <w:rFonts w:ascii="Arial" w:hAnsi="Arial"/>
          <w:sz w:val="19"/>
        </w:rPr>
        <w:t>’</w:t>
      </w:r>
      <w:r>
        <w:rPr>
          <w:sz w:val="19"/>
        </w:rPr>
        <w:t>s</w:t>
      </w:r>
      <w:r>
        <w:rPr>
          <w:spacing w:val="-15"/>
          <w:sz w:val="19"/>
        </w:rPr>
        <w:t xml:space="preserve"> </w:t>
      </w:r>
      <w:r>
        <w:rPr>
          <w:sz w:val="19"/>
        </w:rPr>
        <w:t>conceptions</w:t>
      </w:r>
      <w:r>
        <w:rPr>
          <w:spacing w:val="-15"/>
          <w:sz w:val="19"/>
        </w:rPr>
        <w:t xml:space="preserve"> </w:t>
      </w:r>
      <w:r>
        <w:rPr>
          <w:sz w:val="19"/>
        </w:rPr>
        <w:t>of</w:t>
      </w:r>
      <w:r>
        <w:rPr>
          <w:spacing w:val="-14"/>
          <w:sz w:val="19"/>
        </w:rPr>
        <w:t xml:space="preserve"> </w:t>
      </w:r>
      <w:r>
        <w:rPr>
          <w:sz w:val="19"/>
        </w:rPr>
        <w:t>governmentality</w:t>
      </w:r>
      <w:r>
        <w:rPr>
          <w:spacing w:val="-15"/>
          <w:sz w:val="19"/>
        </w:rPr>
        <w:t xml:space="preserve"> </w:t>
      </w:r>
      <w:r>
        <w:rPr>
          <w:sz w:val="19"/>
        </w:rPr>
        <w:t>and</w:t>
      </w:r>
      <w:r>
        <w:rPr>
          <w:spacing w:val="-15"/>
          <w:sz w:val="19"/>
        </w:rPr>
        <w:t xml:space="preserve"> </w:t>
      </w:r>
      <w:r>
        <w:rPr>
          <w:sz w:val="19"/>
        </w:rPr>
        <w:t>biopolitics,</w:t>
      </w:r>
      <w:r>
        <w:rPr>
          <w:spacing w:val="-15"/>
          <w:sz w:val="19"/>
        </w:rPr>
        <w:t xml:space="preserve"> </w:t>
      </w:r>
      <w:r>
        <w:rPr>
          <w:sz w:val="19"/>
        </w:rPr>
        <w:t>which</w:t>
      </w:r>
      <w:r>
        <w:rPr>
          <w:spacing w:val="-15"/>
          <w:sz w:val="19"/>
        </w:rPr>
        <w:t xml:space="preserve"> </w:t>
      </w:r>
      <w:r>
        <w:rPr>
          <w:sz w:val="19"/>
        </w:rPr>
        <w:t>articulate modes</w:t>
      </w:r>
      <w:r>
        <w:rPr>
          <w:spacing w:val="-8"/>
          <w:sz w:val="19"/>
        </w:rPr>
        <w:t xml:space="preserve"> </w:t>
      </w:r>
      <w:r>
        <w:rPr>
          <w:sz w:val="19"/>
        </w:rPr>
        <w:t>of</w:t>
      </w:r>
      <w:r>
        <w:rPr>
          <w:spacing w:val="-7"/>
          <w:sz w:val="19"/>
        </w:rPr>
        <w:t xml:space="preserve"> </w:t>
      </w:r>
      <w:r>
        <w:rPr>
          <w:sz w:val="19"/>
        </w:rPr>
        <w:t>power</w:t>
      </w:r>
      <w:r>
        <w:rPr>
          <w:spacing w:val="-6"/>
          <w:sz w:val="19"/>
        </w:rPr>
        <w:t xml:space="preserve"> </w:t>
      </w:r>
      <w:r>
        <w:rPr>
          <w:sz w:val="19"/>
        </w:rPr>
        <w:t>around</w:t>
      </w:r>
      <w:r>
        <w:rPr>
          <w:spacing w:val="-7"/>
          <w:sz w:val="19"/>
        </w:rPr>
        <w:t xml:space="preserve"> </w:t>
      </w:r>
      <w:r>
        <w:rPr>
          <w:sz w:val="19"/>
        </w:rPr>
        <w:t>the</w:t>
      </w:r>
      <w:r>
        <w:rPr>
          <w:spacing w:val="-7"/>
          <w:sz w:val="19"/>
        </w:rPr>
        <w:t xml:space="preserve"> </w:t>
      </w:r>
      <w:r>
        <w:rPr>
          <w:sz w:val="19"/>
        </w:rPr>
        <w:t>circulation</w:t>
      </w:r>
      <w:r>
        <w:rPr>
          <w:spacing w:val="-6"/>
          <w:sz w:val="19"/>
        </w:rPr>
        <w:t xml:space="preserve"> </w:t>
      </w:r>
      <w:r>
        <w:rPr>
          <w:sz w:val="19"/>
        </w:rPr>
        <w:t>of</w:t>
      </w:r>
      <w:r>
        <w:rPr>
          <w:spacing w:val="-8"/>
          <w:sz w:val="19"/>
        </w:rPr>
        <w:t xml:space="preserve"> </w:t>
      </w:r>
      <w:r>
        <w:rPr>
          <w:sz w:val="19"/>
        </w:rPr>
        <w:t>things,</w:t>
      </w:r>
      <w:r>
        <w:rPr>
          <w:spacing w:val="-6"/>
          <w:sz w:val="19"/>
        </w:rPr>
        <w:t xml:space="preserve"> </w:t>
      </w:r>
      <w:r>
        <w:rPr>
          <w:sz w:val="19"/>
        </w:rPr>
        <w:t>information,</w:t>
      </w:r>
      <w:r>
        <w:rPr>
          <w:spacing w:val="-6"/>
          <w:sz w:val="19"/>
        </w:rPr>
        <w:t xml:space="preserve"> </w:t>
      </w:r>
      <w:r>
        <w:rPr>
          <w:sz w:val="19"/>
        </w:rPr>
        <w:t>and</w:t>
      </w:r>
      <w:r>
        <w:rPr>
          <w:spacing w:val="-7"/>
          <w:sz w:val="19"/>
        </w:rPr>
        <w:t xml:space="preserve"> </w:t>
      </w:r>
      <w:r>
        <w:rPr>
          <w:sz w:val="19"/>
        </w:rPr>
        <w:t>individuals;</w:t>
      </w:r>
      <w:r>
        <w:rPr>
          <w:spacing w:val="-6"/>
          <w:sz w:val="19"/>
        </w:rPr>
        <w:t xml:space="preserve"> </w:t>
      </w:r>
      <w:r>
        <w:rPr>
          <w:sz w:val="19"/>
        </w:rPr>
        <w:t>and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 xml:space="preserve">new </w:t>
      </w:r>
      <w:r>
        <w:rPr>
          <w:sz w:val="19"/>
        </w:rPr>
        <w:t xml:space="preserve">ethos around vibrant and sustainable materialism with an explicit recognition of </w:t>
      </w:r>
      <w:r>
        <w:rPr>
          <w:spacing w:val="-3"/>
          <w:sz w:val="19"/>
        </w:rPr>
        <w:t xml:space="preserve">human </w:t>
      </w:r>
      <w:r>
        <w:rPr>
          <w:sz w:val="19"/>
        </w:rPr>
        <w:t>immersion in non-human natural systems. These frames allow us to see and interpret common themes across numerous, seemingly disparate initiatives focused on replacing unsustainable practices and forging alternative</w:t>
      </w:r>
      <w:r>
        <w:rPr>
          <w:spacing w:val="2"/>
          <w:sz w:val="19"/>
        </w:rPr>
        <w:t xml:space="preserve"> </w:t>
      </w:r>
      <w:r>
        <w:rPr>
          <w:sz w:val="19"/>
        </w:rPr>
        <w:t>ﬂows.</w:t>
      </w:r>
      <w:bookmarkStart w:id="0" w:name="_GoBack"/>
      <w:bookmarkEnd w:id="0"/>
    </w:p>
    <w:sectPr w:rsidR="00F906D5" w:rsidSect="008473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22"/>
    <w:rsid w:val="005F3722"/>
    <w:rsid w:val="0084736B"/>
    <w:rsid w:val="00F9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E5200"/>
  <w15:chartTrackingRefBased/>
  <w15:docId w15:val="{1C9652C1-B77A-5543-99BA-89220340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1116</Characters>
  <Application>Microsoft Office Word</Application>
  <DocSecurity>0</DocSecurity>
  <Lines>21</Lines>
  <Paragraphs>24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Guay</dc:creator>
  <cp:keywords/>
  <dc:description/>
  <cp:lastModifiedBy>Melissa Guay</cp:lastModifiedBy>
  <cp:revision>1</cp:revision>
  <dcterms:created xsi:type="dcterms:W3CDTF">2019-04-25T14:56:00Z</dcterms:created>
  <dcterms:modified xsi:type="dcterms:W3CDTF">2019-04-25T14:56:00Z</dcterms:modified>
</cp:coreProperties>
</file>