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080"/>
        <w:gridCol w:w="4080"/>
      </w:tblGrid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tcW w:w="40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Source (EN)</w:t>
            </w:r>
          </w:p>
        </w:tc>
        <w:tc>
          <w:tcPr>
            <w:tcW w:w="40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Target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(TR)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Name: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Yavuz Gönen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E-mail: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yavuz.gonen@viyadil.com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Surface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preparation</w:t>
            </w:r>
            <w:proofErr w:type="spellEnd"/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Yüzey hazırlığı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surface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painted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shall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washed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with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fresh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substrate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contaminated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with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chloride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transportation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storage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Alt tabaka, taşınması veya depolanması sırasında klorürle kirlendiyse boyanacak yüzey tatlı suyla yıkanmalıdır.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Paint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containing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zinc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shall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not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applied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stainless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surfaces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prevent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zinc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embrittlement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cracking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r>
              <w:rPr>
                <w:rFonts w:ascii="Arial Unicode MS" w:eastAsia="Arial Unicode MS" w:hAnsi="Arial Unicode MS" w:cs="Arial Unicode MS"/>
                <w:sz w:val="22"/>
              </w:rPr>
              <w:t>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stainless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surfaces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shall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not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contaminated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paints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containing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zinc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Çinkonun gevreyerek çatlamasını önlemek amacıyla, çinko içeren boyalar paslanmaz çelik yüzeylere uygulanmamalı ve paslanmaz çelik yüzeyler çinko içeren boyalarla kirlenmiş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olmamalıdır.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crevices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corners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edges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shaped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joints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plates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especially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around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bolt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heads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welds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beads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etc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shall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cleaned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with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special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Özellikle cıvata kafaları, kaynak dikişleri vb.nin etrafında yer alan şekillendir</w:t>
            </w:r>
            <w:r>
              <w:rPr>
                <w:rFonts w:ascii="Arial Unicode MS" w:eastAsia="Arial Unicode MS" w:hAnsi="Arial Unicode MS" w:cs="Arial Unicode MS"/>
                <w:sz w:val="22"/>
              </w:rPr>
              <w:t>ilmiş çelikteki ve çelik plaka birleşim yerlerindeki tüm yarıklar, köşeler ve kenarlar özel dikkat gösterilerek temizlenmelidir.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actuator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handwheel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continuously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connected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type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operates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through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gearbox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Aktüatör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el çarkı sürekli bağlı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türdedir ve nihayetsiz dişli kutusu aracılığıyla çalışır.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handwheel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set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neutral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position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travel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(568)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actuator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operates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through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stroke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either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with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pressure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El çarkı, hareket plakasında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(568) gösterilen boşta konumuna getirildiğinde,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aktüatör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hava basıncıyla iki yönden birinde, gidebileceği son konuma kadar gider.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pressure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not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available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handwheel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can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used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override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operate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valve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manually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Hava basıncı yokken,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el çarkı valfi elle devreden çıkarıp çalıştırmak için kullanılabilir.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handwheel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capable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providing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operating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force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both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upward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downward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directions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El çarkı hem yukarı hem de aşağı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yönde çalışma kuvveti sağlayabilir.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11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handwheel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</w:t>
            </w:r>
            <w:r>
              <w:rPr>
                <w:rFonts w:ascii="Arial Unicode MS" w:eastAsia="Arial Unicode MS" w:hAnsi="Arial Unicode MS" w:cs="Arial Unicode MS"/>
                <w:sz w:val="22"/>
              </w:rPr>
              <w:t>earbox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totally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enclosed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permanently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lubricated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El çarkı dişli kutusu tamamen kapalıdır ve kalıcı olarak yağlanmıştır.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desuperheaters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operation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bends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incorporated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shortly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after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Kızgın buhar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soğutucular, üniteden önce ve hemen sonra bükümler eklenebilecek şekilde çalışır.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avoid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erosion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through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impingement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it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important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maintain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minimum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distance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desuperheater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outlet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first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Suya maruz kal</w:t>
            </w:r>
            <w:r>
              <w:rPr>
                <w:rFonts w:ascii="Arial Unicode MS" w:eastAsia="Arial Unicode MS" w:hAnsi="Arial Unicode MS" w:cs="Arial Unicode MS"/>
                <w:sz w:val="22"/>
              </w:rPr>
              <w:t>ma nedeniyle erozyonu önlemek için, kızgın buhar soğutucu ile ilk yön değişikliği arasında en düşük mesafeyi korumak önemlidir.</w:t>
            </w:r>
          </w:p>
        </w:tc>
      </w:tr>
      <w:tr w:rsidR="0027473A">
        <w:tc>
          <w:tcPr>
            <w:tcW w:w="480" w:type="dxa"/>
            <w:shd w:val="clear" w:color="auto" w:fill="D3D3D3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circumstances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should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distance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first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change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direction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dimensions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shown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Figure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r>
              <w:rPr>
                <w:rFonts w:ascii="Arial Unicode MS" w:eastAsia="Arial Unicode MS" w:hAnsi="Arial Unicode MS" w:cs="Arial Unicode MS"/>
                <w:sz w:val="22"/>
              </w:rPr>
              <w:t>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below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4080" w:type="dxa"/>
            <w:shd w:val="clear" w:color="auto" w:fill="FFFFFF"/>
          </w:tcPr>
          <w:p w:rsidR="00A77B3E" w:rsidRDefault="00B02D2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Hiçbir durumda yöndeki ilk değişikliğe kadar olan mesafe aşağıda Şekil 1 ve Tablo 1'de gösterilen boyutlardan daha kısa olmamalıdır.</w:t>
            </w:r>
          </w:p>
        </w:tc>
      </w:tr>
    </w:tbl>
    <w:p w:rsidR="00A77B3E" w:rsidRDefault="00B02D2C">
      <w:pPr>
        <w:rPr>
          <w:rFonts w:ascii="Arial Unicode MS" w:eastAsia="Arial Unicode MS" w:hAnsi="Arial Unicode MS" w:cs="Arial Unicode MS"/>
          <w:sz w:val="22"/>
        </w:rPr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2C" w:rsidRDefault="00B02D2C">
      <w:r>
        <w:separator/>
      </w:r>
    </w:p>
  </w:endnote>
  <w:endnote w:type="continuationSeparator" w:id="0">
    <w:p w:rsidR="00B02D2C" w:rsidRDefault="00B0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2C" w:rsidRDefault="00B02D2C">
      <w:r>
        <w:separator/>
      </w:r>
    </w:p>
  </w:footnote>
  <w:footnote w:type="continuationSeparator" w:id="0">
    <w:p w:rsidR="00B02D2C" w:rsidRDefault="00B0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3A"/>
    <w:rsid w:val="0027473A"/>
    <w:rsid w:val="00B02D2C"/>
    <w:rsid w:val="00C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92B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2BA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C92B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92BAB"/>
    <w:rPr>
      <w:sz w:val="24"/>
      <w:szCs w:val="24"/>
    </w:rPr>
  </w:style>
  <w:style w:type="paragraph" w:styleId="stbilgi">
    <w:name w:val="header"/>
    <w:basedOn w:val="Normal"/>
    <w:link w:val="stbilgiChar"/>
    <w:rsid w:val="00C92B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92B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C92B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2BA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C92B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92BAB"/>
    <w:rPr>
      <w:sz w:val="24"/>
      <w:szCs w:val="24"/>
    </w:rPr>
  </w:style>
  <w:style w:type="paragraph" w:styleId="stbilgi">
    <w:name w:val="header"/>
    <w:basedOn w:val="Normal"/>
    <w:link w:val="stbilgiChar"/>
    <w:rsid w:val="00C92B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92B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Gönen</dc:creator>
  <cp:lastModifiedBy>Yavuz Gönen</cp:lastModifiedBy>
  <cp:revision>2</cp:revision>
  <dcterms:created xsi:type="dcterms:W3CDTF">2017-02-21T20:31:00Z</dcterms:created>
  <dcterms:modified xsi:type="dcterms:W3CDTF">2017-02-21T20:31:00Z</dcterms:modified>
</cp:coreProperties>
</file>