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06D" w:rsidRPr="0092735B" w:rsidRDefault="0038450C" w:rsidP="00D65BB9">
      <w:pPr>
        <w:pStyle w:val="Body"/>
      </w:pPr>
      <w:r>
        <w:t>H</w:t>
      </w:r>
      <w:r w:rsidR="0092735B">
        <w:t>asan Shāmlū, Nasta</w:t>
      </w:r>
      <w:r w:rsidR="00C326D6">
        <w:t>’</w:t>
      </w:r>
      <w:r w:rsidR="0092735B">
        <w:t>liq calligrapher</w:t>
      </w:r>
      <w:r>
        <w:t xml:space="preserve">, poet, </w:t>
      </w:r>
      <w:r w:rsidR="0092735B">
        <w:t>governor-general (</w:t>
      </w:r>
      <w:r w:rsidR="0092735B" w:rsidRPr="0092735B">
        <w:t>Beylerbey</w:t>
      </w:r>
      <w:r w:rsidR="0092735B">
        <w:t>)</w:t>
      </w:r>
      <w:r>
        <w:t xml:space="preserve"> of all Khurasan and governor of Herat</w:t>
      </w:r>
      <w:r w:rsidR="002D69F0">
        <w:t xml:space="preserve"> in the 11th century AH/17th CE;</w:t>
      </w:r>
      <w:r>
        <w:t xml:space="preserve"> He was of the </w:t>
      </w:r>
      <w:r w:rsidR="00E93C7A">
        <w:t>Shāmlū tribal heads and</w:t>
      </w:r>
      <w:r>
        <w:t xml:space="preserve"> </w:t>
      </w:r>
      <w:r w:rsidR="0092735B">
        <w:t>the Abdlu Tribe</w:t>
      </w:r>
      <w:r>
        <w:t xml:space="preserve"> and</w:t>
      </w:r>
      <w:r w:rsidR="0092735B">
        <w:t xml:space="preserve"> his ancestors had military and administrative positions in the </w:t>
      </w:r>
      <w:r>
        <w:t xml:space="preserve">Safavid </w:t>
      </w:r>
      <w:r w:rsidR="00945A3F">
        <w:t>government</w:t>
      </w:r>
      <w:r w:rsidR="0092735B">
        <w:t xml:space="preserve"> (Iskandar Beyk, </w:t>
      </w:r>
      <w:r w:rsidR="0092735B">
        <w:rPr>
          <w:i/>
          <w:iCs/>
        </w:rPr>
        <w:t>History…</w:t>
      </w:r>
      <w:r w:rsidR="0092735B">
        <w:t>, 1084</w:t>
      </w:r>
      <w:proofErr w:type="gramStart"/>
      <w:r w:rsidR="0092735B">
        <w:t>/(</w:t>
      </w:r>
      <w:proofErr w:type="gramEnd"/>
      <w:r w:rsidR="0092735B">
        <w:t xml:space="preserve">2)2; </w:t>
      </w:r>
      <w:r w:rsidR="00D65BB9">
        <w:rPr>
          <w:rFonts w:cs="Helvetica"/>
        </w:rPr>
        <w:t>Nasrābādī</w:t>
      </w:r>
      <w:r w:rsidR="0092735B">
        <w:t>, 20; Azar, 13).</w:t>
      </w:r>
    </w:p>
    <w:p w:rsidR="0092735B" w:rsidRDefault="0092735B" w:rsidP="0092735B">
      <w:pPr>
        <w:pStyle w:val="Body"/>
      </w:pPr>
    </w:p>
    <w:p w:rsidR="0022306D" w:rsidRDefault="0038450C" w:rsidP="001E7C71">
      <w:pPr>
        <w:pStyle w:val="Body"/>
      </w:pPr>
      <w:r>
        <w:t xml:space="preserve">His father Hussein Khan </w:t>
      </w:r>
      <w:proofErr w:type="spellStart"/>
      <w:r>
        <w:t>Shamlu</w:t>
      </w:r>
      <w:proofErr w:type="spellEnd"/>
      <w:r>
        <w:t xml:space="preserve"> </w:t>
      </w:r>
      <w:r w:rsidR="0092735B">
        <w:t>was the governor-general of</w:t>
      </w:r>
      <w:r>
        <w:t xml:space="preserve"> Khurasan </w:t>
      </w:r>
      <w:r w:rsidR="00945A3F">
        <w:t xml:space="preserve">and </w:t>
      </w:r>
      <w:r w:rsidR="0092735B">
        <w:t xml:space="preserve">governed </w:t>
      </w:r>
      <w:r w:rsidR="002D69F0">
        <w:t>Herat instead of Farh</w:t>
      </w:r>
      <w:r w:rsidR="002D69F0">
        <w:rPr>
          <w:rFonts w:cs="Helvetica"/>
        </w:rPr>
        <w:t>ā</w:t>
      </w:r>
      <w:r>
        <w:t>d Khan</w:t>
      </w:r>
      <w:r w:rsidR="002D69F0">
        <w:t xml:space="preserve"> Qarāmānlu</w:t>
      </w:r>
      <w:r>
        <w:t xml:space="preserve"> from 1007 AH/1598 CE until the end of his life (Iskandar Be</w:t>
      </w:r>
      <w:r w:rsidR="001E7C71">
        <w:t>y</w:t>
      </w:r>
      <w:r>
        <w:t xml:space="preserve">k, </w:t>
      </w:r>
      <w:r w:rsidR="001E7C71">
        <w:t>ibid, 576</w:t>
      </w:r>
      <w:proofErr w:type="gramStart"/>
      <w:r w:rsidR="001E7C71">
        <w:t>/(</w:t>
      </w:r>
      <w:proofErr w:type="gramEnd"/>
      <w:r w:rsidR="001E7C71">
        <w:t xml:space="preserve">1)2); </w:t>
      </w:r>
      <w:proofErr w:type="spellStart"/>
      <w:r w:rsidR="001E7C71">
        <w:t>Afooshtei</w:t>
      </w:r>
      <w:proofErr w:type="spellEnd"/>
      <w:r w:rsidR="001E7C71">
        <w:t xml:space="preserve">, 603). </w:t>
      </w:r>
    </w:p>
    <w:p w:rsidR="00D434EA" w:rsidRDefault="00D434EA" w:rsidP="001E7C71">
      <w:pPr>
        <w:pStyle w:val="Body"/>
        <w:rPr>
          <w:rtl/>
          <w:lang w:bidi="fa-IR"/>
        </w:rPr>
      </w:pPr>
    </w:p>
    <w:p w:rsidR="00B23001" w:rsidRDefault="0038450C" w:rsidP="00B23001">
      <w:pPr>
        <w:pStyle w:val="Body"/>
      </w:pPr>
      <w:r>
        <w:t>After his death, Shah Abbas I (996-1038 AH/1588-1629 CE)</w:t>
      </w:r>
      <w:r w:rsidR="004442D8">
        <w:t xml:space="preserve"> appointed</w:t>
      </w:r>
      <w:r>
        <w:t xml:space="preserve"> Ha</w:t>
      </w:r>
      <w:r w:rsidR="004442D8">
        <w:t xml:space="preserve">ssan Khan as Hussein Khan’s successor in 1027AH/1618 CE. </w:t>
      </w:r>
      <w:r w:rsidR="005F33A6">
        <w:t xml:space="preserve"> </w:t>
      </w:r>
      <w:r>
        <w:t>(Iskandar Be</w:t>
      </w:r>
      <w:r w:rsidR="005F33A6">
        <w:t>yk, ibid, 941/(2)/2, 942). Later this position was delegated</w:t>
      </w:r>
      <w:r w:rsidR="00B23001">
        <w:t xml:space="preserve"> to </w:t>
      </w:r>
      <w:r>
        <w:t>Hassan Khan</w:t>
      </w:r>
      <w:r w:rsidR="00B23001">
        <w:t>’s son</w:t>
      </w:r>
      <w:r>
        <w:t xml:space="preserve"> (</w:t>
      </w:r>
      <w:r w:rsidR="00B23001">
        <w:t>see the rest of the entry</w:t>
      </w:r>
      <w:r>
        <w:t xml:space="preserve">); </w:t>
      </w:r>
      <w:r w:rsidR="00B23001">
        <w:t xml:space="preserve">thus, some have considered </w:t>
      </w:r>
      <w:r w:rsidR="00B23001" w:rsidRPr="0092735B">
        <w:t>Beylerbey</w:t>
      </w:r>
      <w:r w:rsidR="00B23001">
        <w:t xml:space="preserve"> (</w:t>
      </w:r>
      <w:r w:rsidR="008A09A7">
        <w:t>the position of governor-general) to be hereditary in this family (see Minorsky, 78; also to read a counterargument, see H.D, 449/13).</w:t>
      </w:r>
    </w:p>
    <w:p w:rsidR="008A09A7" w:rsidRDefault="008A09A7" w:rsidP="00B23001">
      <w:pPr>
        <w:pStyle w:val="Body"/>
      </w:pPr>
    </w:p>
    <w:p w:rsidR="00945A3F" w:rsidRDefault="00E52A36" w:rsidP="002D69F0">
      <w:pPr>
        <w:pStyle w:val="Body"/>
      </w:pPr>
      <w:r>
        <w:t xml:space="preserve">Not much is known about the details of his life until his father’s succession </w:t>
      </w:r>
      <w:r w:rsidR="00945A3F">
        <w:t>except</w:t>
      </w:r>
      <w:r w:rsidR="008A09A7">
        <w:t xml:space="preserve"> some fragmentary reports</w:t>
      </w:r>
      <w:r>
        <w:t xml:space="preserve"> including</w:t>
      </w:r>
      <w:r w:rsidR="0038450C">
        <w:t xml:space="preserve"> </w:t>
      </w:r>
      <w:r>
        <w:t>his trip</w:t>
      </w:r>
      <w:r w:rsidR="0038450C">
        <w:t xml:space="preserve"> to Kashan to </w:t>
      </w:r>
      <w:r>
        <w:t>settle the disagreements between</w:t>
      </w:r>
      <w:r w:rsidR="0038450C">
        <w:t xml:space="preserve"> </w:t>
      </w:r>
      <w:r>
        <w:t xml:space="preserve">the </w:t>
      </w:r>
      <w:r w:rsidR="00E93C7A">
        <w:t>Shāmlū</w:t>
      </w:r>
      <w:r>
        <w:t xml:space="preserve"> and Turkoman tribes in 995 AH and</w:t>
      </w:r>
      <w:r w:rsidR="0038450C">
        <w:t xml:space="preserve"> his </w:t>
      </w:r>
      <w:r>
        <w:t>meeting with</w:t>
      </w:r>
      <w:r w:rsidR="00E93C7A">
        <w:t xml:space="preserve"> Muhtasham K</w:t>
      </w:r>
      <w:r w:rsidR="00E93C7A">
        <w:rPr>
          <w:rFonts w:cs="Helvetica"/>
        </w:rPr>
        <w:t>ā</w:t>
      </w:r>
      <w:r w:rsidR="00E93C7A">
        <w:t>sh</w:t>
      </w:r>
      <w:r w:rsidR="00E93C7A">
        <w:rPr>
          <w:rFonts w:cs="Helvetica"/>
        </w:rPr>
        <w:t>ā</w:t>
      </w:r>
      <w:r w:rsidR="0038450C">
        <w:t xml:space="preserve">ni </w:t>
      </w:r>
      <w:r>
        <w:br/>
      </w:r>
      <w:r w:rsidR="0038450C">
        <w:t>(Taqi al-Din</w:t>
      </w:r>
      <w:r>
        <w:t>,</w:t>
      </w:r>
      <w:r w:rsidR="0038450C">
        <w:t xml:space="preserve"> 17-18). </w:t>
      </w:r>
    </w:p>
    <w:p w:rsidR="00945A3F" w:rsidRDefault="00945A3F" w:rsidP="00945A3F">
      <w:pPr>
        <w:pStyle w:val="Body"/>
      </w:pPr>
    </w:p>
    <w:p w:rsidR="0022306D" w:rsidRDefault="0038450C" w:rsidP="00FB6C59">
      <w:pPr>
        <w:pStyle w:val="Body"/>
      </w:pPr>
      <w:r>
        <w:t xml:space="preserve">We do not know from whom Hasan Khan </w:t>
      </w:r>
      <w:r w:rsidR="00945A3F">
        <w:t>learned calligraphy</w:t>
      </w:r>
      <w:r>
        <w:t xml:space="preserve">. </w:t>
      </w:r>
      <w:r w:rsidR="00945A3F">
        <w:t xml:space="preserve">His dated works </w:t>
      </w:r>
      <w:r w:rsidR="00DE34E6">
        <w:t>point to</w:t>
      </w:r>
      <w:r w:rsidR="00945A3F">
        <w:t xml:space="preserve"> the last two decades of his life and his other well-known works are undated. </w:t>
      </w:r>
      <w:r w:rsidR="00DE34E6">
        <w:t xml:space="preserve">Analysis of his works show that although he lived in Herat, his calligraphy is influenced by Mir </w:t>
      </w:r>
      <w:r w:rsidR="00E93C7A">
        <w:t>Emād’s style (Bay</w:t>
      </w:r>
      <w:r w:rsidR="00E93C7A">
        <w:rPr>
          <w:rFonts w:cs="Helvetica"/>
        </w:rPr>
        <w:t>ā</w:t>
      </w:r>
      <w:r>
        <w:t xml:space="preserve">ni, </w:t>
      </w:r>
      <w:r w:rsidR="00E93C7A">
        <w:rPr>
          <w:i/>
          <w:iCs/>
        </w:rPr>
        <w:t>Ahw</w:t>
      </w:r>
      <w:r w:rsidR="00E93C7A">
        <w:rPr>
          <w:rFonts w:cs="Helvetica"/>
          <w:i/>
          <w:iCs/>
        </w:rPr>
        <w:t>ā</w:t>
      </w:r>
      <w:r w:rsidR="00E93C7A">
        <w:rPr>
          <w:i/>
          <w:iCs/>
        </w:rPr>
        <w:t>l</w:t>
      </w:r>
      <w:r w:rsidRPr="00DE34E6">
        <w:rPr>
          <w:i/>
          <w:iCs/>
        </w:rPr>
        <w:t>l</w:t>
      </w:r>
      <w:r>
        <w:t xml:space="preserve">…, </w:t>
      </w:r>
      <w:r w:rsidR="00E40DF0">
        <w:t>143/1; Fazaeli, 547</w:t>
      </w:r>
      <w:r>
        <w:t xml:space="preserve">). His </w:t>
      </w:r>
      <w:r w:rsidR="00A91468">
        <w:t>mastery of the style s</w:t>
      </w:r>
      <w:r>
        <w:t xml:space="preserve">ometimes </w:t>
      </w:r>
      <w:r w:rsidR="00A91468">
        <w:t xml:space="preserve">exceeds that of </w:t>
      </w:r>
      <w:r w:rsidR="00554146">
        <w:t xml:space="preserve">the </w:t>
      </w:r>
      <w:r>
        <w:t xml:space="preserve">calligraphers </w:t>
      </w:r>
      <w:r w:rsidR="00554146">
        <w:t>w</w:t>
      </w:r>
      <w:r w:rsidR="00E93C7A">
        <w:t>ho were direct pupils of Mir Em</w:t>
      </w:r>
      <w:r w:rsidR="00E93C7A">
        <w:rPr>
          <w:rFonts w:cs="Helvetica"/>
        </w:rPr>
        <w:t>ā</w:t>
      </w:r>
      <w:r w:rsidR="00554146">
        <w:t>d</w:t>
      </w:r>
      <w:r>
        <w:t>.</w:t>
      </w:r>
      <w:r w:rsidR="0028385F">
        <w:t xml:space="preserve"> Although Muhammad Saleh bin Abi Turab Isfahani provides inva</w:t>
      </w:r>
      <w:r w:rsidR="00E93C7A">
        <w:t>luable information about Mir Em</w:t>
      </w:r>
      <w:r w:rsidR="00E93C7A">
        <w:rPr>
          <w:rFonts w:cs="Helvetica"/>
        </w:rPr>
        <w:t>ā</w:t>
      </w:r>
      <w:r w:rsidR="0028385F">
        <w:t xml:space="preserve">d and his pupils in his </w:t>
      </w:r>
      <w:r w:rsidR="0028385F" w:rsidRPr="0028385F">
        <w:rPr>
          <w:i/>
          <w:iCs/>
        </w:rPr>
        <w:t>Tazkira al-</w:t>
      </w:r>
      <w:proofErr w:type="spellStart"/>
      <w:r w:rsidR="0028385F" w:rsidRPr="0028385F">
        <w:rPr>
          <w:i/>
          <w:iCs/>
        </w:rPr>
        <w:t>Khat</w:t>
      </w:r>
      <w:r w:rsidR="006541D4">
        <w:rPr>
          <w:i/>
          <w:iCs/>
        </w:rPr>
        <w:t>t</w:t>
      </w:r>
      <w:r w:rsidR="006541D4">
        <w:rPr>
          <w:rFonts w:cs="Helvetica"/>
          <w:i/>
          <w:iCs/>
        </w:rPr>
        <w:t>ā</w:t>
      </w:r>
      <w:r w:rsidR="006541D4">
        <w:rPr>
          <w:i/>
          <w:iCs/>
        </w:rPr>
        <w:t>t</w:t>
      </w:r>
      <w:r w:rsidR="006541D4">
        <w:rPr>
          <w:rFonts w:cs="Helvetica"/>
          <w:i/>
          <w:iCs/>
        </w:rPr>
        <w:t>ī</w:t>
      </w:r>
      <w:r w:rsidR="0028385F" w:rsidRPr="0028385F">
        <w:rPr>
          <w:i/>
          <w:iCs/>
        </w:rPr>
        <w:t>n</w:t>
      </w:r>
      <w:proofErr w:type="spellEnd"/>
      <w:r w:rsidR="006541D4">
        <w:t xml:space="preserve"> (</w:t>
      </w:r>
      <w:r w:rsidR="006541D4" w:rsidRPr="006541D4">
        <w:rPr>
          <w:i/>
          <w:iCs/>
        </w:rPr>
        <w:t>Biography of Calligraphers</w:t>
      </w:r>
      <w:r w:rsidR="006541D4">
        <w:t>)</w:t>
      </w:r>
      <w:r w:rsidR="0028385F">
        <w:t>,</w:t>
      </w:r>
      <w:r>
        <w:t xml:space="preserve"> </w:t>
      </w:r>
      <w:r w:rsidR="00A641F8">
        <w:t xml:space="preserve">he </w:t>
      </w:r>
      <w:r w:rsidR="0028385F">
        <w:t>does</w:t>
      </w:r>
      <w:r w:rsidR="00881B89">
        <w:t xml:space="preserve"> not mention Hassan Khan;</w:t>
      </w:r>
      <w:r>
        <w:t xml:space="preserve"> from </w:t>
      </w:r>
      <w:r w:rsidR="00C326D6">
        <w:t>this it can be surmi</w:t>
      </w:r>
      <w:r w:rsidR="00E93C7A">
        <w:t>sed that he copied after Mir Em</w:t>
      </w:r>
      <w:r w:rsidR="00E93C7A">
        <w:rPr>
          <w:rFonts w:cs="Helvetica"/>
        </w:rPr>
        <w:t>ā</w:t>
      </w:r>
      <w:r w:rsidR="00C326D6">
        <w:t xml:space="preserve">d’s pieces. These pieces must </w:t>
      </w:r>
      <w:r w:rsidR="007E5268">
        <w:t>have survived</w:t>
      </w:r>
      <w:r w:rsidR="004D18AF">
        <w:t xml:space="preserve"> from</w:t>
      </w:r>
      <w:r w:rsidR="002673FC">
        <w:t xml:space="preserve"> the time Mir </w:t>
      </w:r>
      <w:r w:rsidR="00DD1402">
        <w:t>Emād</w:t>
      </w:r>
      <w:r w:rsidR="002673FC">
        <w:t xml:space="preserve"> stayed in Khurasan </w:t>
      </w:r>
      <w:r w:rsidR="00DD1402">
        <w:t>in the company of Farh</w:t>
      </w:r>
      <w:r w:rsidR="00DD1402">
        <w:rPr>
          <w:rFonts w:cs="Helvetica"/>
        </w:rPr>
        <w:t>ā</w:t>
      </w:r>
      <w:r w:rsidR="004D18AF">
        <w:t xml:space="preserve">d Khan. </w:t>
      </w:r>
      <w:r w:rsidR="007E5268">
        <w:t xml:space="preserve">For this reason, contemporary scholars have </w:t>
      </w:r>
      <w:r w:rsidR="008B2028">
        <w:t>considered Hassan Khan</w:t>
      </w:r>
      <w:r w:rsidR="00DD1402">
        <w:t xml:space="preserve"> to be a calligrapher of Mir Em</w:t>
      </w:r>
      <w:r w:rsidR="00DD1402">
        <w:rPr>
          <w:rFonts w:cs="Helvetica"/>
        </w:rPr>
        <w:t>ā</w:t>
      </w:r>
      <w:r w:rsidR="008B2028">
        <w:t xml:space="preserve">d’s style </w:t>
      </w:r>
      <w:r w:rsidR="00621317">
        <w:t xml:space="preserve">(Fazaeli, </w:t>
      </w:r>
      <w:r w:rsidR="00FB6C59">
        <w:t>op. cit.</w:t>
      </w:r>
      <w:r w:rsidR="00621317">
        <w:t>; Karimz</w:t>
      </w:r>
      <w:r w:rsidR="00621317">
        <w:rPr>
          <w:rFonts w:cs="Helvetica"/>
        </w:rPr>
        <w:t>ā</w:t>
      </w:r>
      <w:r w:rsidR="00621317">
        <w:t>deh, 124).</w:t>
      </w:r>
    </w:p>
    <w:p w:rsidR="00621317" w:rsidRDefault="00621317" w:rsidP="00F16255">
      <w:pPr>
        <w:pStyle w:val="Body"/>
        <w:rPr>
          <w:lang w:bidi="fa-IR"/>
        </w:rPr>
      </w:pPr>
      <w:r>
        <w:t xml:space="preserve">In addition to consistency of penmanship and simple and clear </w:t>
      </w:r>
      <w:r>
        <w:rPr>
          <w:lang w:bidi="fa-IR"/>
        </w:rPr>
        <w:t xml:space="preserve">compositions, Hassan Khan’s </w:t>
      </w:r>
      <w:r w:rsidR="00F16255">
        <w:rPr>
          <w:lang w:bidi="fa-IR"/>
        </w:rPr>
        <w:t>style</w:t>
      </w:r>
      <w:r>
        <w:rPr>
          <w:lang w:bidi="fa-IR"/>
        </w:rPr>
        <w:t xml:space="preserve"> </w:t>
      </w:r>
      <w:r w:rsidR="009A3B10">
        <w:rPr>
          <w:lang w:bidi="fa-IR"/>
        </w:rPr>
        <w:t>is free of any additiona</w:t>
      </w:r>
      <w:r w:rsidR="00DD1402">
        <w:rPr>
          <w:lang w:bidi="fa-IR"/>
        </w:rPr>
        <w:t>l intricacies typical of Mir Em</w:t>
      </w:r>
      <w:r w:rsidR="00DD1402">
        <w:rPr>
          <w:rFonts w:cs="Helvetica"/>
          <w:lang w:bidi="fa-IR"/>
        </w:rPr>
        <w:t>ā</w:t>
      </w:r>
      <w:r w:rsidR="009A3B10">
        <w:rPr>
          <w:lang w:bidi="fa-IR"/>
        </w:rPr>
        <w:t xml:space="preserve">d’s style. Hassan Khan has been described as the master of sword and pen for his skills in governing and military affairs as well as in calligraphy (Azar, </w:t>
      </w:r>
      <w:r w:rsidR="00FB6C59">
        <w:rPr>
          <w:lang w:bidi="fa-IR"/>
        </w:rPr>
        <w:t>op. cit.</w:t>
      </w:r>
      <w:r w:rsidR="009A3B10">
        <w:rPr>
          <w:lang w:bidi="fa-IR"/>
        </w:rPr>
        <w:t>).</w:t>
      </w:r>
    </w:p>
    <w:p w:rsidR="009A3B10" w:rsidRDefault="009A3B10" w:rsidP="009A3B10">
      <w:pPr>
        <w:pStyle w:val="Body"/>
        <w:rPr>
          <w:lang w:bidi="fa-IR"/>
        </w:rPr>
      </w:pPr>
    </w:p>
    <w:p w:rsidR="000D28E8" w:rsidRDefault="000D28E8" w:rsidP="00501218">
      <w:pPr>
        <w:pStyle w:val="Body"/>
        <w:rPr>
          <w:rFonts w:cs="Helvetica"/>
          <w:lang w:bidi="fa-IR"/>
        </w:rPr>
      </w:pPr>
      <w:r>
        <w:rPr>
          <w:lang w:bidi="fa-IR"/>
        </w:rPr>
        <w:t>Some of the historical events during his reign in Khurasan include quelling the Qipch</w:t>
      </w:r>
      <w:r>
        <w:rPr>
          <w:rFonts w:cs="Helvetica"/>
          <w:lang w:bidi="fa-IR"/>
        </w:rPr>
        <w:t>ā</w:t>
      </w:r>
      <w:r>
        <w:rPr>
          <w:lang w:bidi="fa-IR"/>
        </w:rPr>
        <w:t xml:space="preserve">q uprising in 1039 AH/1630 C.E (Iskandar Beyk, </w:t>
      </w:r>
      <w:r>
        <w:rPr>
          <w:i/>
          <w:iCs/>
          <w:lang w:bidi="fa-IR"/>
        </w:rPr>
        <w:t xml:space="preserve">Zil…, </w:t>
      </w:r>
      <w:r>
        <w:rPr>
          <w:lang w:bidi="fa-IR"/>
        </w:rPr>
        <w:t xml:space="preserve">26) and </w:t>
      </w:r>
      <w:r w:rsidR="0038450C">
        <w:rPr>
          <w:lang w:bidi="fa-IR"/>
        </w:rPr>
        <w:t>giving assistance</w:t>
      </w:r>
      <w:r>
        <w:rPr>
          <w:lang w:bidi="fa-IR"/>
        </w:rPr>
        <w:t xml:space="preserve"> in </w:t>
      </w:r>
      <w:r w:rsidR="0038450C">
        <w:rPr>
          <w:lang w:bidi="fa-IR"/>
        </w:rPr>
        <w:t>foiling the Uzbek plot in 1042 A.H whose aim was to capture the M</w:t>
      </w:r>
      <w:r w:rsidR="0038450C">
        <w:rPr>
          <w:rFonts w:cs="Helvetica"/>
          <w:lang w:bidi="fa-IR"/>
        </w:rPr>
        <w:t>ā</w:t>
      </w:r>
      <w:r w:rsidR="0038450C">
        <w:rPr>
          <w:lang w:bidi="fa-IR"/>
        </w:rPr>
        <w:t>ru</w:t>
      </w:r>
      <w:r w:rsidR="0038450C">
        <w:rPr>
          <w:rFonts w:cs="Helvetica"/>
          <w:lang w:bidi="fa-IR"/>
        </w:rPr>
        <w:t xml:space="preserve">chāq Citadel (ibid, 102). During Hassan Khan’s reign, Herat thrived and expanded (Mohammad Ma’sūm; Azar, </w:t>
      </w:r>
      <w:r w:rsidR="00501218">
        <w:rPr>
          <w:rFonts w:cs="Helvetica"/>
          <w:lang w:bidi="fa-IR"/>
        </w:rPr>
        <w:t>op. cit.</w:t>
      </w:r>
      <w:r w:rsidR="0038450C">
        <w:rPr>
          <w:rFonts w:cs="Helvetica"/>
          <w:lang w:bidi="fa-IR"/>
        </w:rPr>
        <w:t>).</w:t>
      </w:r>
    </w:p>
    <w:p w:rsidR="0038450C" w:rsidRDefault="0038450C" w:rsidP="0038450C">
      <w:pPr>
        <w:pStyle w:val="Body"/>
        <w:rPr>
          <w:rFonts w:cs="Helvetica"/>
          <w:lang w:bidi="fa-IR"/>
        </w:rPr>
      </w:pPr>
    </w:p>
    <w:p w:rsidR="0022306D" w:rsidRDefault="0038450C" w:rsidP="00FF70CE">
      <w:pPr>
        <w:pStyle w:val="Body"/>
        <w:rPr>
          <w:rFonts w:cs="Helvetica"/>
          <w:lang w:bidi="fa-IR"/>
        </w:rPr>
      </w:pPr>
      <w:r>
        <w:rPr>
          <w:rFonts w:cs="Helvetica"/>
          <w:lang w:bidi="fa-IR"/>
        </w:rPr>
        <w:t>Hassan Khan was also a poet</w:t>
      </w:r>
      <w:r>
        <w:rPr>
          <w:rFonts w:cs="Helvetica" w:hint="cs"/>
          <w:rtl/>
          <w:lang w:bidi="fa-IR"/>
        </w:rPr>
        <w:t xml:space="preserve"> </w:t>
      </w:r>
      <w:r w:rsidR="00662D03">
        <w:rPr>
          <w:rFonts w:cs="Helvetica"/>
          <w:lang w:bidi="fa-IR"/>
        </w:rPr>
        <w:t>with the pen name</w:t>
      </w:r>
      <w:r>
        <w:rPr>
          <w:rFonts w:cs="Helvetica"/>
          <w:lang w:bidi="fa-IR"/>
        </w:rPr>
        <w:t xml:space="preserve"> </w:t>
      </w:r>
      <w:r>
        <w:rPr>
          <w:rFonts w:cs="Helvetica"/>
          <w:i/>
          <w:iCs/>
          <w:lang w:bidi="fa-IR"/>
        </w:rPr>
        <w:t>Hassan</w:t>
      </w:r>
      <w:r>
        <w:rPr>
          <w:rFonts w:cs="Helvetica"/>
          <w:lang w:bidi="fa-IR"/>
        </w:rPr>
        <w:t xml:space="preserve"> (Golchin Ma’āni, </w:t>
      </w:r>
      <w:r>
        <w:rPr>
          <w:rFonts w:cs="Helvetica"/>
          <w:i/>
          <w:iCs/>
          <w:lang w:bidi="fa-IR"/>
        </w:rPr>
        <w:t>Hassan Khan,</w:t>
      </w:r>
      <w:r w:rsidR="00DD1402">
        <w:rPr>
          <w:rFonts w:cs="Helvetica"/>
          <w:lang w:bidi="fa-IR"/>
        </w:rPr>
        <w:t xml:space="preserve"> 401; Safā</w:t>
      </w:r>
      <w:r>
        <w:rPr>
          <w:rFonts w:cs="Helvetica"/>
          <w:lang w:bidi="fa-IR"/>
        </w:rPr>
        <w:t>, 1111-1114/2(5);</w:t>
      </w:r>
      <w:r w:rsidR="00662D03">
        <w:rPr>
          <w:rFonts w:cs="Helvetica" w:hint="cs"/>
          <w:rtl/>
          <w:lang w:bidi="fa-IR"/>
        </w:rPr>
        <w:t xml:space="preserve"> </w:t>
      </w:r>
      <w:bookmarkStart w:id="0" w:name="_GoBack"/>
      <w:r w:rsidR="00662D03" w:rsidRPr="00F16255">
        <w:rPr>
          <w:rFonts w:cs="Helvetica" w:hint="cs"/>
          <w:b/>
          <w:bCs/>
          <w:color w:val="FF0000"/>
          <w:rtl/>
          <w:lang w:bidi="fa-IR"/>
        </w:rPr>
        <w:t>قس</w:t>
      </w:r>
      <w:bookmarkEnd w:id="0"/>
      <w:r w:rsidR="00662D03">
        <w:rPr>
          <w:rFonts w:cs="Helvetica"/>
          <w:lang w:bidi="fa-IR"/>
        </w:rPr>
        <w:t xml:space="preserve">: </w:t>
      </w:r>
      <w:r w:rsidR="00FF70CE">
        <w:rPr>
          <w:rFonts w:cs="Helvetica"/>
          <w:lang w:bidi="fa-IR"/>
        </w:rPr>
        <w:t>Habībī</w:t>
      </w:r>
      <w:r w:rsidR="00662D03">
        <w:rPr>
          <w:rFonts w:cs="Helvetica"/>
          <w:lang w:bidi="fa-IR"/>
        </w:rPr>
        <w:t xml:space="preserve">, 140, </w:t>
      </w:r>
      <w:r w:rsidR="00B16BDC">
        <w:rPr>
          <w:rFonts w:cs="Helvetica"/>
          <w:lang w:bidi="fa-IR"/>
        </w:rPr>
        <w:t xml:space="preserve">has reported his pen name as </w:t>
      </w:r>
      <w:r w:rsidR="00B16BDC">
        <w:rPr>
          <w:rFonts w:cs="Helvetica"/>
          <w:i/>
          <w:iCs/>
          <w:lang w:bidi="fa-IR"/>
        </w:rPr>
        <w:t>Āftāb</w:t>
      </w:r>
      <w:r w:rsidR="00B16BDC">
        <w:rPr>
          <w:rFonts w:cs="Helvetica"/>
          <w:lang w:bidi="fa-IR"/>
        </w:rPr>
        <w:t xml:space="preserve"> (Sun)). According to Nasrābādi, his </w:t>
      </w:r>
      <w:r w:rsidR="00B16BDC">
        <w:rPr>
          <w:rFonts w:cs="Helvetica"/>
          <w:i/>
          <w:iCs/>
          <w:lang w:bidi="fa-IR"/>
        </w:rPr>
        <w:t>Diwān</w:t>
      </w:r>
      <w:r w:rsidR="00B16BDC">
        <w:rPr>
          <w:rFonts w:cs="Helvetica"/>
          <w:lang w:bidi="fa-IR"/>
        </w:rPr>
        <w:t xml:space="preserve"> contains around 3000 distiches (p. 20), but there are </w:t>
      </w:r>
      <w:r w:rsidR="00DC7443">
        <w:rPr>
          <w:rFonts w:cs="Helvetica"/>
          <w:lang w:bidi="fa-IR"/>
        </w:rPr>
        <w:t>manuscripts</w:t>
      </w:r>
      <w:r w:rsidR="00B16BDC">
        <w:rPr>
          <w:rFonts w:cs="Helvetica"/>
          <w:lang w:bidi="fa-IR"/>
        </w:rPr>
        <w:t xml:space="preserve"> with different number of distiches (Ā</w:t>
      </w:r>
      <w:r w:rsidR="00DC7443">
        <w:rPr>
          <w:rFonts w:cs="Helvetica"/>
          <w:lang w:bidi="fa-IR"/>
        </w:rPr>
        <w:t>q</w:t>
      </w:r>
      <w:r w:rsidR="00B16BDC">
        <w:rPr>
          <w:rFonts w:cs="Helvetica"/>
          <w:lang w:bidi="fa-IR"/>
        </w:rPr>
        <w:t>ā Bozorg, 243/(1)9; S</w:t>
      </w:r>
      <w:r w:rsidR="00DC7443">
        <w:rPr>
          <w:rFonts w:cs="Helvetica"/>
          <w:lang w:bidi="fa-IR"/>
        </w:rPr>
        <w:t xml:space="preserve">hora , 24/1, 254/2; Markazi, 85/6; Monzavi, </w:t>
      </w:r>
      <w:r w:rsidR="00DC7443">
        <w:rPr>
          <w:rFonts w:cs="Helvetica"/>
          <w:i/>
          <w:iCs/>
          <w:lang w:bidi="fa-IR"/>
        </w:rPr>
        <w:t xml:space="preserve">Khattī Moshtarak, </w:t>
      </w:r>
      <w:r w:rsidR="00DC7443">
        <w:rPr>
          <w:rFonts w:cs="Helvetica"/>
          <w:lang w:bidi="fa-IR"/>
        </w:rPr>
        <w:t xml:space="preserve">853/7, </w:t>
      </w:r>
      <w:r w:rsidR="00DC7443">
        <w:rPr>
          <w:rFonts w:cs="Helvetica"/>
          <w:i/>
          <w:iCs/>
          <w:lang w:bidi="fa-IR"/>
        </w:rPr>
        <w:t xml:space="preserve">Khattī, </w:t>
      </w:r>
      <w:r w:rsidR="00DC7443">
        <w:rPr>
          <w:rFonts w:cs="Helvetica"/>
          <w:lang w:bidi="fa-IR"/>
        </w:rPr>
        <w:t>2297/3; Golchin</w:t>
      </w:r>
      <w:r w:rsidR="00DC7443" w:rsidRPr="00DC7443">
        <w:rPr>
          <w:rFonts w:cs="Helvetica"/>
          <w:lang w:bidi="fa-IR"/>
        </w:rPr>
        <w:t xml:space="preserve"> </w:t>
      </w:r>
      <w:r w:rsidR="00DC7443">
        <w:rPr>
          <w:rFonts w:cs="Helvetica"/>
          <w:lang w:bidi="fa-IR"/>
        </w:rPr>
        <w:t xml:space="preserve">Ma’āni, ibid, 412; Bashīr Hossein, 173-174; </w:t>
      </w:r>
      <w:r w:rsidR="00DC7443" w:rsidRPr="00DC7443">
        <w:rPr>
          <w:rFonts w:cs="Helvetica"/>
          <w:lang w:bidi="fa-IR"/>
        </w:rPr>
        <w:t>Schprenger</w:t>
      </w:r>
      <w:r w:rsidR="00DC7443">
        <w:rPr>
          <w:rFonts w:cs="Helvetica"/>
          <w:lang w:bidi="fa-IR"/>
        </w:rPr>
        <w:t xml:space="preserve">, 419; Ivanov, 363). </w:t>
      </w:r>
    </w:p>
    <w:p w:rsidR="00DC7443" w:rsidRDefault="00DC7443" w:rsidP="00DC7443">
      <w:pPr>
        <w:pStyle w:val="Body"/>
      </w:pPr>
    </w:p>
    <w:p w:rsidR="00DC7443" w:rsidRDefault="00DC7443" w:rsidP="00FF70CE">
      <w:pPr>
        <w:pStyle w:val="Body"/>
        <w:rPr>
          <w:rFonts w:cs="Helvetica"/>
          <w:lang w:bidi="fa-IR"/>
        </w:rPr>
      </w:pPr>
      <w:r>
        <w:t>Saf</w:t>
      </w:r>
      <w:r>
        <w:rPr>
          <w:rFonts w:cs="Helvetica"/>
        </w:rPr>
        <w:t>ā</w:t>
      </w:r>
      <w:r>
        <w:t xml:space="preserve"> has seen a selected </w:t>
      </w:r>
      <w:r>
        <w:rPr>
          <w:rFonts w:cs="Helvetica"/>
          <w:i/>
          <w:iCs/>
          <w:lang w:bidi="fa-IR"/>
        </w:rPr>
        <w:t xml:space="preserve">Diwān </w:t>
      </w:r>
      <w:r>
        <w:rPr>
          <w:rFonts w:cs="Helvetica"/>
          <w:lang w:bidi="fa-IR"/>
        </w:rPr>
        <w:t xml:space="preserve">in National Library of France with a preface by the poet. In this collection, only poems with new themes are selected and no distiches </w:t>
      </w:r>
      <w:r w:rsidR="00DE5086">
        <w:rPr>
          <w:rFonts w:cs="Helvetica"/>
          <w:lang w:bidi="fa-IR"/>
        </w:rPr>
        <w:t xml:space="preserve">with repeated subject matter are included (1113/(2)5). Hassan Khan has also a collection of essays which was </w:t>
      </w:r>
      <w:r w:rsidR="00DE5086">
        <w:rPr>
          <w:rFonts w:cs="Helvetica"/>
          <w:lang w:bidi="fa-IR"/>
        </w:rPr>
        <w:lastRenderedPageBreak/>
        <w:t xml:space="preserve">published </w:t>
      </w:r>
      <w:r w:rsidR="002A06C1">
        <w:rPr>
          <w:rFonts w:cs="Helvetica"/>
          <w:lang w:bidi="fa-IR"/>
        </w:rPr>
        <w:t xml:space="preserve">with an English introduction </w:t>
      </w:r>
      <w:r w:rsidR="00DE5086">
        <w:rPr>
          <w:rFonts w:cs="Helvetica"/>
          <w:lang w:bidi="fa-IR"/>
        </w:rPr>
        <w:t>in 1971</w:t>
      </w:r>
      <w:r w:rsidR="002A06C1">
        <w:rPr>
          <w:rFonts w:cs="Helvetica"/>
          <w:lang w:bidi="fa-IR"/>
        </w:rPr>
        <w:t xml:space="preserve"> in Karachi</w:t>
      </w:r>
      <w:r w:rsidR="00DE5086">
        <w:rPr>
          <w:rFonts w:cs="Helvetica"/>
          <w:lang w:bidi="fa-IR"/>
        </w:rPr>
        <w:t xml:space="preserve"> through the efforts of R</w:t>
      </w:r>
      <w:r w:rsidR="002A06C1">
        <w:rPr>
          <w:rFonts w:cs="Helvetica"/>
          <w:lang w:bidi="fa-IR"/>
        </w:rPr>
        <w:t>yiaz-ul Eslām. (</w:t>
      </w:r>
      <w:r w:rsidR="00FF70CE">
        <w:rPr>
          <w:rFonts w:cs="Helvetica"/>
          <w:lang w:bidi="fa-IR"/>
        </w:rPr>
        <w:t>Habībī</w:t>
      </w:r>
      <w:r w:rsidR="002A06C1">
        <w:rPr>
          <w:rFonts w:cs="Helvetica"/>
          <w:lang w:bidi="fa-IR"/>
        </w:rPr>
        <w:t xml:space="preserve">, op. cit.; </w:t>
      </w:r>
      <w:r w:rsidR="00FF70CE">
        <w:rPr>
          <w:rFonts w:cs="Helvetica"/>
          <w:lang w:bidi="fa-IR"/>
        </w:rPr>
        <w:t xml:space="preserve">Golchin Ma’āni, ibid, 401). The composition of the first part has been ascribed to Mir </w:t>
      </w:r>
      <w:r w:rsidR="00DD1402">
        <w:rPr>
          <w:rFonts w:cs="Helvetica"/>
          <w:lang w:bidi="fa-IR"/>
        </w:rPr>
        <w:t>Emād</w:t>
      </w:r>
      <w:r w:rsidR="00FF70CE">
        <w:rPr>
          <w:rFonts w:cs="Helvetica"/>
          <w:lang w:bidi="fa-IR"/>
        </w:rPr>
        <w:t xml:space="preserve"> (Ryiaz-ul Eslām, 8; Habībī, ibid) which is questionable. </w:t>
      </w:r>
    </w:p>
    <w:p w:rsidR="00FF70CE" w:rsidRDefault="00FF70CE" w:rsidP="00C53F66">
      <w:pPr>
        <w:pStyle w:val="Body"/>
        <w:rPr>
          <w:rFonts w:cs="Helvetica"/>
        </w:rPr>
      </w:pPr>
      <w:r>
        <w:rPr>
          <w:rFonts w:cs="Helvetica"/>
          <w:lang w:bidi="fa-IR"/>
        </w:rPr>
        <w:t xml:space="preserve">Hassan Khan </w:t>
      </w:r>
      <w:r w:rsidR="00A86EB0">
        <w:rPr>
          <w:rFonts w:cs="Helvetica"/>
          <w:lang w:bidi="fa-IR"/>
        </w:rPr>
        <w:t>spent time with scholars, artists and poets and supported them (Vāleh, 287). He was the cultural heir of his father who himself was both successor and heir to Farhād Khan Qarāmānlu, the art-loving and patron Emir, and many of</w:t>
      </w:r>
      <w:r w:rsidR="00515140">
        <w:rPr>
          <w:rFonts w:cs="Helvetica"/>
          <w:lang w:bidi="fa-IR"/>
        </w:rPr>
        <w:t xml:space="preserve"> the poets and artists who were close to Hussein Khan </w:t>
      </w:r>
      <w:r w:rsidR="00515140">
        <w:t>Shāmlū</w:t>
      </w:r>
      <w:r w:rsidR="005E6827">
        <w:t xml:space="preserve"> also frequented Hassan Khan’s court (Bay</w:t>
      </w:r>
      <w:r w:rsidR="005E6827">
        <w:rPr>
          <w:rFonts w:cs="Helvetica"/>
        </w:rPr>
        <w:t>ā</w:t>
      </w:r>
      <w:r w:rsidR="005E6827">
        <w:t>n</w:t>
      </w:r>
      <w:r w:rsidR="005E6827">
        <w:rPr>
          <w:rFonts w:cs="Helvetica"/>
        </w:rPr>
        <w:t>ī</w:t>
      </w:r>
      <w:r w:rsidR="005E6827">
        <w:t xml:space="preserve">, </w:t>
      </w:r>
      <w:r w:rsidR="005E6827">
        <w:rPr>
          <w:i/>
          <w:iCs/>
        </w:rPr>
        <w:t>Ahw</w:t>
      </w:r>
      <w:r w:rsidR="005E6827">
        <w:rPr>
          <w:rFonts w:cs="Helvetica"/>
          <w:i/>
          <w:iCs/>
        </w:rPr>
        <w:t>ā</w:t>
      </w:r>
      <w:r w:rsidR="005E6827">
        <w:rPr>
          <w:i/>
          <w:iCs/>
        </w:rPr>
        <w:t>l</w:t>
      </w:r>
      <w:r w:rsidR="005E6827">
        <w:t xml:space="preserve">, 290-292/1, </w:t>
      </w:r>
      <w:r w:rsidR="005E6827">
        <w:rPr>
          <w:i/>
          <w:iCs/>
        </w:rPr>
        <w:t>Fehrest-e N</w:t>
      </w:r>
      <w:r w:rsidR="005E6827">
        <w:rPr>
          <w:rFonts w:cs="Helvetica"/>
          <w:i/>
          <w:iCs/>
        </w:rPr>
        <w:t>ā</w:t>
      </w:r>
      <w:r w:rsidR="005E6827">
        <w:rPr>
          <w:i/>
          <w:iCs/>
        </w:rPr>
        <w:t>tam</w:t>
      </w:r>
      <w:r w:rsidR="005E6827">
        <w:rPr>
          <w:rFonts w:cs="Helvetica"/>
          <w:i/>
          <w:iCs/>
        </w:rPr>
        <w:t>ā</w:t>
      </w:r>
      <w:r w:rsidR="005E6827">
        <w:rPr>
          <w:i/>
          <w:iCs/>
        </w:rPr>
        <w:t>m…</w:t>
      </w:r>
      <w:r w:rsidR="005E6827">
        <w:t>, 546). Other rhetoricians and poets of Hassan Khan’s court include Fas</w:t>
      </w:r>
      <w:r w:rsidR="005E6827">
        <w:rPr>
          <w:rFonts w:cs="Helvetica"/>
        </w:rPr>
        <w:t>ī</w:t>
      </w:r>
      <w:r w:rsidR="005E6827">
        <w:t>h</w:t>
      </w:r>
      <w:r w:rsidR="005E6827">
        <w:rPr>
          <w:rFonts w:cs="Helvetica"/>
        </w:rPr>
        <w:t>ī</w:t>
      </w:r>
      <w:r w:rsidR="005E6827">
        <w:t xml:space="preserve"> Heravi, Malek Mashreq</w:t>
      </w:r>
      <w:r w:rsidR="005E6827">
        <w:rPr>
          <w:rFonts w:cs="Helvetica"/>
        </w:rPr>
        <w:t>ī</w:t>
      </w:r>
      <w:r w:rsidR="005E6827">
        <w:t>, Oj</w:t>
      </w:r>
      <w:r w:rsidR="005E6827">
        <w:rPr>
          <w:rFonts w:cs="Helvetica"/>
        </w:rPr>
        <w:t>ī</w:t>
      </w:r>
      <w:r w:rsidR="005E6827">
        <w:t xml:space="preserve"> Natanz</w:t>
      </w:r>
      <w:r w:rsidR="005E6827">
        <w:rPr>
          <w:rFonts w:cs="Helvetica"/>
        </w:rPr>
        <w:t>ī</w:t>
      </w:r>
      <w:r w:rsidR="005E6827">
        <w:t>, Johar</w:t>
      </w:r>
      <w:r w:rsidR="005E6827">
        <w:rPr>
          <w:rFonts w:cs="Helvetica"/>
        </w:rPr>
        <w:t>ī</w:t>
      </w:r>
      <w:r w:rsidR="005E6827">
        <w:t xml:space="preserve"> and N</w:t>
      </w:r>
      <w:r w:rsidR="005E6827">
        <w:rPr>
          <w:rFonts w:cs="Helvetica"/>
        </w:rPr>
        <w:t>āzem Heravi among others (Nas</w:t>
      </w:r>
      <w:r w:rsidR="00D65BB9">
        <w:rPr>
          <w:rFonts w:cs="Helvetica"/>
        </w:rPr>
        <w:t>rābādī, ibid; Vāleh Dā</w:t>
      </w:r>
      <w:r w:rsidR="00C53F66">
        <w:rPr>
          <w:rFonts w:cs="Helvetica"/>
        </w:rPr>
        <w:t>ğ</w:t>
      </w:r>
      <w:r w:rsidR="00D65BB9">
        <w:rPr>
          <w:rFonts w:cs="Helvetica"/>
        </w:rPr>
        <w:t xml:space="preserve">estānī, 256/1; Ārezū, 92G/1; Sabā, 629, 203; H D, 413/10). These poets have frequently praised and paid homage to Hassan Khan in their poetry (Ojī, 126, 3; </w:t>
      </w:r>
      <w:r w:rsidR="00D65BB9">
        <w:t>N</w:t>
      </w:r>
      <w:r w:rsidR="00D65BB9">
        <w:rPr>
          <w:rFonts w:cs="Helvetica"/>
        </w:rPr>
        <w:t xml:space="preserve">āzem Heravi, 551; for Hassan Khan’s relationship with poets, see Māyel Heravi, 12, 7); </w:t>
      </w:r>
      <w:r w:rsidR="008F6680">
        <w:rPr>
          <w:rFonts w:cs="Helvetica"/>
        </w:rPr>
        <w:t>also, Ha</w:t>
      </w:r>
      <w:r w:rsidR="00DD1402">
        <w:rPr>
          <w:rFonts w:cs="Helvetica"/>
        </w:rPr>
        <w:t>s</w:t>
      </w:r>
      <w:r w:rsidR="008F6680">
        <w:rPr>
          <w:rFonts w:cs="Helvetica"/>
        </w:rPr>
        <w:t>s</w:t>
      </w:r>
      <w:r w:rsidR="00DD1402">
        <w:rPr>
          <w:rFonts w:cs="Helvetica"/>
        </w:rPr>
        <w:t>a</w:t>
      </w:r>
      <w:r w:rsidR="008F6680">
        <w:rPr>
          <w:rFonts w:cs="Helvetica"/>
        </w:rPr>
        <w:t xml:space="preserve">n –ibn Lutfullāh Tehrānī composed his </w:t>
      </w:r>
      <w:r w:rsidR="008F6680">
        <w:rPr>
          <w:rFonts w:cs="Helvetica"/>
          <w:i/>
          <w:iCs/>
        </w:rPr>
        <w:t>Tazkare-ye Mey</w:t>
      </w:r>
      <w:r w:rsidR="00C53F66">
        <w:rPr>
          <w:rFonts w:cs="Helvetica"/>
          <w:i/>
          <w:iCs/>
        </w:rPr>
        <w:t xml:space="preserve">khāneh </w:t>
      </w:r>
      <w:r w:rsidR="00C53F66">
        <w:rPr>
          <w:rFonts w:cs="Helvetica"/>
        </w:rPr>
        <w:t xml:space="preserve">or </w:t>
      </w:r>
      <w:r w:rsidR="00C53F66">
        <w:rPr>
          <w:rFonts w:cs="Helvetica"/>
          <w:i/>
          <w:iCs/>
        </w:rPr>
        <w:t>Kharābāt</w:t>
      </w:r>
      <w:r w:rsidR="00C53F66">
        <w:rPr>
          <w:rFonts w:cs="Helvetica"/>
        </w:rPr>
        <w:t xml:space="preserve"> in 1040 AH/1630 CE at the request of Hassan Khan (Golchin Ma’āni, ibid, 411, </w:t>
      </w:r>
      <w:r w:rsidR="00C53F66">
        <w:rPr>
          <w:rFonts w:cs="Helvetica"/>
          <w:i/>
          <w:iCs/>
        </w:rPr>
        <w:t xml:space="preserve">Tārīkh…, </w:t>
      </w:r>
      <w:r w:rsidR="00C53F66">
        <w:rPr>
          <w:rFonts w:cs="Helvetica"/>
        </w:rPr>
        <w:t xml:space="preserve">323-326/2). </w:t>
      </w:r>
    </w:p>
    <w:p w:rsidR="00B1000F" w:rsidRDefault="00B1000F" w:rsidP="008F0C64">
      <w:pPr>
        <w:pStyle w:val="Body"/>
      </w:pPr>
      <w:r>
        <w:rPr>
          <w:rFonts w:cs="Helvetica"/>
        </w:rPr>
        <w:t xml:space="preserve">Hassan Khan was also interested in books and book designing (Richard, 215; Bayāni, </w:t>
      </w:r>
      <w:r>
        <w:rPr>
          <w:rFonts w:cs="Helvetica"/>
          <w:i/>
          <w:iCs/>
        </w:rPr>
        <w:t>Ahwāl,</w:t>
      </w:r>
      <w:r>
        <w:rPr>
          <w:rFonts w:cs="Helvetica"/>
        </w:rPr>
        <w:t xml:space="preserve"> 155/1) and his art workshop produced books such </w:t>
      </w:r>
      <w:r w:rsidR="00B6680E">
        <w:rPr>
          <w:rFonts w:cs="Helvetica"/>
        </w:rPr>
        <w:t xml:space="preserve">as </w:t>
      </w:r>
      <w:r>
        <w:rPr>
          <w:rFonts w:cs="Helvetica"/>
        </w:rPr>
        <w:t xml:space="preserve">a selection of </w:t>
      </w:r>
      <w:r w:rsidRPr="00B1000F">
        <w:rPr>
          <w:rFonts w:cs="Helvetica"/>
        </w:rPr>
        <w:t>Sanā'ī</w:t>
      </w:r>
      <w:r>
        <w:rPr>
          <w:rFonts w:cs="Helvetica"/>
        </w:rPr>
        <w:t xml:space="preserve">’s </w:t>
      </w:r>
      <w:r w:rsidR="00B6680E">
        <w:rPr>
          <w:rFonts w:cs="Helvetica"/>
          <w:i/>
          <w:iCs/>
          <w:lang w:bidi="fa-IR"/>
        </w:rPr>
        <w:t>Hadīqa</w:t>
      </w:r>
      <w:r w:rsidR="00B6680E">
        <w:rPr>
          <w:rFonts w:cs="Helvetica"/>
          <w:lang w:bidi="fa-IR"/>
        </w:rPr>
        <w:t xml:space="preserve"> in 1018 AH/1609 CE and a selection of the six books of the </w:t>
      </w:r>
      <w:r w:rsidR="00B6680E">
        <w:rPr>
          <w:rFonts w:cs="Helvetica"/>
          <w:i/>
          <w:iCs/>
          <w:lang w:bidi="fa-IR"/>
        </w:rPr>
        <w:t>Masnavī</w:t>
      </w:r>
      <w:r w:rsidR="00B6680E">
        <w:rPr>
          <w:rFonts w:cs="Helvetica"/>
          <w:lang w:bidi="fa-IR"/>
        </w:rPr>
        <w:t xml:space="preserve"> in 1028 AH/1618 CE with Qāssem Kāteb Heravī’s calligraphy</w:t>
      </w:r>
      <w:r w:rsidR="00823E0D">
        <w:rPr>
          <w:rFonts w:cs="Helvetica"/>
          <w:lang w:bidi="fa-IR"/>
        </w:rPr>
        <w:t xml:space="preserve"> with </w:t>
      </w:r>
      <w:r w:rsidR="00B6680E">
        <w:rPr>
          <w:rFonts w:cs="Helvetica"/>
          <w:lang w:bidi="fa-IR"/>
        </w:rPr>
        <w:t xml:space="preserve">two </w:t>
      </w:r>
      <w:r w:rsidR="00823E0D">
        <w:rPr>
          <w:rFonts w:cs="Helvetica"/>
          <w:lang w:bidi="fa-IR"/>
        </w:rPr>
        <w:t xml:space="preserve">miniatures (kept at Library of Golestān Palace, 722; see: Bayānī, </w:t>
      </w:r>
      <w:r w:rsidR="00823E0D">
        <w:rPr>
          <w:i/>
          <w:iCs/>
        </w:rPr>
        <w:t>Fehrest-e N</w:t>
      </w:r>
      <w:r w:rsidR="00823E0D">
        <w:rPr>
          <w:rFonts w:cs="Helvetica"/>
          <w:i/>
          <w:iCs/>
        </w:rPr>
        <w:t>ā</w:t>
      </w:r>
      <w:r w:rsidR="00823E0D">
        <w:rPr>
          <w:i/>
          <w:iCs/>
        </w:rPr>
        <w:t>tam</w:t>
      </w:r>
      <w:r w:rsidR="00823E0D">
        <w:rPr>
          <w:rFonts w:cs="Helvetica"/>
          <w:i/>
          <w:iCs/>
        </w:rPr>
        <w:t>ā</w:t>
      </w:r>
      <w:r w:rsidR="00823E0D">
        <w:rPr>
          <w:i/>
          <w:iCs/>
        </w:rPr>
        <w:t>m</w:t>
      </w:r>
      <w:r w:rsidR="00B462BD">
        <w:t xml:space="preserve">, </w:t>
      </w:r>
      <w:r w:rsidR="005A6AAA">
        <w:t>545-546; Golchin Ma’</w:t>
      </w:r>
      <w:r w:rsidR="005A6AAA">
        <w:rPr>
          <w:rFonts w:cs="Helvetica"/>
        </w:rPr>
        <w:t>ā</w:t>
      </w:r>
      <w:r w:rsidR="005A6AAA">
        <w:t>ni, “Hassan Khan”, ibid), J</w:t>
      </w:r>
      <w:r w:rsidR="005A6AAA">
        <w:rPr>
          <w:rFonts w:cs="Helvetica"/>
        </w:rPr>
        <w:t>ā</w:t>
      </w:r>
      <w:r w:rsidR="005A6AAA">
        <w:t>m</w:t>
      </w:r>
      <w:r w:rsidR="005A6AAA">
        <w:rPr>
          <w:rFonts w:cs="Helvetica"/>
        </w:rPr>
        <w:t>ī</w:t>
      </w:r>
      <w:r w:rsidR="005A6AAA">
        <w:t xml:space="preserve">’s </w:t>
      </w:r>
      <w:r w:rsidR="005A6AAA">
        <w:rPr>
          <w:i/>
          <w:iCs/>
        </w:rPr>
        <w:t>Yus</w:t>
      </w:r>
      <w:r w:rsidR="005A6AAA">
        <w:rPr>
          <w:rFonts w:cs="Helvetica"/>
          <w:i/>
          <w:iCs/>
        </w:rPr>
        <w:t>o</w:t>
      </w:r>
      <w:r w:rsidR="005A6AAA">
        <w:rPr>
          <w:i/>
          <w:iCs/>
        </w:rPr>
        <w:t>f o Zulaykh</w:t>
      </w:r>
      <w:r w:rsidR="005A6AAA">
        <w:rPr>
          <w:rFonts w:cs="Helvetica"/>
          <w:i/>
          <w:iCs/>
        </w:rPr>
        <w:t>ā</w:t>
      </w:r>
      <w:r w:rsidR="005A6AAA">
        <w:t xml:space="preserve"> and Nez</w:t>
      </w:r>
      <w:r w:rsidR="005A6AAA">
        <w:rPr>
          <w:rFonts w:cs="Helvetica"/>
        </w:rPr>
        <w:t xml:space="preserve">āmī’s </w:t>
      </w:r>
      <w:r w:rsidR="005A6AAA">
        <w:rPr>
          <w:rFonts w:cs="Helvetica"/>
          <w:i/>
          <w:iCs/>
        </w:rPr>
        <w:t>Khamseh</w:t>
      </w:r>
      <w:r w:rsidR="005A6AAA">
        <w:rPr>
          <w:rFonts w:cs="Helvetica"/>
        </w:rPr>
        <w:t xml:space="preserve"> by the same calligrapher, and Helālī Joğatāī’s </w:t>
      </w:r>
      <w:r w:rsidR="008F0C64">
        <w:rPr>
          <w:rFonts w:cs="Helvetica"/>
          <w:i/>
          <w:iCs/>
        </w:rPr>
        <w:t>Sefāt-ul Āsheqīn</w:t>
      </w:r>
      <w:r w:rsidR="008F0C64">
        <w:rPr>
          <w:rFonts w:cs="Helvetica"/>
        </w:rPr>
        <w:t xml:space="preserve"> with the calligraphy of Hussein Shahābī Heravī’s (Fekrī, 56. 63; </w:t>
      </w:r>
      <w:r w:rsidR="008F0C64">
        <w:t>Golchin Ma’</w:t>
      </w:r>
      <w:r w:rsidR="008F0C64">
        <w:rPr>
          <w:rFonts w:cs="Helvetica"/>
        </w:rPr>
        <w:t>ā</w:t>
      </w:r>
      <w:r w:rsidR="008F0C64">
        <w:t xml:space="preserve">ni, ibid, </w:t>
      </w:r>
      <w:r w:rsidR="008F0C64" w:rsidRPr="008F0C64">
        <w:t>Stchoukine</w:t>
      </w:r>
      <w:r w:rsidR="008F0C64">
        <w:t xml:space="preserve">, 81). </w:t>
      </w:r>
    </w:p>
    <w:p w:rsidR="008F0C64" w:rsidRDefault="008F0C64" w:rsidP="00312F63">
      <w:pPr>
        <w:pStyle w:val="Body"/>
        <w:rPr>
          <w:rFonts w:cs="Helvetica"/>
        </w:rPr>
      </w:pPr>
      <w:r>
        <w:t xml:space="preserve">Hassan Khan became religious in the last few years of his life and composed some eulogies for Imam Reza (See: </w:t>
      </w:r>
      <w:r>
        <w:rPr>
          <w:rFonts w:cs="Helvetica"/>
        </w:rPr>
        <w:t>Nasrābādī</w:t>
      </w:r>
      <w:r w:rsidR="00454D23">
        <w:rPr>
          <w:rFonts w:cs="Helvetica"/>
        </w:rPr>
        <w:t xml:space="preserve">, 20-21; Hedāyat, 120; Khātamī, 67/1). </w:t>
      </w:r>
      <w:r w:rsidR="000C268D">
        <w:rPr>
          <w:rFonts w:cs="Helvetica"/>
        </w:rPr>
        <w:t>His date of death has been reported inaccurately ranging from 1024 AH/1615 CE (Sepehr, 91) to 1100 AH/1689 CE (Gupamoy, 190; Ğanī</w:t>
      </w:r>
      <w:r w:rsidR="009E1963">
        <w:rPr>
          <w:rFonts w:cs="Helvetica"/>
        </w:rPr>
        <w:t xml:space="preserve">, 44); Azarbidegli has also erroneously surmised that Hassan Khan lived until the period of Shah Suleiman I (1077-1105 AH/1666-1694 CE) (p.13). </w:t>
      </w:r>
      <w:r w:rsidR="00E64719">
        <w:rPr>
          <w:rFonts w:cs="Helvetica"/>
        </w:rPr>
        <w:t xml:space="preserve">Similarly, Mīrzāy-e Sanglākh has claimed, in his fabricated and falsified manner, that he has seen a letter from Hassan Khan to Shah Suleiman (252/2); however, Vāleh (p. 253) mentions his death in the chronicle of 1051 AH/1641 CE, and </w:t>
      </w:r>
      <w:r w:rsidR="00BC3D48">
        <w:rPr>
          <w:rFonts w:cs="Helvetica"/>
        </w:rPr>
        <w:t xml:space="preserve">Mohammad Ma’sūm has </w:t>
      </w:r>
      <w:r w:rsidR="00E73607">
        <w:rPr>
          <w:rFonts w:cs="Helvetica"/>
        </w:rPr>
        <w:t xml:space="preserve">mentioned </w:t>
      </w:r>
      <w:r w:rsidR="00BC3D48">
        <w:rPr>
          <w:rFonts w:cs="Helvetica"/>
        </w:rPr>
        <w:t>Muharram</w:t>
      </w:r>
      <w:r w:rsidR="00E73607">
        <w:rPr>
          <w:rFonts w:cs="Helvetica"/>
        </w:rPr>
        <w:t xml:space="preserve"> 1</w:t>
      </w:r>
      <w:r w:rsidR="00BC3D48">
        <w:rPr>
          <w:rFonts w:cs="Helvetica"/>
        </w:rPr>
        <w:t xml:space="preserve"> 1051 AH as the day when news of Hassan Khan’s death was spread (p. 290). Therefore, </w:t>
      </w:r>
      <w:r w:rsidR="00E73607">
        <w:rPr>
          <w:rFonts w:cs="Helvetica"/>
        </w:rPr>
        <w:t xml:space="preserve">late </w:t>
      </w:r>
      <w:r w:rsidR="00E73607" w:rsidRPr="00E73607">
        <w:rPr>
          <w:rFonts w:cs="Helvetica"/>
        </w:rPr>
        <w:t>Zulhijja</w:t>
      </w:r>
      <w:r w:rsidR="00E73607">
        <w:rPr>
          <w:rFonts w:cs="Helvetica"/>
        </w:rPr>
        <w:t xml:space="preserve"> 1050 AH/1641 CE could be accepted as the accurate date of his death for these two authors lived contemporaneous to this event. In addition, there</w:t>
      </w:r>
      <w:r w:rsidR="00FD1740">
        <w:rPr>
          <w:rFonts w:cs="Helvetica"/>
        </w:rPr>
        <w:t xml:space="preserve"> i</w:t>
      </w:r>
      <w:r w:rsidR="00E73607">
        <w:rPr>
          <w:rFonts w:cs="Helvetica"/>
        </w:rPr>
        <w:t xml:space="preserve">s a piece of calligraphy </w:t>
      </w:r>
      <w:r w:rsidR="00FD1740">
        <w:rPr>
          <w:rFonts w:cs="Helvetica"/>
        </w:rPr>
        <w:t xml:space="preserve">by Hassan Khan </w:t>
      </w:r>
      <w:r w:rsidR="00E73607">
        <w:rPr>
          <w:rFonts w:cs="Helvetica"/>
        </w:rPr>
        <w:t xml:space="preserve">dated 1049 AH (See: Hassan Kahn’s works) that </w:t>
      </w:r>
      <w:r w:rsidR="00FD1740">
        <w:rPr>
          <w:rFonts w:cs="Helvetica"/>
        </w:rPr>
        <w:t>proves</w:t>
      </w:r>
      <w:r w:rsidR="00E73607">
        <w:rPr>
          <w:rFonts w:cs="Helvetica"/>
        </w:rPr>
        <w:t xml:space="preserve"> he </w:t>
      </w:r>
      <w:r w:rsidR="00FD1740">
        <w:rPr>
          <w:rFonts w:cs="Helvetica"/>
        </w:rPr>
        <w:t>was</w:t>
      </w:r>
      <w:r w:rsidR="00E73607">
        <w:rPr>
          <w:rFonts w:cs="Helvetica"/>
        </w:rPr>
        <w:t xml:space="preserve"> alive to this date</w:t>
      </w:r>
      <w:r w:rsidR="00D300E6">
        <w:rPr>
          <w:rFonts w:cs="Helvetica"/>
        </w:rPr>
        <w:t xml:space="preserve"> and the appointment of Abbāsq</w:t>
      </w:r>
      <w:r w:rsidR="00023EFB">
        <w:rPr>
          <w:rFonts w:cs="Helvetica"/>
        </w:rPr>
        <w:t>o</w:t>
      </w:r>
      <w:r w:rsidR="00D300E6">
        <w:rPr>
          <w:rFonts w:cs="Helvetica"/>
        </w:rPr>
        <w:t>lī Shāmlū</w:t>
      </w:r>
      <w:r w:rsidR="00E73719">
        <w:rPr>
          <w:rFonts w:cs="Helvetica"/>
        </w:rPr>
        <w:t xml:space="preserve">, Hassan Shāmlū’s son, to the position of </w:t>
      </w:r>
      <w:r w:rsidR="00E73719" w:rsidRPr="0092735B">
        <w:t>Beylerbey</w:t>
      </w:r>
      <w:r w:rsidR="00D94368">
        <w:t xml:space="preserve"> occurred in Muharram of 1051 AH (</w:t>
      </w:r>
      <w:r w:rsidR="00312F63">
        <w:t>op. cit.</w:t>
      </w:r>
      <w:r w:rsidR="00D94368">
        <w:t xml:space="preserve">) which indicates that he had died before this date. Hassan Khan’s body was buried in Mashhad (Iskandar Beyk, </w:t>
      </w:r>
      <w:r w:rsidR="00D94368">
        <w:rPr>
          <w:i/>
          <w:iCs/>
        </w:rPr>
        <w:t xml:space="preserve">History, </w:t>
      </w:r>
      <w:r w:rsidR="00D94368">
        <w:t xml:space="preserve">942/(2)2; </w:t>
      </w:r>
      <w:r w:rsidR="00312F63">
        <w:rPr>
          <w:rFonts w:cs="Helvetica"/>
        </w:rPr>
        <w:t xml:space="preserve">Āzar, also Gupamoy, op. cit.; Ali Hassan Khan; Fekrī, 62, 88). </w:t>
      </w:r>
    </w:p>
    <w:p w:rsidR="00652E6B" w:rsidRDefault="00652E6B" w:rsidP="00320C1B">
      <w:pPr>
        <w:pStyle w:val="Body"/>
        <w:rPr>
          <w:rFonts w:cs="Helvetica"/>
        </w:rPr>
      </w:pPr>
      <w:r>
        <w:rPr>
          <w:rFonts w:cs="Helvetica"/>
        </w:rPr>
        <w:t xml:space="preserve">He had at least 4 sons: </w:t>
      </w:r>
      <w:r w:rsidR="00023EFB">
        <w:rPr>
          <w:rFonts w:cs="Helvetica"/>
        </w:rPr>
        <w:t>Abbāsqo</w:t>
      </w:r>
      <w:r>
        <w:rPr>
          <w:rFonts w:cs="Helvetica"/>
        </w:rPr>
        <w:t xml:space="preserve">lī, who was appointed as his father’s </w:t>
      </w:r>
      <w:r w:rsidR="00B75D4A">
        <w:rPr>
          <w:rFonts w:cs="Helvetica"/>
        </w:rPr>
        <w:t>successor</w:t>
      </w:r>
      <w:r>
        <w:rPr>
          <w:rFonts w:cs="Helvetica"/>
        </w:rPr>
        <w:t xml:space="preserve"> by Shah Safī (Nasrābādī</w:t>
      </w:r>
      <w:r w:rsidR="00023EFB">
        <w:rPr>
          <w:rFonts w:cs="Helvetica"/>
        </w:rPr>
        <w:t>, op. cit.; Sabā, 520; Fekrī, 63</w:t>
      </w:r>
      <w:r w:rsidR="00B75D4A">
        <w:rPr>
          <w:rFonts w:cs="Helvetica"/>
        </w:rPr>
        <w:t>),</w:t>
      </w:r>
      <w:r w:rsidR="00023EFB">
        <w:rPr>
          <w:rFonts w:cs="Helvetica"/>
        </w:rPr>
        <w:t xml:space="preserve"> Husseinqolī (Vā</w:t>
      </w:r>
      <w:r w:rsidR="00B75D4A">
        <w:rPr>
          <w:rFonts w:cs="Helvetica"/>
        </w:rPr>
        <w:t>leh, op. cit.),</w:t>
      </w:r>
      <w:r w:rsidR="00023EFB">
        <w:rPr>
          <w:rFonts w:cs="Helvetica"/>
        </w:rPr>
        <w:t xml:space="preserve"> Aliqolī (Nasrābādī, 24); and Mortezāqolī</w:t>
      </w:r>
      <w:r w:rsidR="00B75D4A">
        <w:rPr>
          <w:rFonts w:cs="Helvetica"/>
        </w:rPr>
        <w:t xml:space="preserve"> (Nasrābādī, 23-24; Āzar, 21; Sabā, 731; Bayānī, </w:t>
      </w:r>
      <w:r w:rsidR="00B75D4A">
        <w:rPr>
          <w:rFonts w:cs="Helvetica"/>
          <w:i/>
          <w:iCs/>
        </w:rPr>
        <w:t>Ahwāl</w:t>
      </w:r>
      <w:r w:rsidR="00B75D4A">
        <w:rPr>
          <w:rFonts w:cs="Helvetica"/>
        </w:rPr>
        <w:t xml:space="preserve">, 1278/4; Fekrī, 85). </w:t>
      </w:r>
    </w:p>
    <w:p w:rsidR="00320C1B" w:rsidRDefault="00320C1B" w:rsidP="00320C1B">
      <w:pPr>
        <w:pStyle w:val="Body"/>
        <w:rPr>
          <w:rFonts w:cs="Helvetica"/>
          <w:b/>
          <w:bCs/>
        </w:rPr>
      </w:pPr>
    </w:p>
    <w:p w:rsidR="00320C1B" w:rsidRDefault="00320C1B" w:rsidP="00320C1B">
      <w:pPr>
        <w:pStyle w:val="Body"/>
        <w:rPr>
          <w:rFonts w:cs="Helvetica"/>
          <w:b/>
          <w:bCs/>
        </w:rPr>
      </w:pPr>
      <w:r w:rsidRPr="00320C1B">
        <w:rPr>
          <w:rFonts w:cs="Helvetica"/>
          <w:b/>
          <w:bCs/>
        </w:rPr>
        <w:t>Works:</w:t>
      </w:r>
    </w:p>
    <w:sectPr w:rsidR="00320C1B">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31B" w:rsidRDefault="00DB431B">
      <w:r>
        <w:separator/>
      </w:r>
    </w:p>
  </w:endnote>
  <w:endnote w:type="continuationSeparator" w:id="0">
    <w:p w:rsidR="00DB431B" w:rsidRDefault="00DB4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C1" w:rsidRDefault="002A06C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31B" w:rsidRDefault="00DB431B">
      <w:r>
        <w:separator/>
      </w:r>
    </w:p>
  </w:footnote>
  <w:footnote w:type="continuationSeparator" w:id="0">
    <w:p w:rsidR="00DB431B" w:rsidRDefault="00DB431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C1" w:rsidRDefault="002A06C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06D"/>
    <w:rsid w:val="000212A1"/>
    <w:rsid w:val="00023EFB"/>
    <w:rsid w:val="000C268D"/>
    <w:rsid w:val="000D28E8"/>
    <w:rsid w:val="001E7C71"/>
    <w:rsid w:val="0022306D"/>
    <w:rsid w:val="002673FC"/>
    <w:rsid w:val="0028385F"/>
    <w:rsid w:val="002A06C1"/>
    <w:rsid w:val="002D69F0"/>
    <w:rsid w:val="00312F63"/>
    <w:rsid w:val="00320C1B"/>
    <w:rsid w:val="0038450C"/>
    <w:rsid w:val="004442D8"/>
    <w:rsid w:val="00454D23"/>
    <w:rsid w:val="004D18AF"/>
    <w:rsid w:val="00501218"/>
    <w:rsid w:val="00515140"/>
    <w:rsid w:val="00554146"/>
    <w:rsid w:val="005A6AAA"/>
    <w:rsid w:val="005E6827"/>
    <w:rsid w:val="005F33A6"/>
    <w:rsid w:val="00621317"/>
    <w:rsid w:val="00652E6B"/>
    <w:rsid w:val="006541D4"/>
    <w:rsid w:val="00662D03"/>
    <w:rsid w:val="00767F38"/>
    <w:rsid w:val="007E5268"/>
    <w:rsid w:val="00823E0D"/>
    <w:rsid w:val="00881B89"/>
    <w:rsid w:val="008A09A7"/>
    <w:rsid w:val="008B2028"/>
    <w:rsid w:val="008F0C64"/>
    <w:rsid w:val="008F6680"/>
    <w:rsid w:val="0092735B"/>
    <w:rsid w:val="00945A3F"/>
    <w:rsid w:val="009A3B10"/>
    <w:rsid w:val="009E1963"/>
    <w:rsid w:val="00A641F8"/>
    <w:rsid w:val="00A86EB0"/>
    <w:rsid w:val="00A91468"/>
    <w:rsid w:val="00B1000F"/>
    <w:rsid w:val="00B16BDC"/>
    <w:rsid w:val="00B23001"/>
    <w:rsid w:val="00B462BD"/>
    <w:rsid w:val="00B6680E"/>
    <w:rsid w:val="00B75D4A"/>
    <w:rsid w:val="00BC3D48"/>
    <w:rsid w:val="00C326D6"/>
    <w:rsid w:val="00C36C42"/>
    <w:rsid w:val="00C47CAD"/>
    <w:rsid w:val="00C53F66"/>
    <w:rsid w:val="00D300E6"/>
    <w:rsid w:val="00D434EA"/>
    <w:rsid w:val="00D65BB9"/>
    <w:rsid w:val="00D94368"/>
    <w:rsid w:val="00DB431B"/>
    <w:rsid w:val="00DC7443"/>
    <w:rsid w:val="00DD1402"/>
    <w:rsid w:val="00DE34E6"/>
    <w:rsid w:val="00DE5086"/>
    <w:rsid w:val="00E17865"/>
    <w:rsid w:val="00E40DF0"/>
    <w:rsid w:val="00E52A36"/>
    <w:rsid w:val="00E64719"/>
    <w:rsid w:val="00E73607"/>
    <w:rsid w:val="00E73719"/>
    <w:rsid w:val="00E93C7A"/>
    <w:rsid w:val="00F00359"/>
    <w:rsid w:val="00F16255"/>
    <w:rsid w:val="00F45197"/>
    <w:rsid w:val="00F84BF2"/>
    <w:rsid w:val="00FB6C59"/>
    <w:rsid w:val="00FD1740"/>
    <w:rsid w:val="00FF70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A04E8"/>
  <w15:docId w15:val="{9B372CF7-6858-47E4-8D6D-644B724EE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character" w:styleId="PlaceholderText">
    <w:name w:val="Placeholder Text"/>
    <w:basedOn w:val="DefaultParagraphFont"/>
    <w:uiPriority w:val="99"/>
    <w:semiHidden/>
    <w:rsid w:val="000D28E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4613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1191</TotalTime>
  <Pages>2</Pages>
  <Words>1080</Words>
  <Characters>6157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Carpe Diem</cp:lastModifiedBy>
  <cp:revision>56</cp:revision>
  <dcterms:created xsi:type="dcterms:W3CDTF">2017-12-25T15:01:00Z</dcterms:created>
  <dcterms:modified xsi:type="dcterms:W3CDTF">2017-12-30T14:26:00Z</dcterms:modified>
</cp:coreProperties>
</file>