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3A5" w:rsidRDefault="0089718E" w:rsidP="00D80946">
      <w:pPr>
        <w:bidi/>
        <w:rPr>
          <w:rtl/>
        </w:rPr>
      </w:pPr>
      <w:r>
        <w:rPr>
          <w:rFonts w:hint="cs"/>
          <w:rtl/>
        </w:rPr>
        <w:t>מאז שחר האנושות השליטה בהתפרצות של מחלות מדבקות היוותה אתגר, ו</w:t>
      </w:r>
      <w:r w:rsidR="007D1E1B">
        <w:rPr>
          <w:rFonts w:hint="cs"/>
          <w:rtl/>
        </w:rPr>
        <w:t>עובדה זו נכונה גם כ</w:t>
      </w:r>
      <w:r>
        <w:rPr>
          <w:rFonts w:hint="cs"/>
          <w:rtl/>
        </w:rPr>
        <w:t>יום</w:t>
      </w:r>
      <w:r>
        <w:rPr>
          <w:rFonts w:hint="cs"/>
          <w:vertAlign w:val="superscript"/>
          <w:rtl/>
        </w:rPr>
        <w:t>1</w:t>
      </w:r>
      <w:r>
        <w:rPr>
          <w:rFonts w:hint="cs"/>
          <w:rtl/>
        </w:rPr>
        <w:t>. עד לסוף מרץ 2020 ולנוכח התפרצות מחלת הקורונה (</w:t>
      </w:r>
      <w:r>
        <w:t>COVID-19</w:t>
      </w:r>
      <w:r>
        <w:rPr>
          <w:rFonts w:hint="cs"/>
          <w:rtl/>
        </w:rPr>
        <w:t xml:space="preserve">) שנגרמה על ידי </w:t>
      </w:r>
      <w:r>
        <w:t>SARS-CoV-2</w:t>
      </w:r>
      <w:r>
        <w:rPr>
          <w:rFonts w:hint="cs"/>
          <w:rtl/>
        </w:rPr>
        <w:t>, 136 ארצות הטמיעו אמצעים משמעותיים לשמירה על הבריאות</w:t>
      </w:r>
      <w:r>
        <w:rPr>
          <w:rFonts w:hint="cs"/>
          <w:vertAlign w:val="superscript"/>
          <w:rtl/>
        </w:rPr>
        <w:t>2</w:t>
      </w:r>
      <w:r>
        <w:rPr>
          <w:rFonts w:hint="cs"/>
          <w:rtl/>
        </w:rPr>
        <w:t>. במהלך ההמתנה לפיתוח החיסון השלטונות מיקדו את מאמציהם במניעה משנית ובפתרונות שאינם תרופתיים</w:t>
      </w:r>
      <w:r>
        <w:rPr>
          <w:rFonts w:hint="cs"/>
          <w:vertAlign w:val="superscript"/>
          <w:rtl/>
        </w:rPr>
        <w:t>3</w:t>
      </w:r>
      <w:r>
        <w:rPr>
          <w:rFonts w:hint="cs"/>
          <w:rtl/>
        </w:rPr>
        <w:t xml:space="preserve"> לצמצום ההדבקה </w:t>
      </w:r>
      <w:r w:rsidR="00161565">
        <w:rPr>
          <w:rFonts w:hint="cs"/>
          <w:rtl/>
        </w:rPr>
        <w:t>הוויראלי</w:t>
      </w:r>
      <w:r w:rsidR="00161565">
        <w:rPr>
          <w:rFonts w:hint="eastAsia"/>
          <w:rtl/>
        </w:rPr>
        <w:t>ת</w:t>
      </w:r>
      <w:r>
        <w:rPr>
          <w:rFonts w:hint="cs"/>
          <w:rtl/>
        </w:rPr>
        <w:t xml:space="preserve">. רוב הארצות אימצו שיטות דומות: בידוד בני אדם שנחשפו למקרים מאומתים, סגירת מקומות עבודה ובתי ספר, </w:t>
      </w:r>
      <w:r w:rsidR="00161565">
        <w:rPr>
          <w:rFonts w:hint="cs"/>
          <w:rtl/>
        </w:rPr>
        <w:t>עטית</w:t>
      </w:r>
      <w:r>
        <w:rPr>
          <w:rFonts w:hint="cs"/>
          <w:rtl/>
        </w:rPr>
        <w:t xml:space="preserve"> מסכות פנים בחללים סגורים, ובמקרים מסויימים סגרים בקנה מידה נרחב</w:t>
      </w:r>
      <w:r>
        <w:rPr>
          <w:rFonts w:hint="cs"/>
          <w:vertAlign w:val="superscript"/>
          <w:rtl/>
        </w:rPr>
        <w:t>4</w:t>
      </w:r>
      <w:r>
        <w:rPr>
          <w:rFonts w:hint="cs"/>
          <w:rtl/>
        </w:rPr>
        <w:t xml:space="preserve">. חומרת האמצעים שננקטו נקבעה על ידי קצב ההתפשטות </w:t>
      </w:r>
      <w:r w:rsidR="00161565">
        <w:rPr>
          <w:rFonts w:hint="cs"/>
          <w:rtl/>
        </w:rPr>
        <w:t>הוויראלי</w:t>
      </w:r>
      <w:r w:rsidR="00161565">
        <w:rPr>
          <w:rFonts w:hint="eastAsia"/>
          <w:rtl/>
        </w:rPr>
        <w:t>ת</w:t>
      </w:r>
      <w:r>
        <w:rPr>
          <w:rFonts w:hint="cs"/>
          <w:rtl/>
        </w:rPr>
        <w:t xml:space="preserve"> ויעילותם </w:t>
      </w:r>
      <w:r w:rsidR="00161565">
        <w:rPr>
          <w:rFonts w:hint="cs"/>
          <w:rtl/>
        </w:rPr>
        <w:t>היית</w:t>
      </w:r>
      <w:r w:rsidR="00161565">
        <w:rPr>
          <w:rFonts w:hint="eastAsia"/>
          <w:rtl/>
        </w:rPr>
        <w:t>ה</w:t>
      </w:r>
      <w:r>
        <w:rPr>
          <w:rFonts w:hint="cs"/>
          <w:rtl/>
        </w:rPr>
        <w:t xml:space="preserve"> תלויה במידה </w:t>
      </w:r>
      <w:r w:rsidR="00161565">
        <w:rPr>
          <w:rFonts w:hint="cs"/>
          <w:rtl/>
        </w:rPr>
        <w:t>רבה</w:t>
      </w:r>
      <w:r>
        <w:rPr>
          <w:rFonts w:hint="cs"/>
          <w:rtl/>
        </w:rPr>
        <w:t xml:space="preserve"> בשיתוף הפעולה של האזרחים</w:t>
      </w:r>
      <w:r>
        <w:rPr>
          <w:rFonts w:hint="cs"/>
          <w:vertAlign w:val="superscript"/>
          <w:rtl/>
        </w:rPr>
        <w:t>5</w:t>
      </w:r>
      <w:r>
        <w:rPr>
          <w:rFonts w:hint="cs"/>
          <w:rtl/>
        </w:rPr>
        <w:t>.</w:t>
      </w:r>
    </w:p>
    <w:p w:rsidR="0089718E" w:rsidRDefault="00901CB6" w:rsidP="00BB304F">
      <w:pPr>
        <w:bidi/>
        <w:rPr>
          <w:rtl/>
        </w:rPr>
      </w:pPr>
      <w:r>
        <w:rPr>
          <w:rFonts w:hint="cs"/>
          <w:rtl/>
        </w:rPr>
        <w:t xml:space="preserve">ההתערבות המקומית התמקדה בתחימת היקף ההתפרצות על ידי 'שיטוח העקומה' וצמצום התפשטות המחלה כדי לאפשר למערכות הבריאות להתמודד עם העומס הגובר </w:t>
      </w:r>
      <w:r w:rsidR="00D80946">
        <w:rPr>
          <w:rFonts w:hint="cs"/>
          <w:rtl/>
        </w:rPr>
        <w:t xml:space="preserve">בזמנים בהם </w:t>
      </w:r>
      <w:r w:rsidR="00945034">
        <w:rPr>
          <w:rFonts w:hint="cs"/>
          <w:rtl/>
        </w:rPr>
        <w:t>גדלה ה</w:t>
      </w:r>
      <w:r>
        <w:rPr>
          <w:rFonts w:hint="cs"/>
          <w:rtl/>
        </w:rPr>
        <w:t>דרישה למשאבים רפואיים וליחידות טיפול נמרץ</w:t>
      </w:r>
      <w:r>
        <w:rPr>
          <w:rFonts w:hint="cs"/>
          <w:vertAlign w:val="superscript"/>
          <w:rtl/>
        </w:rPr>
        <w:t>6</w:t>
      </w:r>
      <w:r>
        <w:rPr>
          <w:rFonts w:hint="cs"/>
          <w:rtl/>
        </w:rPr>
        <w:t xml:space="preserve">. במבט לאחור נוכל לזהות קשר בין </w:t>
      </w:r>
      <w:r w:rsidR="00FE2816">
        <w:rPr>
          <w:rFonts w:hint="cs"/>
          <w:rtl/>
        </w:rPr>
        <w:t>ביטולים ו</w:t>
      </w:r>
      <w:r>
        <w:rPr>
          <w:rFonts w:hint="cs"/>
          <w:rtl/>
        </w:rPr>
        <w:t>עיכוב</w:t>
      </w:r>
      <w:r w:rsidR="009578CC">
        <w:rPr>
          <w:rFonts w:hint="cs"/>
          <w:rtl/>
        </w:rPr>
        <w:t>ים בטיפול</w:t>
      </w:r>
      <w:r>
        <w:rPr>
          <w:rFonts w:hint="cs"/>
          <w:rtl/>
        </w:rPr>
        <w:t xml:space="preserve"> </w:t>
      </w:r>
      <w:r w:rsidR="00FE2816">
        <w:rPr>
          <w:rFonts w:hint="cs"/>
          <w:rtl/>
        </w:rPr>
        <w:t>ב</w:t>
      </w:r>
      <w:r>
        <w:rPr>
          <w:rFonts w:hint="cs"/>
          <w:rtl/>
        </w:rPr>
        <w:t>בעיות רפואיות שאינן קשורות ל-</w:t>
      </w:r>
      <w:r>
        <w:t>SARS-CoV-2</w:t>
      </w:r>
      <w:r>
        <w:rPr>
          <w:rFonts w:hint="cs"/>
          <w:rtl/>
        </w:rPr>
        <w:t xml:space="preserve"> בזמני השיא של המגיפה לבין שיעורי התמותה</w:t>
      </w:r>
      <w:r>
        <w:rPr>
          <w:rFonts w:hint="cs"/>
          <w:vertAlign w:val="superscript"/>
          <w:rtl/>
        </w:rPr>
        <w:t>7</w:t>
      </w:r>
      <w:r>
        <w:rPr>
          <w:rFonts w:hint="cs"/>
          <w:rtl/>
        </w:rPr>
        <w:t>. לדוגמה, המרכז לבקרת מחלות (</w:t>
      </w:r>
      <w:r>
        <w:rPr>
          <w:rFonts w:hint="cs"/>
        </w:rPr>
        <w:t>CDC</w:t>
      </w:r>
      <w:r>
        <w:rPr>
          <w:rFonts w:hint="cs"/>
          <w:rtl/>
        </w:rPr>
        <w:t xml:space="preserve">) </w:t>
      </w:r>
      <w:r w:rsidR="00AA2661">
        <w:rPr>
          <w:rFonts w:hint="cs"/>
          <w:rtl/>
        </w:rPr>
        <w:t>זיהה צניחה משמעותית ב</w:t>
      </w:r>
      <w:r w:rsidR="000C5A16">
        <w:rPr>
          <w:rFonts w:hint="cs"/>
          <w:rtl/>
        </w:rPr>
        <w:t>מספר ה</w:t>
      </w:r>
      <w:r w:rsidR="00AA2661">
        <w:rPr>
          <w:rFonts w:hint="cs"/>
          <w:rtl/>
        </w:rPr>
        <w:t>ביקורים בחדרי המיון בשל כאבים בחזה ואוטם שריר הלב</w:t>
      </w:r>
      <w:r w:rsidR="00AA2661">
        <w:rPr>
          <w:rFonts w:hint="cs"/>
          <w:vertAlign w:val="superscript"/>
          <w:rtl/>
        </w:rPr>
        <w:t>8</w:t>
      </w:r>
      <w:r w:rsidR="00AA2661">
        <w:rPr>
          <w:rFonts w:hint="cs"/>
          <w:rtl/>
        </w:rPr>
        <w:t xml:space="preserve">, מה שמרמז </w:t>
      </w:r>
      <w:r w:rsidR="000C5A16">
        <w:rPr>
          <w:rFonts w:hint="cs"/>
          <w:rtl/>
        </w:rPr>
        <w:t xml:space="preserve">על בחירה של </w:t>
      </w:r>
      <w:r w:rsidR="00BB304F">
        <w:rPr>
          <w:rFonts w:hint="cs"/>
          <w:rtl/>
        </w:rPr>
        <w:t xml:space="preserve">אנשים </w:t>
      </w:r>
      <w:bookmarkStart w:id="0" w:name="_GoBack"/>
      <w:bookmarkEnd w:id="0"/>
      <w:r w:rsidR="00AA2661">
        <w:rPr>
          <w:rFonts w:hint="cs"/>
          <w:rtl/>
        </w:rPr>
        <w:t>להשהות את הטיפול בבעיות שעלולות להעלות את שיעור התמותה.</w:t>
      </w:r>
    </w:p>
    <w:p w:rsidR="00AA2661" w:rsidRPr="0026683C" w:rsidRDefault="0026683C" w:rsidP="00AA2661">
      <w:pPr>
        <w:bidi/>
        <w:rPr>
          <w:rtl/>
        </w:rPr>
      </w:pPr>
      <w:r>
        <w:rPr>
          <w:rFonts w:hint="cs"/>
          <w:rtl/>
        </w:rPr>
        <w:t xml:space="preserve">במהלך המגיפה מערכות הבריאות ברחבי העולם דיווחו על ירידה דרמטית בשיעורי האשפוזים בשל בעיות </w:t>
      </w:r>
      <w:r w:rsidR="00161565">
        <w:rPr>
          <w:rFonts w:hint="cs"/>
          <w:rtl/>
        </w:rPr>
        <w:t>רפואיות</w:t>
      </w:r>
      <w:r>
        <w:rPr>
          <w:rFonts w:hint="cs"/>
          <w:rtl/>
        </w:rPr>
        <w:t xml:space="preserve"> שונות כגון מחלות בדרכי הנשימה</w:t>
      </w:r>
      <w:r>
        <w:rPr>
          <w:rFonts w:hint="cs"/>
          <w:vertAlign w:val="superscript"/>
          <w:rtl/>
        </w:rPr>
        <w:t>9</w:t>
      </w:r>
      <w:r>
        <w:rPr>
          <w:rFonts w:hint="cs"/>
          <w:rtl/>
        </w:rPr>
        <w:t>, כולל דלקת ריאות</w:t>
      </w:r>
      <w:r>
        <w:rPr>
          <w:rFonts w:hint="cs"/>
          <w:vertAlign w:val="superscript"/>
          <w:rtl/>
        </w:rPr>
        <w:t>10</w:t>
      </w:r>
      <w:r>
        <w:rPr>
          <w:rFonts w:hint="cs"/>
          <w:rtl/>
        </w:rPr>
        <w:t>, הפרעות נוירולוגיות</w:t>
      </w:r>
      <w:r>
        <w:rPr>
          <w:rFonts w:hint="cs"/>
          <w:vertAlign w:val="superscript"/>
          <w:rtl/>
        </w:rPr>
        <w:t>11,12</w:t>
      </w:r>
      <w:r>
        <w:rPr>
          <w:rFonts w:hint="cs"/>
          <w:rtl/>
        </w:rPr>
        <w:t xml:space="preserve"> ובעיות במערכת העיכול</w:t>
      </w:r>
      <w:r>
        <w:rPr>
          <w:rFonts w:hint="cs"/>
          <w:vertAlign w:val="superscript"/>
          <w:rtl/>
        </w:rPr>
        <w:t>13</w:t>
      </w:r>
      <w:r>
        <w:rPr>
          <w:rFonts w:hint="cs"/>
          <w:rtl/>
        </w:rPr>
        <w:t>, וכן מחלות כרוניות</w:t>
      </w:r>
      <w:r>
        <w:rPr>
          <w:rFonts w:hint="cs"/>
          <w:vertAlign w:val="superscript"/>
          <w:rtl/>
        </w:rPr>
        <w:t>14</w:t>
      </w:r>
      <w:r>
        <w:rPr>
          <w:rFonts w:hint="cs"/>
          <w:rtl/>
        </w:rPr>
        <w:t>.</w:t>
      </w:r>
    </w:p>
    <w:sectPr w:rsidR="00AA2661" w:rsidRPr="0026683C" w:rsidSect="00D26739">
      <w:pgSz w:w="12240" w:h="15840"/>
      <w:pgMar w:top="1843" w:right="1987" w:bottom="750" w:left="1412" w:header="720" w:footer="749" w:gutter="0"/>
      <w:cols w:space="720"/>
      <w:titlePg/>
      <w:docGrid w:linePitch="25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E0B99"/>
    <w:multiLevelType w:val="multilevel"/>
    <w:tmpl w:val="169CE5F8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3AF61FC9"/>
    <w:multiLevelType w:val="multilevel"/>
    <w:tmpl w:val="03CE2E8C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683557E"/>
    <w:multiLevelType w:val="multilevel"/>
    <w:tmpl w:val="FE6C1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evenAndOddHeaders/>
  <w:drawingGridHorizontalSpacing w:val="95"/>
  <w:drawingGridVerticalSpacing w:val="129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316"/>
    <w:rsid w:val="00020EA4"/>
    <w:rsid w:val="000C5A16"/>
    <w:rsid w:val="00161565"/>
    <w:rsid w:val="0026683C"/>
    <w:rsid w:val="003A7629"/>
    <w:rsid w:val="007D1E1B"/>
    <w:rsid w:val="0089718E"/>
    <w:rsid w:val="00901CB6"/>
    <w:rsid w:val="00945034"/>
    <w:rsid w:val="009578CC"/>
    <w:rsid w:val="009710F2"/>
    <w:rsid w:val="00A452EF"/>
    <w:rsid w:val="00AA2661"/>
    <w:rsid w:val="00B53D2F"/>
    <w:rsid w:val="00BB304F"/>
    <w:rsid w:val="00D26739"/>
    <w:rsid w:val="00D80946"/>
    <w:rsid w:val="00D90316"/>
    <w:rsid w:val="00DA63A5"/>
    <w:rsid w:val="00E22B68"/>
    <w:rsid w:val="00F24125"/>
    <w:rsid w:val="00FE2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6DE0F4-BC97-4D09-A883-334E7C2FF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Heading2"/>
    <w:link w:val="Heading1Char"/>
    <w:autoRedefine/>
    <w:qFormat/>
    <w:rsid w:val="00F24125"/>
    <w:pPr>
      <w:keepNext/>
      <w:keepLines/>
      <w:tabs>
        <w:tab w:val="left" w:pos="425"/>
      </w:tabs>
      <w:spacing w:before="240" w:after="120" w:line="240" w:lineRule="auto"/>
      <w:outlineLvl w:val="0"/>
    </w:pPr>
    <w:rPr>
      <w:rFonts w:ascii="Arial" w:eastAsia="Times New Roman" w:hAnsi="Arial" w:cs="Arial"/>
      <w:b/>
      <w:bCs/>
      <w:kern w:val="28"/>
      <w:sz w:val="24"/>
      <w:lang w:val="de-DE" w:eastAsia="de-DE"/>
    </w:rPr>
  </w:style>
  <w:style w:type="paragraph" w:styleId="Heading2">
    <w:name w:val="heading 2"/>
    <w:basedOn w:val="Normal"/>
    <w:next w:val="Normal"/>
    <w:link w:val="Heading2Char"/>
    <w:qFormat/>
    <w:rsid w:val="00E22B68"/>
    <w:pPr>
      <w:keepNext/>
      <w:keepLines/>
      <w:numPr>
        <w:ilvl w:val="1"/>
        <w:numId w:val="3"/>
      </w:numPr>
      <w:tabs>
        <w:tab w:val="left" w:pos="737"/>
      </w:tabs>
      <w:spacing w:before="120" w:after="120" w:line="240" w:lineRule="auto"/>
      <w:ind w:left="576" w:hanging="576"/>
      <w:outlineLvl w:val="1"/>
    </w:pPr>
    <w:rPr>
      <w:rFonts w:ascii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24125"/>
    <w:rPr>
      <w:rFonts w:ascii="Arial" w:eastAsia="Times New Roman" w:hAnsi="Arial" w:cs="Arial"/>
      <w:b/>
      <w:bCs/>
      <w:kern w:val="28"/>
      <w:sz w:val="24"/>
      <w:lang w:val="de-DE" w:eastAsia="de-DE"/>
    </w:rPr>
  </w:style>
  <w:style w:type="character" w:customStyle="1" w:styleId="Heading2Char">
    <w:name w:val="Heading 2 Char"/>
    <w:basedOn w:val="DefaultParagraphFont"/>
    <w:link w:val="Heading2"/>
    <w:rsid w:val="00E22B68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204</Words>
  <Characters>1165</Characters>
  <Application>Microsoft Office Word</Application>
  <DocSecurity>0</DocSecurity>
  <Lines>9</Lines>
  <Paragraphs>2</Paragraphs>
  <ScaleCrop>false</ScaleCrop>
  <Company/>
  <LinksUpToDate>false</LinksUpToDate>
  <CharactersWithSpaces>1367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17</cp:revision>
  <dcterms:created xsi:type="dcterms:W3CDTF">2022-05-08T12:22:00Z</dcterms:created>
  <dcterms:modified xsi:type="dcterms:W3CDTF">2022-05-09T07:33:00Z</dcterms:modified>
</cp:coreProperties>
</file>