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31" w:rsidRDefault="00264131" w:rsidP="00264131">
      <w:pPr>
        <w:ind w:firstLine="284"/>
        <w:jc w:val="both"/>
        <w:rPr>
          <w:b/>
          <w:sz w:val="22"/>
          <w:szCs w:val="22"/>
          <w:lang w:val="uk-UA"/>
        </w:rPr>
      </w:pPr>
      <w:r w:rsidRPr="00D81A5F">
        <w:rPr>
          <w:b/>
          <w:sz w:val="22"/>
          <w:szCs w:val="22"/>
          <w:lang w:val="uk-UA"/>
        </w:rPr>
        <w:t xml:space="preserve">2.1. </w:t>
      </w:r>
      <w:r>
        <w:rPr>
          <w:b/>
          <w:sz w:val="22"/>
          <w:szCs w:val="22"/>
          <w:lang w:val="en-US"/>
        </w:rPr>
        <w:t>An Analysis</w:t>
      </w:r>
      <w:r w:rsidRPr="00B9273A">
        <w:rPr>
          <w:b/>
          <w:sz w:val="22"/>
          <w:szCs w:val="22"/>
          <w:lang w:val="uk-UA"/>
        </w:rPr>
        <w:t xml:space="preserve"> </w:t>
      </w:r>
      <w:r>
        <w:rPr>
          <w:b/>
          <w:sz w:val="22"/>
          <w:szCs w:val="22"/>
          <w:lang w:val="en-US"/>
        </w:rPr>
        <w:t>of</w:t>
      </w:r>
      <w:r w:rsidRPr="00B9273A">
        <w:rPr>
          <w:b/>
          <w:sz w:val="22"/>
          <w:szCs w:val="22"/>
          <w:lang w:val="uk-UA"/>
        </w:rPr>
        <w:t xml:space="preserve"> </w:t>
      </w:r>
      <w:r>
        <w:rPr>
          <w:b/>
          <w:sz w:val="22"/>
          <w:szCs w:val="22"/>
          <w:lang w:val="en-US"/>
        </w:rPr>
        <w:t>saturation flow volume estimation procedures</w:t>
      </w:r>
    </w:p>
    <w:p w:rsidR="00264131" w:rsidRPr="00D81A5F" w:rsidRDefault="00264131" w:rsidP="00264131">
      <w:pPr>
        <w:ind w:firstLine="284"/>
        <w:jc w:val="both"/>
        <w:rPr>
          <w:b/>
          <w:sz w:val="22"/>
          <w:szCs w:val="22"/>
          <w:lang w:val="uk-UA"/>
        </w:rPr>
      </w:pPr>
    </w:p>
    <w:p w:rsidR="00264131" w:rsidRDefault="00264131" w:rsidP="00264131">
      <w:pPr>
        <w:ind w:firstLine="284"/>
        <w:jc w:val="both"/>
        <w:rPr>
          <w:rStyle w:val="11"/>
          <w:lang w:val="en-US"/>
        </w:rPr>
      </w:pPr>
      <w:r>
        <w:rPr>
          <w:rStyle w:val="11"/>
          <w:lang w:val="en-US"/>
        </w:rPr>
        <w:t>The Ukrainian procedure for estimating saturation</w:t>
      </w:r>
      <w:r w:rsidRPr="00EF72F0">
        <w:rPr>
          <w:rStyle w:val="11"/>
          <w:lang w:val="en-US"/>
        </w:rPr>
        <w:t xml:space="preserve"> flow volume </w:t>
      </w:r>
      <w:r>
        <w:rPr>
          <w:rStyle w:val="11"/>
          <w:lang w:val="en-US"/>
        </w:rPr>
        <w:t>is quite simple. The volume of the basic saturation flow is determined considering roadway width. It is then adjusted to accommodate the longitudinal grade, turning radiuses and how vehicles are distributed among the available directions (straight, left or right) using the appropriate adjusting coefficients. Other factors that define traffic conditions (presence of pedestrians, curbside parking, lighting, type and condition of pavement etc.) are added using an additional coefficient [5].</w:t>
      </w:r>
    </w:p>
    <w:p w:rsidR="00264131" w:rsidRPr="00DD3A89" w:rsidRDefault="00264131" w:rsidP="00264131">
      <w:pPr>
        <w:ind w:firstLine="284"/>
        <w:jc w:val="both"/>
        <w:rPr>
          <w:rStyle w:val="11"/>
          <w:lang w:val="en-US"/>
        </w:rPr>
      </w:pPr>
      <w:r>
        <w:rPr>
          <w:rStyle w:val="11"/>
          <w:lang w:val="en-US"/>
        </w:rPr>
        <w:t>The Canadian procedure for estimating</w:t>
      </w:r>
      <w:r w:rsidRPr="0068567E">
        <w:rPr>
          <w:rStyle w:val="11"/>
          <w:lang w:val="en-US"/>
        </w:rPr>
        <w:t xml:space="preserve"> saturation flow volume </w:t>
      </w:r>
      <w:r>
        <w:rPr>
          <w:rStyle w:val="11"/>
          <w:lang w:val="en-US"/>
        </w:rPr>
        <w:t xml:space="preserve">starts from a baseline saturation flow volume which is specific for each area (province).  </w:t>
      </w:r>
      <w:r w:rsidRPr="0007529D">
        <w:rPr>
          <w:rStyle w:val="11"/>
          <w:lang w:val="en-US"/>
        </w:rPr>
        <w:t>It</w:t>
      </w:r>
      <w:r>
        <w:rPr>
          <w:rStyle w:val="11"/>
          <w:lang w:val="en-US"/>
        </w:rPr>
        <w:t xml:space="preserve"> fluctuates from 1665 passenger car units (</w:t>
      </w:r>
      <w:proofErr w:type="spellStart"/>
      <w:r>
        <w:rPr>
          <w:rStyle w:val="11"/>
          <w:lang w:val="en-US"/>
        </w:rPr>
        <w:t>pcu</w:t>
      </w:r>
      <w:proofErr w:type="spellEnd"/>
      <w:r>
        <w:rPr>
          <w:rStyle w:val="11"/>
          <w:lang w:val="en-US"/>
        </w:rPr>
        <w:t xml:space="preserve">) per hour (h) (Fredericton) to 2100 </w:t>
      </w:r>
      <w:proofErr w:type="spellStart"/>
      <w:r>
        <w:rPr>
          <w:rStyle w:val="11"/>
          <w:lang w:val="en-US"/>
        </w:rPr>
        <w:t>pcu</w:t>
      </w:r>
      <w:proofErr w:type="spellEnd"/>
      <w:r>
        <w:rPr>
          <w:rStyle w:val="11"/>
          <w:lang w:val="en-US"/>
        </w:rPr>
        <w:t>/h (Calgary). For intersections whose geometric parameters are less than ideal, the saturation flow volume can be obtained using appropriate adjustment factors [2].</w:t>
      </w:r>
    </w:p>
    <w:p w:rsidR="00264131" w:rsidRDefault="00264131" w:rsidP="00264131">
      <w:pPr>
        <w:ind w:firstLine="284"/>
        <w:jc w:val="both"/>
        <w:rPr>
          <w:rStyle w:val="11"/>
          <w:lang w:val="en-US"/>
        </w:rPr>
      </w:pPr>
      <w:r>
        <w:rPr>
          <w:rStyle w:val="11"/>
          <w:lang w:val="en-US"/>
        </w:rPr>
        <w:t>Adjustment factors reflect the impact of the intersection’s geometric parameters (lane width, longitudinal grade, turning radius, length of additional lanes before and after the intersection for queuing and discharging), traffic conditions (public transportation stops, curbside parking, pedestrians) and control conditions (length of green light and the composition of its phases).</w:t>
      </w:r>
    </w:p>
    <w:p w:rsidR="00264131" w:rsidRPr="006A1DCB" w:rsidRDefault="00264131" w:rsidP="00264131">
      <w:pPr>
        <w:ind w:firstLine="284"/>
        <w:jc w:val="both"/>
        <w:rPr>
          <w:rStyle w:val="11"/>
          <w:lang w:val="en-US"/>
        </w:rPr>
      </w:pPr>
      <w:r>
        <w:rPr>
          <w:rStyle w:val="11"/>
          <w:lang w:val="en-US"/>
        </w:rPr>
        <w:t>The adjusted saturation flow volume is estimated using the formula [2]:</w:t>
      </w:r>
    </w:p>
    <w:p w:rsidR="00264131" w:rsidRPr="003A4694" w:rsidRDefault="00264131" w:rsidP="00264131">
      <w:pPr>
        <w:tabs>
          <w:tab w:val="center" w:pos="4536"/>
          <w:tab w:val="right" w:pos="9072"/>
        </w:tabs>
        <w:jc w:val="both"/>
        <w:rPr>
          <w:rStyle w:val="11"/>
          <w:lang w:val="uk-UA"/>
        </w:rPr>
      </w:pPr>
      <w:r w:rsidRPr="003A4694">
        <w:rPr>
          <w:rStyle w:val="11"/>
          <w:lang w:val="uk-UA"/>
        </w:rPr>
        <w:tab/>
      </w:r>
      <w:r w:rsidRPr="00BA771C">
        <w:rPr>
          <w:bCs/>
          <w:iCs/>
          <w:position w:val="-12"/>
          <w:sz w:val="22"/>
          <w:szCs w:val="22"/>
          <w:lang w:val="uk-UA"/>
        </w:rPr>
        <w:object w:dxaOrig="1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pt;height:18.6pt" o:ole="">
            <v:imagedata r:id="rId5" o:title=""/>
          </v:shape>
          <o:OLEObject Type="Embed" ProgID="Equation.DSMT4" ShapeID="_x0000_i1025" DrawAspect="Content" ObjectID="_1606489911" r:id="rId6"/>
        </w:object>
      </w:r>
      <w:r w:rsidRPr="00D81A5F">
        <w:rPr>
          <w:bCs/>
          <w:iCs/>
          <w:sz w:val="22"/>
          <w:szCs w:val="22"/>
          <w:lang w:val="uk-UA"/>
        </w:rPr>
        <w:fldChar w:fldCharType="begin"/>
      </w:r>
      <w:r w:rsidRPr="00D81A5F">
        <w:rPr>
          <w:bCs/>
          <w:iCs/>
          <w:sz w:val="22"/>
          <w:szCs w:val="22"/>
          <w:lang w:val="uk-UA"/>
        </w:rPr>
        <w:instrText xml:space="preserve"> QUOTE </w:instrText>
      </w:r>
      <m:oMath>
        <m:r>
          <m:rPr>
            <m:sty m:val="p"/>
          </m:rPr>
          <w:rPr>
            <w:rFonts w:ascii="Cambria Math" w:hAnsi="Cambria Math"/>
            <w:sz w:val="28"/>
            <w:lang w:val="en-US"/>
          </w:rPr>
          <m:t>S=</m:t>
        </m:r>
        <m:sSub>
          <m:sSubPr>
            <m:ctrlPr>
              <w:rPr>
                <w:rFonts w:ascii="Cambria Math" w:hAnsi="Cambria Math"/>
                <w:bCs/>
                <w:iCs/>
                <w:sz w:val="28"/>
              </w:rPr>
            </m:ctrlPr>
          </m:sSubPr>
          <m:e>
            <m:r>
              <m:rPr>
                <m:sty m:val="p"/>
              </m:rPr>
              <w:rPr>
                <w:rFonts w:ascii="Cambria Math" w:hAnsi="Cambria Math"/>
                <w:sz w:val="28"/>
                <w:lang w:val="en-US"/>
              </w:rPr>
              <m:t>S</m:t>
            </m:r>
          </m:e>
          <m:sub>
            <m:r>
              <m:rPr>
                <m:sty m:val="p"/>
              </m:rPr>
              <w:rPr>
                <w:rFonts w:ascii="Cambria Math" w:hAnsi="Cambria Math"/>
                <w:sz w:val="28"/>
                <w:lang w:val="en-US"/>
              </w:rPr>
              <m:t>0</m:t>
            </m:r>
          </m:sub>
        </m:sSub>
        <m:r>
          <m:rPr>
            <m:sty m:val="p"/>
          </m:rPr>
          <w:rPr>
            <w:rFonts w:ascii="Cambria Math" w:hAnsi="Cambria Math"/>
            <w:sz w:val="28"/>
            <w:lang w:val="en-US"/>
          </w:rPr>
          <m:t>f</m:t>
        </m:r>
        <m:d>
          <m:dPr>
            <m:ctrlPr>
              <w:rPr>
                <w:rFonts w:ascii="Cambria Math" w:hAnsi="Cambria Math"/>
                <w:bCs/>
                <w:iCs/>
                <w:sz w:val="28"/>
              </w:rPr>
            </m:ctrlPr>
          </m:dPr>
          <m:e>
            <m:sSub>
              <m:sSubPr>
                <m:ctrlPr>
                  <w:rPr>
                    <w:rFonts w:ascii="Cambria Math" w:hAnsi="Cambria Math"/>
                    <w:bCs/>
                    <w:iCs/>
                    <w:sz w:val="28"/>
                  </w:rPr>
                </m:ctrlPr>
              </m:sSubPr>
              <m:e>
                <m:r>
                  <m:rPr>
                    <m:sty m:val="p"/>
                  </m:rPr>
                  <w:rPr>
                    <w:rFonts w:ascii="Cambria Math" w:hAnsi="Cambria Math"/>
                    <w:sz w:val="28"/>
                    <w:lang w:val="en-US"/>
                  </w:rPr>
                  <m:t>F</m:t>
                </m:r>
              </m:e>
              <m:sub>
                <m:r>
                  <m:rPr>
                    <m:sty m:val="p"/>
                  </m:rPr>
                  <w:rPr>
                    <w:rFonts w:ascii="Cambria Math" w:hAnsi="Cambria Math"/>
                    <w:sz w:val="28"/>
                    <w:lang w:val="en-US"/>
                  </w:rPr>
                  <m:t>??</m:t>
                </m:r>
              </m:sub>
            </m:sSub>
          </m:e>
        </m:d>
      </m:oMath>
      <w:r w:rsidRPr="00D81A5F">
        <w:rPr>
          <w:bCs/>
          <w:iCs/>
          <w:sz w:val="22"/>
          <w:szCs w:val="22"/>
          <w:lang w:val="uk-UA"/>
        </w:rPr>
        <w:instrText xml:space="preserve"> </w:instrText>
      </w:r>
      <w:r w:rsidRPr="00D81A5F">
        <w:rPr>
          <w:bCs/>
          <w:iCs/>
          <w:sz w:val="22"/>
          <w:szCs w:val="22"/>
          <w:lang w:val="uk-UA"/>
        </w:rPr>
        <w:fldChar w:fldCharType="end"/>
      </w:r>
      <w:r w:rsidRPr="003A4694">
        <w:rPr>
          <w:rStyle w:val="11"/>
          <w:lang w:val="uk-UA"/>
        </w:rPr>
        <w:t>,</w:t>
      </w:r>
      <w:r w:rsidRPr="003A4694">
        <w:rPr>
          <w:rStyle w:val="11"/>
          <w:lang w:val="uk-UA"/>
        </w:rPr>
        <w:tab/>
        <w:t>(1)</w:t>
      </w:r>
    </w:p>
    <w:p w:rsidR="00264131" w:rsidRPr="00A91DDE" w:rsidRDefault="00264131" w:rsidP="00264131">
      <w:pPr>
        <w:jc w:val="both"/>
        <w:rPr>
          <w:rStyle w:val="11"/>
          <w:lang w:val="en-US"/>
        </w:rPr>
      </w:pPr>
      <w:proofErr w:type="gramStart"/>
      <w:r w:rsidRPr="00A91DDE">
        <w:rPr>
          <w:rStyle w:val="11"/>
          <w:lang w:val="en-US"/>
        </w:rPr>
        <w:t>where</w:t>
      </w:r>
      <w:proofErr w:type="gramEnd"/>
      <w:r w:rsidRPr="00A91DDE">
        <w:rPr>
          <w:position w:val="-10"/>
          <w:sz w:val="22"/>
          <w:szCs w:val="22"/>
          <w:lang w:val="en-US"/>
        </w:rPr>
        <w:object w:dxaOrig="260" w:dyaOrig="320">
          <v:shape id="_x0000_i1026" type="#_x0000_t75" style="width:12.4pt;height:16.15pt" o:ole="">
            <v:imagedata r:id="rId7" o:title=""/>
          </v:shape>
          <o:OLEObject Type="Embed" ProgID="Equation.DSMT4" ShapeID="_x0000_i1026" DrawAspect="Content" ObjectID="_1606489912" r:id="rId8"/>
        </w:object>
      </w:r>
      <w:r w:rsidRPr="0007529D">
        <w:rPr>
          <w:rStyle w:val="11"/>
          <w:lang w:val="en-US"/>
        </w:rPr>
        <w:t>is</w:t>
      </w:r>
      <w:r>
        <w:rPr>
          <w:rStyle w:val="11"/>
          <w:lang w:val="en-US"/>
        </w:rPr>
        <w:t xml:space="preserve"> the</w:t>
      </w:r>
      <w:r w:rsidRPr="00A91DDE">
        <w:rPr>
          <w:rStyle w:val="11"/>
          <w:lang w:val="uk-UA"/>
        </w:rPr>
        <w:t xml:space="preserve"> </w:t>
      </w:r>
      <w:r w:rsidRPr="00A91DDE">
        <w:rPr>
          <w:rStyle w:val="11"/>
          <w:lang w:val="en-US"/>
        </w:rPr>
        <w:t>volume</w:t>
      </w:r>
      <w:r w:rsidRPr="00A91DDE">
        <w:rPr>
          <w:rStyle w:val="11"/>
          <w:lang w:val="uk-UA"/>
        </w:rPr>
        <w:t xml:space="preserve"> </w:t>
      </w:r>
      <w:r w:rsidRPr="00A91DDE">
        <w:rPr>
          <w:rStyle w:val="11"/>
          <w:lang w:val="en-US"/>
        </w:rPr>
        <w:t>of</w:t>
      </w:r>
      <w:r w:rsidRPr="00A91DDE">
        <w:rPr>
          <w:rStyle w:val="11"/>
          <w:lang w:val="uk-UA"/>
        </w:rPr>
        <w:t xml:space="preserve"> </w:t>
      </w:r>
      <w:r w:rsidRPr="00A91DDE">
        <w:rPr>
          <w:rStyle w:val="11"/>
          <w:lang w:val="en-US"/>
        </w:rPr>
        <w:t>the</w:t>
      </w:r>
      <w:r w:rsidRPr="00A91DDE">
        <w:rPr>
          <w:rStyle w:val="11"/>
          <w:lang w:val="uk-UA"/>
        </w:rPr>
        <w:t xml:space="preserve"> </w:t>
      </w:r>
      <w:r w:rsidRPr="00A91DDE">
        <w:rPr>
          <w:rStyle w:val="11"/>
          <w:lang w:val="en-US"/>
        </w:rPr>
        <w:t>basic</w:t>
      </w:r>
      <w:r w:rsidRPr="00A91DDE">
        <w:rPr>
          <w:rStyle w:val="11"/>
          <w:lang w:val="uk-UA"/>
        </w:rPr>
        <w:t xml:space="preserve"> </w:t>
      </w:r>
      <w:r w:rsidRPr="00A91DDE">
        <w:rPr>
          <w:rStyle w:val="11"/>
          <w:lang w:val="en-US"/>
        </w:rPr>
        <w:t>saturation</w:t>
      </w:r>
      <w:r w:rsidRPr="00A91DDE">
        <w:rPr>
          <w:rStyle w:val="11"/>
          <w:lang w:val="uk-UA"/>
        </w:rPr>
        <w:t xml:space="preserve"> </w:t>
      </w:r>
      <w:r w:rsidRPr="00A91DDE">
        <w:rPr>
          <w:rStyle w:val="11"/>
          <w:lang w:val="en-US"/>
        </w:rPr>
        <w:t>flow</w:t>
      </w:r>
      <w:r w:rsidRPr="00A91DDE">
        <w:rPr>
          <w:rStyle w:val="11"/>
          <w:lang w:val="uk-UA"/>
        </w:rPr>
        <w:t xml:space="preserve">; </w:t>
      </w:r>
      <w:r w:rsidRPr="00A91DDE">
        <w:rPr>
          <w:position w:val="-12"/>
          <w:sz w:val="22"/>
          <w:szCs w:val="22"/>
          <w:lang w:val="en-US"/>
        </w:rPr>
        <w:object w:dxaOrig="639" w:dyaOrig="360">
          <v:shape id="_x0000_i1027" type="#_x0000_t75" style="width:32.3pt;height:18.6pt" o:ole="">
            <v:imagedata r:id="rId9" o:title=""/>
          </v:shape>
          <o:OLEObject Type="Embed" ProgID="Equation.DSMT4" ShapeID="_x0000_i1027" DrawAspect="Content" ObjectID="_1606489913" r:id="rId10"/>
        </w:object>
      </w:r>
      <w:r>
        <w:rPr>
          <w:rStyle w:val="11"/>
          <w:lang w:val="en-US"/>
        </w:rPr>
        <w:t>is the adjustment of the</w:t>
      </w:r>
      <w:r w:rsidRPr="00A91DDE">
        <w:rPr>
          <w:rStyle w:val="11"/>
          <w:lang w:val="uk-UA"/>
        </w:rPr>
        <w:t xml:space="preserve"> </w:t>
      </w:r>
      <w:r>
        <w:rPr>
          <w:rStyle w:val="11"/>
          <w:lang w:val="en-US"/>
        </w:rPr>
        <w:t>saturation</w:t>
      </w:r>
      <w:r w:rsidRPr="00A91DDE">
        <w:rPr>
          <w:rStyle w:val="11"/>
          <w:lang w:val="uk-UA"/>
        </w:rPr>
        <w:t xml:space="preserve"> </w:t>
      </w:r>
      <w:r>
        <w:rPr>
          <w:rStyle w:val="11"/>
          <w:lang w:val="en-US"/>
        </w:rPr>
        <w:t>flow</w:t>
      </w:r>
      <w:r w:rsidRPr="00A91DDE">
        <w:rPr>
          <w:rStyle w:val="11"/>
          <w:lang w:val="uk-UA"/>
        </w:rPr>
        <w:t xml:space="preserve"> </w:t>
      </w:r>
      <w:r>
        <w:rPr>
          <w:rStyle w:val="11"/>
          <w:lang w:val="en-US"/>
        </w:rPr>
        <w:t>volume</w:t>
      </w:r>
      <w:r w:rsidRPr="00A91DDE">
        <w:rPr>
          <w:rStyle w:val="11"/>
          <w:lang w:val="uk-UA"/>
        </w:rPr>
        <w:t xml:space="preserve">, </w:t>
      </w:r>
      <w:r>
        <w:rPr>
          <w:rStyle w:val="11"/>
          <w:lang w:val="en-US"/>
        </w:rPr>
        <w:t xml:space="preserve">whose variables consist of the relevant adjustment factors.  </w:t>
      </w:r>
    </w:p>
    <w:p w:rsidR="00264131" w:rsidRDefault="00264131" w:rsidP="00264131">
      <w:pPr>
        <w:ind w:firstLine="284"/>
        <w:jc w:val="both"/>
        <w:rPr>
          <w:rStyle w:val="11"/>
          <w:lang w:val="en-US"/>
        </w:rPr>
      </w:pPr>
      <w:r>
        <w:rPr>
          <w:rStyle w:val="11"/>
          <w:lang w:val="en-US"/>
        </w:rPr>
        <w:t>Additionally, the Canadian procedure considers the impact of weather conditions, the condition of the pavement and geography separately [2].</w:t>
      </w:r>
    </w:p>
    <w:p w:rsidR="00264131" w:rsidRDefault="00264131" w:rsidP="00264131">
      <w:pPr>
        <w:ind w:firstLine="284"/>
        <w:jc w:val="both"/>
        <w:rPr>
          <w:rStyle w:val="11"/>
          <w:lang w:val="en-US"/>
        </w:rPr>
      </w:pPr>
      <w:r w:rsidRPr="00F1659D">
        <w:rPr>
          <w:rStyle w:val="11"/>
          <w:lang w:val="en-US"/>
        </w:rPr>
        <w:t xml:space="preserve">The </w:t>
      </w:r>
      <w:r>
        <w:rPr>
          <w:rStyle w:val="11"/>
          <w:lang w:val="en-US"/>
        </w:rPr>
        <w:t>American</w:t>
      </w:r>
      <w:r w:rsidRPr="00F1659D">
        <w:rPr>
          <w:rStyle w:val="11"/>
          <w:lang w:val="en-US"/>
        </w:rPr>
        <w:t xml:space="preserve"> procedure f</w:t>
      </w:r>
      <w:r>
        <w:rPr>
          <w:rStyle w:val="11"/>
          <w:lang w:val="en-US"/>
        </w:rPr>
        <w:t>or estimating</w:t>
      </w:r>
      <w:r w:rsidRPr="00F1659D">
        <w:rPr>
          <w:rStyle w:val="11"/>
          <w:lang w:val="en-US"/>
        </w:rPr>
        <w:t xml:space="preserve"> saturation flow volume </w:t>
      </w:r>
      <w:r>
        <w:rPr>
          <w:rStyle w:val="11"/>
          <w:lang w:val="en-US"/>
        </w:rPr>
        <w:t xml:space="preserve">uses 1900 </w:t>
      </w:r>
      <w:proofErr w:type="spellStart"/>
      <w:r>
        <w:rPr>
          <w:rStyle w:val="11"/>
          <w:lang w:val="en-US"/>
        </w:rPr>
        <w:t>pcu</w:t>
      </w:r>
      <w:proofErr w:type="spellEnd"/>
      <w:r>
        <w:rPr>
          <w:rStyle w:val="11"/>
          <w:lang w:val="en-US"/>
        </w:rPr>
        <w:t>/h for one lane as the basic saturation flow volume [3].  The actual saturation flow volume is then adjusted for local conditions using the following formula:</w:t>
      </w:r>
    </w:p>
    <w:p w:rsidR="00264131" w:rsidRPr="003A4694" w:rsidRDefault="00264131" w:rsidP="00264131">
      <w:pPr>
        <w:tabs>
          <w:tab w:val="center" w:pos="4536"/>
          <w:tab w:val="right" w:pos="9072"/>
        </w:tabs>
        <w:jc w:val="both"/>
        <w:rPr>
          <w:rStyle w:val="11"/>
          <w:lang w:val="uk-UA"/>
        </w:rPr>
      </w:pPr>
      <w:r w:rsidRPr="003A4694">
        <w:rPr>
          <w:rStyle w:val="11"/>
          <w:lang w:val="uk-UA"/>
        </w:rPr>
        <w:tab/>
      </w:r>
      <w:r w:rsidRPr="00BA771C">
        <w:rPr>
          <w:bCs/>
          <w:iCs/>
          <w:position w:val="-14"/>
          <w:sz w:val="22"/>
          <w:szCs w:val="22"/>
          <w:lang w:val="uk-UA"/>
        </w:rPr>
        <w:object w:dxaOrig="3680" w:dyaOrig="360">
          <v:shape id="_x0000_i1028" type="#_x0000_t75" style="width:183.7pt;height:18.6pt" o:ole="">
            <v:imagedata r:id="rId11" o:title=""/>
          </v:shape>
          <o:OLEObject Type="Embed" ProgID="Equation.DSMT4" ShapeID="_x0000_i1028" DrawAspect="Content" ObjectID="_1606489914" r:id="rId12"/>
        </w:object>
      </w:r>
      <w:r w:rsidRPr="00D81A5F">
        <w:rPr>
          <w:bCs/>
          <w:iCs/>
          <w:sz w:val="22"/>
          <w:szCs w:val="22"/>
          <w:lang w:val="uk-UA"/>
        </w:rPr>
        <w:fldChar w:fldCharType="begin"/>
      </w:r>
      <w:r w:rsidRPr="00D81A5F">
        <w:rPr>
          <w:bCs/>
          <w:iCs/>
          <w:sz w:val="22"/>
          <w:szCs w:val="22"/>
          <w:lang w:val="uk-UA"/>
        </w:rPr>
        <w:instrText xml:space="preserve"> QUOTE </w:instrText>
      </w:r>
      <m:oMath>
        <m:r>
          <m:rPr>
            <m:sty m:val="p"/>
          </m:rPr>
          <w:rPr>
            <w:rFonts w:ascii="Cambria Math" w:hAnsi="Cambria Math"/>
            <w:sz w:val="28"/>
            <w:lang w:val="en-US"/>
          </w:rPr>
          <m:t>S=</m:t>
        </m:r>
        <m:sSub>
          <m:sSubPr>
            <m:ctrlPr>
              <w:rPr>
                <w:rFonts w:ascii="Cambria Math" w:hAnsi="Cambria Math"/>
                <w:bCs/>
                <w:i/>
                <w:iCs/>
                <w:sz w:val="28"/>
                <w:lang w:val="en-US"/>
              </w:rPr>
            </m:ctrlPr>
          </m:sSubPr>
          <m:e>
            <m:r>
              <m:rPr>
                <m:sty m:val="p"/>
              </m:rPr>
              <w:rPr>
                <w:rFonts w:ascii="Cambria Math" w:hAnsi="Cambria Math"/>
                <w:sz w:val="28"/>
                <w:lang w:val="en-US"/>
              </w:rPr>
              <m:t>S</m:t>
            </m:r>
          </m:e>
          <m:sub>
            <m:r>
              <m:rPr>
                <m:sty m:val="p"/>
              </m:rPr>
              <w:rPr>
                <w:rFonts w:ascii="Cambria Math" w:hAnsi="Cambria Math"/>
                <w:sz w:val="28"/>
                <w:lang w:val="en-US"/>
              </w:rPr>
              <m:t>0</m:t>
            </m:r>
          </m:sub>
        </m:sSub>
        <m:r>
          <m:rPr>
            <m:sty m:val="p"/>
          </m:rPr>
          <w:rPr>
            <w:rFonts w:ascii="Cambria Math" w:hAnsi="Cambria Math"/>
            <w:sz w:val="28"/>
            <w:lang w:val="en-US"/>
          </w:rPr>
          <m:t>N</m:t>
        </m:r>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w</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HV</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g</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p</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bb</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a</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LU</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LT</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RT</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Lpb</m:t>
            </m:r>
          </m:sub>
        </m:sSub>
        <m:sSub>
          <m:sSubPr>
            <m:ctrlPr>
              <w:rPr>
                <w:rFonts w:ascii="Cambria Math" w:hAnsi="Cambria Math"/>
                <w:bCs/>
                <w:i/>
                <w:iCs/>
                <w:sz w:val="28"/>
                <w:lang w:val="en-US"/>
              </w:rPr>
            </m:ctrlPr>
          </m:sSubPr>
          <m:e>
            <m:r>
              <m:rPr>
                <m:sty m:val="p"/>
              </m:rPr>
              <w:rPr>
                <w:rFonts w:ascii="Cambria Math" w:hAnsi="Cambria Math"/>
                <w:sz w:val="28"/>
                <w:lang w:val="en-US"/>
              </w:rPr>
              <m:t>f</m:t>
            </m:r>
          </m:e>
          <m:sub>
            <m:r>
              <m:rPr>
                <m:sty m:val="p"/>
              </m:rPr>
              <w:rPr>
                <w:rFonts w:ascii="Cambria Math" w:hAnsi="Cambria Math"/>
                <w:sz w:val="28"/>
                <w:lang w:val="en-US"/>
              </w:rPr>
              <m:t>Rpb</m:t>
            </m:r>
          </m:sub>
        </m:sSub>
      </m:oMath>
      <w:r w:rsidRPr="00D81A5F">
        <w:rPr>
          <w:bCs/>
          <w:iCs/>
          <w:sz w:val="22"/>
          <w:szCs w:val="22"/>
          <w:lang w:val="uk-UA"/>
        </w:rPr>
        <w:instrText xml:space="preserve"> </w:instrText>
      </w:r>
      <w:r w:rsidRPr="00D81A5F">
        <w:rPr>
          <w:bCs/>
          <w:iCs/>
          <w:sz w:val="22"/>
          <w:szCs w:val="22"/>
          <w:lang w:val="uk-UA"/>
        </w:rPr>
        <w:fldChar w:fldCharType="end"/>
      </w:r>
      <w:r w:rsidRPr="003A4694">
        <w:rPr>
          <w:rStyle w:val="11"/>
          <w:lang w:val="uk-UA"/>
        </w:rPr>
        <w:t>,</w:t>
      </w:r>
      <w:r w:rsidRPr="003A4694">
        <w:rPr>
          <w:rStyle w:val="11"/>
          <w:lang w:val="uk-UA"/>
        </w:rPr>
        <w:tab/>
        <w:t>(2)</w:t>
      </w:r>
    </w:p>
    <w:p w:rsidR="00264131" w:rsidRDefault="00264131" w:rsidP="00264131">
      <w:pPr>
        <w:jc w:val="both"/>
        <w:rPr>
          <w:rStyle w:val="11"/>
          <w:lang w:val="en-US"/>
        </w:rPr>
      </w:pPr>
      <w:r w:rsidRPr="00F1659D">
        <w:rPr>
          <w:rStyle w:val="11"/>
          <w:lang w:val="en-US"/>
        </w:rPr>
        <w:t>where</w:t>
      </w:r>
      <w:r w:rsidRPr="00F1659D">
        <w:rPr>
          <w:rStyle w:val="11"/>
          <w:lang w:val="uk-UA"/>
        </w:rPr>
        <w:t xml:space="preserve"> </w:t>
      </w:r>
      <w:r w:rsidRPr="00F1659D">
        <w:rPr>
          <w:position w:val="-10"/>
          <w:sz w:val="22"/>
          <w:szCs w:val="22"/>
          <w:lang w:val="en-US"/>
        </w:rPr>
        <w:object w:dxaOrig="260" w:dyaOrig="320">
          <v:shape id="_x0000_i1029" type="#_x0000_t75" style="width:12.4pt;height:16.15pt" o:ole="">
            <v:imagedata r:id="rId13" o:title=""/>
          </v:shape>
          <o:OLEObject Type="Embed" ProgID="Equation.DSMT4" ShapeID="_x0000_i1029" DrawAspect="Content" ObjectID="_1606489915" r:id="rId14"/>
        </w:object>
      </w:r>
      <w:r w:rsidRPr="00F1659D">
        <w:rPr>
          <w:rStyle w:val="11"/>
          <w:lang w:val="uk-UA"/>
        </w:rPr>
        <w:t xml:space="preserve"> </w:t>
      </w:r>
      <w:r>
        <w:rPr>
          <w:rStyle w:val="11"/>
          <w:lang w:val="en-US"/>
        </w:rPr>
        <w:t xml:space="preserve">is the </w:t>
      </w:r>
      <w:r w:rsidRPr="00F1659D">
        <w:rPr>
          <w:rStyle w:val="11"/>
          <w:lang w:val="en-US"/>
        </w:rPr>
        <w:t>basic</w:t>
      </w:r>
      <w:r w:rsidRPr="00F1659D">
        <w:rPr>
          <w:rStyle w:val="11"/>
          <w:lang w:val="uk-UA"/>
        </w:rPr>
        <w:t xml:space="preserve"> </w:t>
      </w:r>
      <w:r w:rsidRPr="00F1659D">
        <w:rPr>
          <w:rStyle w:val="11"/>
          <w:lang w:val="en-US"/>
        </w:rPr>
        <w:t>saturation</w:t>
      </w:r>
      <w:r w:rsidRPr="00F1659D">
        <w:rPr>
          <w:rStyle w:val="11"/>
          <w:lang w:val="uk-UA"/>
        </w:rPr>
        <w:t xml:space="preserve"> </w:t>
      </w:r>
      <w:r w:rsidRPr="00F1659D">
        <w:rPr>
          <w:rStyle w:val="11"/>
          <w:lang w:val="en-US"/>
        </w:rPr>
        <w:t>flow</w:t>
      </w:r>
      <w:r>
        <w:rPr>
          <w:rStyle w:val="11"/>
          <w:lang w:val="en-US"/>
        </w:rPr>
        <w:t xml:space="preserve"> volume</w:t>
      </w:r>
      <w:r w:rsidRPr="00F1659D">
        <w:rPr>
          <w:rStyle w:val="11"/>
          <w:lang w:val="uk-UA"/>
        </w:rPr>
        <w:t xml:space="preserve">; </w:t>
      </w:r>
      <w:r w:rsidRPr="00F1659D">
        <w:rPr>
          <w:bCs/>
          <w:iCs/>
          <w:position w:val="-6"/>
          <w:sz w:val="22"/>
          <w:szCs w:val="22"/>
          <w:lang w:val="en-US"/>
        </w:rPr>
        <w:object w:dxaOrig="260" w:dyaOrig="260">
          <v:shape id="_x0000_i1030" type="#_x0000_t75" style="width:12.4pt;height:12.4pt" o:ole="">
            <v:imagedata r:id="rId15" o:title=""/>
          </v:shape>
          <o:OLEObject Type="Embed" ProgID="Equation.DSMT4" ShapeID="_x0000_i1030" DrawAspect="Content" ObjectID="_1606489916" r:id="rId16"/>
        </w:object>
      </w:r>
      <w:r w:rsidRPr="00F1659D">
        <w:rPr>
          <w:rStyle w:val="11"/>
          <w:lang w:val="uk-UA"/>
        </w:rPr>
        <w:t xml:space="preserve"> </w:t>
      </w:r>
      <w:r>
        <w:rPr>
          <w:rStyle w:val="11"/>
          <w:lang w:val="en-US"/>
        </w:rPr>
        <w:t>is the number</w:t>
      </w:r>
      <w:r w:rsidRPr="00F1659D">
        <w:rPr>
          <w:rStyle w:val="11"/>
          <w:lang w:val="uk-UA"/>
        </w:rPr>
        <w:t xml:space="preserve"> </w:t>
      </w:r>
      <w:r>
        <w:rPr>
          <w:rStyle w:val="11"/>
          <w:lang w:val="en-US"/>
        </w:rPr>
        <w:t>of</w:t>
      </w:r>
      <w:r w:rsidRPr="00F1659D">
        <w:rPr>
          <w:rStyle w:val="11"/>
          <w:lang w:val="uk-UA"/>
        </w:rPr>
        <w:t xml:space="preserve"> </w:t>
      </w:r>
      <w:r>
        <w:rPr>
          <w:rStyle w:val="11"/>
          <w:lang w:val="en-US"/>
        </w:rPr>
        <w:t>lanes</w:t>
      </w:r>
      <w:r w:rsidRPr="00F1659D">
        <w:rPr>
          <w:rStyle w:val="11"/>
          <w:lang w:val="uk-UA"/>
        </w:rPr>
        <w:t xml:space="preserve"> </w:t>
      </w:r>
      <w:r>
        <w:rPr>
          <w:rStyle w:val="11"/>
          <w:lang w:val="en-US"/>
        </w:rPr>
        <w:t>in</w:t>
      </w:r>
      <w:r w:rsidRPr="00F1659D">
        <w:rPr>
          <w:rStyle w:val="11"/>
          <w:lang w:val="uk-UA"/>
        </w:rPr>
        <w:t xml:space="preserve"> </w:t>
      </w:r>
      <w:r>
        <w:rPr>
          <w:rStyle w:val="11"/>
          <w:lang w:val="en-US"/>
        </w:rPr>
        <w:t>the</w:t>
      </w:r>
      <w:r w:rsidRPr="00F1659D">
        <w:rPr>
          <w:rStyle w:val="11"/>
          <w:lang w:val="uk-UA"/>
        </w:rPr>
        <w:t xml:space="preserve"> </w:t>
      </w:r>
      <w:r>
        <w:rPr>
          <w:rStyle w:val="11"/>
          <w:lang w:val="en-US"/>
        </w:rPr>
        <w:t>lane</w:t>
      </w:r>
      <w:r w:rsidRPr="00F1659D">
        <w:rPr>
          <w:rStyle w:val="11"/>
          <w:lang w:val="uk-UA"/>
        </w:rPr>
        <w:t xml:space="preserve"> </w:t>
      </w:r>
      <w:r>
        <w:rPr>
          <w:rStyle w:val="11"/>
          <w:lang w:val="en-US"/>
        </w:rPr>
        <w:t>group</w:t>
      </w:r>
      <w:r w:rsidRPr="00F1659D">
        <w:rPr>
          <w:rStyle w:val="11"/>
          <w:lang w:val="uk-UA"/>
        </w:rPr>
        <w:t xml:space="preserve">; </w:t>
      </w:r>
      <w:r>
        <w:rPr>
          <w:rStyle w:val="11"/>
          <w:lang w:val="en-US"/>
        </w:rPr>
        <w:t xml:space="preserve">and </w:t>
      </w:r>
      <w:r w:rsidRPr="00F1659D">
        <w:rPr>
          <w:position w:val="-14"/>
          <w:sz w:val="22"/>
          <w:szCs w:val="22"/>
          <w:lang w:val="en-US"/>
        </w:rPr>
        <w:object w:dxaOrig="780" w:dyaOrig="360">
          <v:shape id="_x0000_i1031" type="#_x0000_t75" style="width:38.5pt;height:18.6pt" o:ole="">
            <v:imagedata r:id="rId17" o:title=""/>
          </v:shape>
          <o:OLEObject Type="Embed" ProgID="Equation.DSMT4" ShapeID="_x0000_i1031" DrawAspect="Content" ObjectID="_1606489917" r:id="rId18"/>
        </w:object>
      </w:r>
      <w:r w:rsidRPr="00F1659D">
        <w:rPr>
          <w:rStyle w:val="11"/>
          <w:lang w:val="uk-UA"/>
        </w:rPr>
        <w:t xml:space="preserve"> </w:t>
      </w:r>
      <w:r>
        <w:rPr>
          <w:rStyle w:val="11"/>
          <w:lang w:val="en-US"/>
        </w:rPr>
        <w:t>are the adjustment</w:t>
      </w:r>
      <w:r w:rsidRPr="00F1659D">
        <w:rPr>
          <w:rStyle w:val="11"/>
          <w:lang w:val="uk-UA"/>
        </w:rPr>
        <w:t xml:space="preserve"> </w:t>
      </w:r>
      <w:r w:rsidRPr="0007529D">
        <w:rPr>
          <w:rStyle w:val="11"/>
          <w:lang w:val="en-US"/>
        </w:rPr>
        <w:t>coefficients</w:t>
      </w:r>
      <w:r>
        <w:rPr>
          <w:rStyle w:val="11"/>
          <w:lang w:val="en-US"/>
        </w:rPr>
        <w:t xml:space="preserve"> related to lane width, flow structure, approach grade, curbside parking, hindrance of public transport</w:t>
      </w:r>
      <w:r>
        <w:rPr>
          <w:rStyle w:val="11"/>
          <w:lang w:val="uk-UA"/>
        </w:rPr>
        <w:t xml:space="preserve"> </w:t>
      </w:r>
      <w:r>
        <w:rPr>
          <w:rStyle w:val="11"/>
          <w:lang w:val="en-US"/>
        </w:rPr>
        <w:t>stops, area type, lane utilization, right and left turns, pedestrian movement for left turns and pedestrian and bicycle movement for right turn.</w:t>
      </w:r>
    </w:p>
    <w:p w:rsidR="00264131" w:rsidRDefault="00264131" w:rsidP="00264131">
      <w:pPr>
        <w:ind w:firstLine="284"/>
        <w:jc w:val="both"/>
        <w:rPr>
          <w:rStyle w:val="11"/>
          <w:lang w:val="en-US"/>
        </w:rPr>
      </w:pPr>
      <w:r>
        <w:rPr>
          <w:rStyle w:val="11"/>
          <w:lang w:val="en-US"/>
        </w:rPr>
        <w:t xml:space="preserve">All the listed procedures start with the ideal saturation flow volume and adjusted values obtained from all the procedures vary between1700-2100 </w:t>
      </w:r>
      <w:proofErr w:type="spellStart"/>
      <w:r>
        <w:rPr>
          <w:rStyle w:val="11"/>
          <w:lang w:val="en-US"/>
        </w:rPr>
        <w:t>pcu</w:t>
      </w:r>
      <w:proofErr w:type="spellEnd"/>
      <w:r>
        <w:rPr>
          <w:rStyle w:val="11"/>
          <w:lang w:val="en-US"/>
        </w:rPr>
        <w:t xml:space="preserve">/h which corresponds to a 1.7-2.1 second interval between vehicles. The fact that such intervals exist during peak volume is confirmed by </w:t>
      </w:r>
      <w:proofErr w:type="spellStart"/>
      <w:r>
        <w:rPr>
          <w:rStyle w:val="11"/>
          <w:lang w:val="en-US"/>
        </w:rPr>
        <w:t>Keroglu</w:t>
      </w:r>
      <w:proofErr w:type="spellEnd"/>
      <w:r>
        <w:rPr>
          <w:rStyle w:val="11"/>
          <w:lang w:val="en-US"/>
        </w:rPr>
        <w:t xml:space="preserve">, </w:t>
      </w:r>
      <w:proofErr w:type="spellStart"/>
      <w:r>
        <w:rPr>
          <w:rStyle w:val="11"/>
          <w:lang w:val="en-US"/>
        </w:rPr>
        <w:t>Kaluzhskyy</w:t>
      </w:r>
      <w:proofErr w:type="spellEnd"/>
      <w:r>
        <w:rPr>
          <w:rStyle w:val="11"/>
          <w:lang w:val="en-US"/>
        </w:rPr>
        <w:t xml:space="preserve"> and </w:t>
      </w:r>
      <w:proofErr w:type="spellStart"/>
      <w:r>
        <w:rPr>
          <w:rStyle w:val="11"/>
          <w:lang w:val="en-US"/>
        </w:rPr>
        <w:t>Lobanov’s</w:t>
      </w:r>
      <w:proofErr w:type="spellEnd"/>
      <w:r>
        <w:rPr>
          <w:rStyle w:val="11"/>
          <w:lang w:val="en-US"/>
        </w:rPr>
        <w:t xml:space="preserve"> research [6, 7].  The saturation flow volume of 1800-2560 </w:t>
      </w:r>
      <w:proofErr w:type="spellStart"/>
      <w:r>
        <w:rPr>
          <w:rStyle w:val="11"/>
          <w:lang w:val="en-US"/>
        </w:rPr>
        <w:t>pcu</w:t>
      </w:r>
      <w:proofErr w:type="spellEnd"/>
      <w:r>
        <w:rPr>
          <w:rStyle w:val="11"/>
          <w:lang w:val="en-US"/>
        </w:rPr>
        <w:t xml:space="preserve">/h was corroborated by </w:t>
      </w:r>
      <w:proofErr w:type="spellStart"/>
      <w:r w:rsidRPr="00746CE5">
        <w:rPr>
          <w:rStyle w:val="11"/>
          <w:lang w:val="en-US"/>
        </w:rPr>
        <w:t>Akcelik</w:t>
      </w:r>
      <w:proofErr w:type="spellEnd"/>
      <w:r w:rsidRPr="00746CE5">
        <w:rPr>
          <w:rStyle w:val="11"/>
          <w:lang w:val="en-US"/>
        </w:rPr>
        <w:t xml:space="preserve"> and </w:t>
      </w:r>
      <w:proofErr w:type="spellStart"/>
      <w:r w:rsidRPr="00746CE5">
        <w:rPr>
          <w:rStyle w:val="11"/>
          <w:lang w:val="en-US"/>
        </w:rPr>
        <w:t>Besley</w:t>
      </w:r>
      <w:r>
        <w:rPr>
          <w:rStyle w:val="11"/>
          <w:lang w:val="en-US"/>
        </w:rPr>
        <w:t>’s</w:t>
      </w:r>
      <w:proofErr w:type="spellEnd"/>
      <w:r>
        <w:rPr>
          <w:rStyle w:val="11"/>
          <w:lang w:val="en-US"/>
        </w:rPr>
        <w:t xml:space="preserve"> field investigations</w:t>
      </w:r>
      <w:r w:rsidRPr="00746CE5">
        <w:rPr>
          <w:rStyle w:val="11"/>
          <w:lang w:val="en-US"/>
        </w:rPr>
        <w:t xml:space="preserve"> [8].</w:t>
      </w:r>
      <w:r>
        <w:rPr>
          <w:rStyle w:val="11"/>
          <w:lang w:val="en-US"/>
        </w:rPr>
        <w:t xml:space="preserve"> </w:t>
      </w:r>
    </w:p>
    <w:p w:rsidR="00264131" w:rsidRPr="00264131" w:rsidRDefault="00264131" w:rsidP="00264131">
      <w:pPr>
        <w:rPr>
          <w:lang w:val="en-US"/>
        </w:rPr>
      </w:pPr>
    </w:p>
    <w:p w:rsidR="004D7B41" w:rsidRPr="00264131" w:rsidRDefault="004D7B41">
      <w:pPr>
        <w:rPr>
          <w:lang w:val="en-US"/>
        </w:rPr>
      </w:pPr>
      <w:bookmarkStart w:id="0" w:name="_GoBack"/>
      <w:bookmarkEnd w:id="0"/>
    </w:p>
    <w:sectPr w:rsidR="004D7B41" w:rsidRPr="00264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revisionView w:markup="0" w:comments="0" w:insDel="0" w:formatting="0"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31"/>
    <w:rsid w:val="00264131"/>
    <w:rsid w:val="004D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131"/>
    <w:pPr>
      <w:spacing w:after="0" w:line="240" w:lineRule="auto"/>
    </w:pPr>
    <w:rPr>
      <w:rFonts w:ascii="Times New Roman" w:eastAsia="Times New Roman" w:hAnsi="Times New Roman" w:cs="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Стиль 11 п"/>
    <w:rsid w:val="0026413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131"/>
    <w:pPr>
      <w:spacing w:after="0" w:line="240" w:lineRule="auto"/>
    </w:pPr>
    <w:rPr>
      <w:rFonts w:ascii="Times New Roman" w:eastAsia="Times New Roman" w:hAnsi="Times New Roman" w:cs="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Стиль 11 п"/>
    <w:rsid w:val="0026413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Uljana Zamaslo</dc:creator>
  <cp:lastModifiedBy>Uljana Zamaslo</cp:lastModifiedBy>
  <cp:revision>1</cp:revision>
  <dcterms:created xsi:type="dcterms:W3CDTF">2018-12-16T23:25:00Z</dcterms:created>
  <dcterms:modified xsi:type="dcterms:W3CDTF">2018-12-16T23:25:00Z</dcterms:modified>
</cp:coreProperties>
</file>