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AF" w:rsidRDefault="00FD70AF">
      <w:r w:rsidRPr="00AD6285">
        <w:rPr>
          <w:b/>
          <w:bCs/>
        </w:rPr>
        <w:t>Patent law, 5727 – 1967</w:t>
      </w:r>
      <w:r>
        <w:t xml:space="preserve"> (patent law)</w:t>
      </w:r>
    </w:p>
    <w:p w:rsidR="00FD70AF" w:rsidRPr="00AD6285" w:rsidRDefault="00FD70AF" w:rsidP="00FD70AF">
      <w:pPr>
        <w:rPr>
          <w:b/>
          <w:bCs/>
        </w:rPr>
      </w:pPr>
      <w:r w:rsidRPr="00AD6285">
        <w:rPr>
          <w:b/>
          <w:bCs/>
        </w:rPr>
        <w:t>Before the honorable Commissioner of Patents, Designs and Trademarks</w:t>
      </w:r>
    </w:p>
    <w:p w:rsidR="00D70D60" w:rsidRDefault="00D70D60" w:rsidP="00FD70AF"/>
    <w:p w:rsidR="00FD70AF" w:rsidRDefault="00FD70AF" w:rsidP="00AD6285">
      <w:r w:rsidRPr="00AD6285">
        <w:rPr>
          <w:b/>
          <w:bCs/>
        </w:rPr>
        <w:t>Re</w:t>
      </w:r>
      <w:r>
        <w:t xml:space="preserve">: </w:t>
      </w:r>
      <w:r w:rsidR="00D70D60">
        <w:tab/>
      </w:r>
      <w:r w:rsidRPr="00AD6285">
        <w:rPr>
          <w:b/>
          <w:bCs/>
        </w:rPr>
        <w:t>Patent request #221005</w:t>
      </w:r>
      <w:r>
        <w:t xml:space="preserve"> </w:t>
      </w:r>
      <w:r w:rsidR="00AD6285">
        <w:tab/>
      </w:r>
      <w:r w:rsidR="00AD6285">
        <w:tab/>
      </w:r>
      <w:r w:rsidR="00AD6285">
        <w:tab/>
      </w:r>
      <w:r w:rsidR="00AD6285">
        <w:tab/>
      </w:r>
      <w:r>
        <w:t>(</w:t>
      </w:r>
      <w:r w:rsidRPr="00F7510F">
        <w:rPr>
          <w:b/>
          <w:bCs/>
        </w:rPr>
        <w:t>the</w:t>
      </w:r>
      <w:r>
        <w:t xml:space="preserve"> </w:t>
      </w:r>
      <w:r w:rsidR="00AD6285" w:rsidRPr="00AD6285">
        <w:rPr>
          <w:b/>
          <w:bCs/>
        </w:rPr>
        <w:t>petition</w:t>
      </w:r>
      <w:r>
        <w:t>)</w:t>
      </w:r>
    </w:p>
    <w:p w:rsidR="00AF23D6" w:rsidRDefault="005E7782" w:rsidP="00AD6285">
      <w:pPr>
        <w:ind w:firstLine="720"/>
      </w:pPr>
      <w:proofErr w:type="gramStart"/>
      <w:r>
        <w:t xml:space="preserve">Presented by </w:t>
      </w:r>
      <w:r w:rsidR="00AF23D6" w:rsidRPr="00AD6285">
        <w:rPr>
          <w:b/>
          <w:bCs/>
        </w:rPr>
        <w:t>FINCHIMICA S.P.A.</w:t>
      </w:r>
      <w:proofErr w:type="gramEnd"/>
      <w:r w:rsidR="00AF23D6">
        <w:t xml:space="preserve"> </w:t>
      </w:r>
      <w:r w:rsidR="00AD6285">
        <w:tab/>
      </w:r>
      <w:r w:rsidR="00AD6285">
        <w:tab/>
      </w:r>
      <w:r w:rsidR="00AD6285">
        <w:tab/>
      </w:r>
      <w:r w:rsidR="00AF23D6">
        <w:t>(</w:t>
      </w:r>
      <w:proofErr w:type="gramStart"/>
      <w:r w:rsidR="00AF23D6" w:rsidRPr="00F7510F">
        <w:rPr>
          <w:b/>
          <w:bCs/>
        </w:rPr>
        <w:t>the</w:t>
      </w:r>
      <w:proofErr w:type="gramEnd"/>
      <w:r w:rsidR="00AF23D6">
        <w:t xml:space="preserve"> </w:t>
      </w:r>
      <w:r w:rsidR="00AD6285" w:rsidRPr="00AD6285">
        <w:rPr>
          <w:b/>
          <w:bCs/>
        </w:rPr>
        <w:t>petitioner</w:t>
      </w:r>
      <w:r w:rsidR="00AF23D6">
        <w:t>)</w:t>
      </w:r>
    </w:p>
    <w:p w:rsidR="00122DCF" w:rsidRDefault="00AF23D6" w:rsidP="00D70D60">
      <w:pPr>
        <w:ind w:firstLine="720"/>
      </w:pPr>
      <w:proofErr w:type="gramStart"/>
      <w:r>
        <w:t xml:space="preserve">Represented by </w:t>
      </w:r>
      <w:proofErr w:type="spellStart"/>
      <w:r>
        <w:t>Liad</w:t>
      </w:r>
      <w:proofErr w:type="spellEnd"/>
      <w:r>
        <w:t xml:space="preserve"> </w:t>
      </w:r>
      <w:proofErr w:type="spellStart"/>
      <w:r>
        <w:t>Whatstein</w:t>
      </w:r>
      <w:proofErr w:type="spellEnd"/>
      <w:r>
        <w:t xml:space="preserve"> &amp; Co.</w:t>
      </w:r>
      <w:proofErr w:type="gramEnd"/>
      <w:r w:rsidR="00FD70AF">
        <w:t xml:space="preserve"> </w:t>
      </w:r>
    </w:p>
    <w:p w:rsidR="00D70D60" w:rsidRDefault="00D70D60" w:rsidP="00D70D60">
      <w:pPr>
        <w:ind w:firstLine="720"/>
      </w:pPr>
      <w:r>
        <w:t>Whose m</w:t>
      </w:r>
      <w:r w:rsidR="00AF23D6">
        <w:t>ailing address</w:t>
      </w:r>
      <w:r>
        <w:t xml:space="preserve"> for receiving court documents </w:t>
      </w:r>
      <w:proofErr w:type="gramStart"/>
      <w:r>
        <w:t>is</w:t>
      </w:r>
      <w:r w:rsidR="00AF23D6">
        <w:t>:</w:t>
      </w:r>
      <w:proofErr w:type="gramEnd"/>
      <w:r w:rsidR="00AF23D6">
        <w:t xml:space="preserve"> </w:t>
      </w:r>
    </w:p>
    <w:p w:rsidR="00AF23D6" w:rsidRDefault="00AF23D6" w:rsidP="00D70D60">
      <w:pPr>
        <w:ind w:firstLine="720"/>
      </w:pPr>
      <w:proofErr w:type="spellStart"/>
      <w:r>
        <w:t>Beser</w:t>
      </w:r>
      <w:proofErr w:type="spellEnd"/>
      <w:r>
        <w:t xml:space="preserve"> Towers 2 Ben </w:t>
      </w:r>
      <w:proofErr w:type="spellStart"/>
      <w:r>
        <w:t>Gurion</w:t>
      </w:r>
      <w:proofErr w:type="spellEnd"/>
      <w:r>
        <w:t xml:space="preserve"> Way 1 </w:t>
      </w:r>
      <w:proofErr w:type="spellStart"/>
      <w:r>
        <w:t>Bnei</w:t>
      </w:r>
      <w:proofErr w:type="spellEnd"/>
      <w:r>
        <w:t xml:space="preserve"> </w:t>
      </w:r>
      <w:proofErr w:type="spellStart"/>
      <w:r>
        <w:t>Brak</w:t>
      </w:r>
      <w:proofErr w:type="spellEnd"/>
      <w:r>
        <w:t xml:space="preserve"> 5120149</w:t>
      </w:r>
    </w:p>
    <w:p w:rsidR="00AF23D6" w:rsidRDefault="00AF23D6" w:rsidP="00D70D60">
      <w:pPr>
        <w:ind w:firstLine="720"/>
      </w:pPr>
      <w:r>
        <w:t>Telephone</w:t>
      </w:r>
      <w:r w:rsidR="00D70D60">
        <w:t xml:space="preserve">: 073-7880882 </w:t>
      </w:r>
      <w:r w:rsidR="008A2A51">
        <w:tab/>
      </w:r>
      <w:r w:rsidR="00D70D60">
        <w:t>Fax: 073-7880883</w:t>
      </w:r>
    </w:p>
    <w:p w:rsidR="00D70D60" w:rsidRDefault="00D70D60" w:rsidP="00FD70AF"/>
    <w:p w:rsidR="00D70D60" w:rsidRDefault="00D70D60" w:rsidP="00D70D60">
      <w:r w:rsidRPr="00AD6285">
        <w:rPr>
          <w:b/>
          <w:bCs/>
        </w:rPr>
        <w:t>About</w:t>
      </w:r>
      <w:r>
        <w:t>:</w:t>
      </w:r>
      <w:r>
        <w:tab/>
      </w:r>
      <w:r w:rsidRPr="00AD6285">
        <w:rPr>
          <w:b/>
          <w:bCs/>
        </w:rPr>
        <w:t>Opposition to a patent application on request</w:t>
      </w:r>
      <w:r>
        <w:t xml:space="preserve"> </w:t>
      </w:r>
      <w:r w:rsidR="00AD6285">
        <w:tab/>
      </w:r>
      <w:r w:rsidR="00AD6285">
        <w:tab/>
      </w:r>
      <w:r>
        <w:t>(</w:t>
      </w:r>
      <w:r w:rsidRPr="00AD6285">
        <w:rPr>
          <w:b/>
          <w:bCs/>
        </w:rPr>
        <w:t>opposition</w:t>
      </w:r>
      <w:r>
        <w:t>)</w:t>
      </w:r>
    </w:p>
    <w:p w:rsidR="00D70D60" w:rsidRDefault="00D70D60" w:rsidP="00D70D60">
      <w:r>
        <w:tab/>
      </w:r>
      <w:proofErr w:type="gramStart"/>
      <w:r>
        <w:t xml:space="preserve">Filed by </w:t>
      </w:r>
      <w:proofErr w:type="spellStart"/>
      <w:r w:rsidRPr="00AD6285">
        <w:rPr>
          <w:b/>
          <w:bCs/>
        </w:rPr>
        <w:t>Adama</w:t>
      </w:r>
      <w:proofErr w:type="spellEnd"/>
      <w:r w:rsidRPr="00AD6285">
        <w:rPr>
          <w:b/>
          <w:bCs/>
        </w:rPr>
        <w:t xml:space="preserve"> </w:t>
      </w:r>
      <w:proofErr w:type="spellStart"/>
      <w:r w:rsidRPr="00AD6285">
        <w:rPr>
          <w:b/>
          <w:bCs/>
        </w:rPr>
        <w:t>Machteshim</w:t>
      </w:r>
      <w:proofErr w:type="spellEnd"/>
      <w:r w:rsidRPr="00AD6285">
        <w:rPr>
          <w:b/>
          <w:bCs/>
        </w:rPr>
        <w:t xml:space="preserve"> LTD</w:t>
      </w:r>
      <w:r>
        <w:t>.</w:t>
      </w:r>
      <w:proofErr w:type="gramEnd"/>
    </w:p>
    <w:p w:rsidR="00D70D60" w:rsidRDefault="00D70D60" w:rsidP="008A2A51">
      <w:r>
        <w:tab/>
      </w:r>
      <w:proofErr w:type="gramStart"/>
      <w:r>
        <w:t xml:space="preserve">Represented by </w:t>
      </w:r>
      <w:proofErr w:type="spellStart"/>
      <w:r>
        <w:t>Gilat</w:t>
      </w:r>
      <w:proofErr w:type="spellEnd"/>
      <w:r>
        <w:t xml:space="preserve"> </w:t>
      </w:r>
      <w:proofErr w:type="spellStart"/>
      <w:r>
        <w:t>Barkat</w:t>
      </w:r>
      <w:proofErr w:type="spellEnd"/>
      <w:r>
        <w:t xml:space="preserve"> and Co.</w:t>
      </w:r>
      <w:proofErr w:type="gramEnd"/>
      <w:r>
        <w:t xml:space="preserve"> </w:t>
      </w:r>
      <w:r w:rsidR="00F7510F">
        <w:tab/>
      </w:r>
      <w:r w:rsidR="00F7510F">
        <w:tab/>
      </w:r>
      <w:r w:rsidR="00F7510F">
        <w:tab/>
      </w:r>
      <w:r>
        <w:t>(</w:t>
      </w:r>
      <w:proofErr w:type="gramStart"/>
      <w:r w:rsidRPr="00F7510F">
        <w:rPr>
          <w:b/>
          <w:bCs/>
        </w:rPr>
        <w:t>the</w:t>
      </w:r>
      <w:proofErr w:type="gramEnd"/>
      <w:r w:rsidRPr="00F7510F">
        <w:rPr>
          <w:b/>
          <w:bCs/>
        </w:rPr>
        <w:t xml:space="preserve"> </w:t>
      </w:r>
      <w:r w:rsidR="008A2A51" w:rsidRPr="00F7510F">
        <w:rPr>
          <w:b/>
          <w:bCs/>
        </w:rPr>
        <w:t>respondent</w:t>
      </w:r>
      <w:r>
        <w:t>)</w:t>
      </w:r>
    </w:p>
    <w:p w:rsidR="00D70D60" w:rsidRDefault="00D70D60" w:rsidP="00D70D60">
      <w:pPr>
        <w:ind w:firstLine="720"/>
      </w:pPr>
      <w:r>
        <w:t xml:space="preserve">Whose mailing address for receiving court documents </w:t>
      </w:r>
      <w:proofErr w:type="gramStart"/>
      <w:r>
        <w:t>is:</w:t>
      </w:r>
      <w:proofErr w:type="gramEnd"/>
      <w:r>
        <w:t xml:space="preserve"> </w:t>
      </w:r>
    </w:p>
    <w:p w:rsidR="00D70D60" w:rsidRDefault="00D70D60" w:rsidP="00D70D60">
      <w:pPr>
        <w:ind w:firstLine="720"/>
      </w:pPr>
      <w:r>
        <w:t>Reinhold Cohen Building</w:t>
      </w:r>
    </w:p>
    <w:p w:rsidR="008A2A51" w:rsidRDefault="008A2A51" w:rsidP="00D70D60">
      <w:pPr>
        <w:ind w:firstLine="720"/>
      </w:pPr>
      <w:proofErr w:type="spellStart"/>
      <w:r>
        <w:t>Barzel</w:t>
      </w:r>
      <w:proofErr w:type="spellEnd"/>
      <w:r>
        <w:t xml:space="preserve"> Street 26a, Tel Aviv 6971036</w:t>
      </w:r>
    </w:p>
    <w:p w:rsidR="008A2A51" w:rsidRDefault="008A2A51" w:rsidP="00D70D60">
      <w:pPr>
        <w:ind w:firstLine="720"/>
      </w:pPr>
      <w:r>
        <w:t xml:space="preserve">Tel: 03-5672000 </w:t>
      </w:r>
      <w:r>
        <w:tab/>
        <w:t>Fax: 03-5672030</w:t>
      </w:r>
    </w:p>
    <w:p w:rsidR="008A2A51" w:rsidRDefault="008A2A51" w:rsidP="00D70D60">
      <w:pPr>
        <w:ind w:firstLine="720"/>
      </w:pPr>
      <w:r>
        <w:t xml:space="preserve">Email: </w:t>
      </w:r>
      <w:hyperlink r:id="rId8" w:history="1">
        <w:r w:rsidRPr="00F67FD8">
          <w:rPr>
            <w:rStyle w:val="Hyperlink"/>
          </w:rPr>
          <w:t>info@gilatadv.co.il</w:t>
        </w:r>
      </w:hyperlink>
    </w:p>
    <w:p w:rsidR="008A2A51" w:rsidRDefault="008A2A51" w:rsidP="008A2A51"/>
    <w:p w:rsidR="008A2A51" w:rsidRDefault="008A2A51" w:rsidP="008A2A51"/>
    <w:p w:rsidR="008A2A51" w:rsidRDefault="008A2A51" w:rsidP="008A2A51"/>
    <w:p w:rsidR="00D70D60" w:rsidRPr="00F7510F" w:rsidRDefault="008A2A51" w:rsidP="00F7510F">
      <w:pPr>
        <w:jc w:val="center"/>
        <w:rPr>
          <w:b/>
          <w:bCs/>
          <w:sz w:val="28"/>
          <w:szCs w:val="28"/>
        </w:rPr>
      </w:pPr>
      <w:r w:rsidRPr="00F7510F">
        <w:rPr>
          <w:b/>
          <w:bCs/>
          <w:sz w:val="28"/>
          <w:szCs w:val="28"/>
        </w:rPr>
        <w:t>Evidence on behalf of the respondent –</w:t>
      </w:r>
    </w:p>
    <w:p w:rsidR="008A2A51" w:rsidRDefault="008A2A51" w:rsidP="00F7510F">
      <w:pPr>
        <w:jc w:val="center"/>
      </w:pPr>
      <w:r w:rsidRPr="00F7510F">
        <w:rPr>
          <w:b/>
          <w:bCs/>
          <w:sz w:val="28"/>
          <w:szCs w:val="28"/>
        </w:rPr>
        <w:t xml:space="preserve">Opinion of </w:t>
      </w:r>
      <w:r w:rsidR="00AC3B13" w:rsidRPr="00F7510F">
        <w:rPr>
          <w:b/>
          <w:bCs/>
          <w:sz w:val="28"/>
          <w:szCs w:val="28"/>
        </w:rPr>
        <w:t xml:space="preserve">Associate Professor </w:t>
      </w:r>
      <w:proofErr w:type="spellStart"/>
      <w:r w:rsidR="00AC3B13" w:rsidRPr="00F7510F">
        <w:rPr>
          <w:b/>
          <w:bCs/>
          <w:sz w:val="28"/>
          <w:szCs w:val="28"/>
        </w:rPr>
        <w:t>Yoav</w:t>
      </w:r>
      <w:proofErr w:type="spellEnd"/>
      <w:r w:rsidR="00AC3B13" w:rsidRPr="00F7510F">
        <w:rPr>
          <w:b/>
          <w:bCs/>
          <w:sz w:val="28"/>
          <w:szCs w:val="28"/>
        </w:rPr>
        <w:t xml:space="preserve"> </w:t>
      </w:r>
      <w:proofErr w:type="spellStart"/>
      <w:r w:rsidR="00AC3B13" w:rsidRPr="00F7510F">
        <w:rPr>
          <w:b/>
          <w:bCs/>
          <w:sz w:val="28"/>
          <w:szCs w:val="28"/>
        </w:rPr>
        <w:t>Ishan</w:t>
      </w:r>
      <w:proofErr w:type="spellEnd"/>
    </w:p>
    <w:p w:rsidR="00415F79" w:rsidRDefault="00415F79">
      <w:r>
        <w:br w:type="page"/>
      </w:r>
    </w:p>
    <w:p w:rsidR="00415F79" w:rsidRPr="00F7510F" w:rsidRDefault="00415F79" w:rsidP="00F7510F">
      <w:pPr>
        <w:jc w:val="center"/>
        <w:rPr>
          <w:b/>
          <w:bCs/>
          <w:sz w:val="24"/>
          <w:szCs w:val="24"/>
        </w:rPr>
      </w:pPr>
      <w:r w:rsidRPr="00F7510F">
        <w:rPr>
          <w:b/>
          <w:bCs/>
          <w:sz w:val="24"/>
          <w:szCs w:val="24"/>
        </w:rPr>
        <w:lastRenderedPageBreak/>
        <w:t>Table of contents</w:t>
      </w:r>
    </w:p>
    <w:p w:rsidR="00415F79" w:rsidRDefault="00415F79" w:rsidP="00415F79">
      <w:r>
        <w:t>Patent law, 5727 – 1967 (patent law) ………………………………………………………………………………………………-1-</w:t>
      </w:r>
    </w:p>
    <w:p w:rsidR="00415F79" w:rsidRDefault="00415F79" w:rsidP="00415F79">
      <w:r w:rsidRPr="00786009">
        <w:rPr>
          <w:b/>
          <w:bCs/>
        </w:rPr>
        <w:t>Before the honorable Commissioner of Patents, Designs and Trademarks</w:t>
      </w:r>
      <w:r>
        <w:t xml:space="preserve"> ………………………………………-1-</w:t>
      </w:r>
    </w:p>
    <w:p w:rsidR="00415F79" w:rsidRDefault="00415F79" w:rsidP="00415F79">
      <w:r w:rsidRPr="00786009">
        <w:rPr>
          <w:b/>
          <w:bCs/>
        </w:rPr>
        <w:t>Evidence on behalf of the respondent</w:t>
      </w:r>
      <w:r>
        <w:t xml:space="preserve"> – …………………………………………………………………………………………..-1-</w:t>
      </w:r>
    </w:p>
    <w:p w:rsidR="00415F79" w:rsidRDefault="00415F79" w:rsidP="00415F79">
      <w:r w:rsidRPr="00786009">
        <w:rPr>
          <w:b/>
          <w:bCs/>
        </w:rPr>
        <w:t xml:space="preserve">Opinion of Associate Professor </w:t>
      </w:r>
      <w:proofErr w:type="spellStart"/>
      <w:r w:rsidRPr="00786009">
        <w:rPr>
          <w:b/>
          <w:bCs/>
        </w:rPr>
        <w:t>Yoav</w:t>
      </w:r>
      <w:proofErr w:type="spellEnd"/>
      <w:r w:rsidRPr="00786009">
        <w:rPr>
          <w:b/>
          <w:bCs/>
        </w:rPr>
        <w:t xml:space="preserve"> </w:t>
      </w:r>
      <w:proofErr w:type="spellStart"/>
      <w:r w:rsidRPr="00786009">
        <w:rPr>
          <w:b/>
          <w:bCs/>
        </w:rPr>
        <w:t>Ishan</w:t>
      </w:r>
      <w:proofErr w:type="spellEnd"/>
      <w:r>
        <w:t xml:space="preserve"> ……………………………………………………………………………………….-1-</w:t>
      </w:r>
    </w:p>
    <w:p w:rsidR="00415F79" w:rsidRDefault="00146C13" w:rsidP="00415F79">
      <w:r w:rsidRPr="00786009">
        <w:rPr>
          <w:b/>
          <w:bCs/>
        </w:rPr>
        <w:t>a</w:t>
      </w:r>
      <w:r>
        <w:t xml:space="preserve">. </w:t>
      </w:r>
      <w:r>
        <w:tab/>
      </w:r>
      <w:r w:rsidRPr="00786009">
        <w:rPr>
          <w:b/>
          <w:bCs/>
        </w:rPr>
        <w:t>Education and academic background, expertise and experience</w:t>
      </w:r>
      <w:r>
        <w:t xml:space="preserve"> …………………………………………-3-</w:t>
      </w:r>
    </w:p>
    <w:p w:rsidR="00146C13" w:rsidRDefault="00146C13" w:rsidP="00146C13">
      <w:r w:rsidRPr="00786009">
        <w:rPr>
          <w:b/>
          <w:bCs/>
        </w:rPr>
        <w:t>b</w:t>
      </w:r>
      <w:r>
        <w:t xml:space="preserve">. </w:t>
      </w:r>
      <w:r>
        <w:tab/>
      </w:r>
      <w:r w:rsidRPr="00786009">
        <w:rPr>
          <w:b/>
          <w:bCs/>
        </w:rPr>
        <w:t>Material that I scanned and the scope of my opinion</w:t>
      </w:r>
      <w:r>
        <w:t xml:space="preserve"> …………………………………………………………..-3-</w:t>
      </w:r>
    </w:p>
    <w:p w:rsidR="00146C13" w:rsidRDefault="00146C13" w:rsidP="00146C13">
      <w:r w:rsidRPr="00786009">
        <w:rPr>
          <w:b/>
          <w:bCs/>
        </w:rPr>
        <w:t>c</w:t>
      </w:r>
      <w:r>
        <w:t xml:space="preserve">. </w:t>
      </w:r>
      <w:r>
        <w:tab/>
      </w:r>
      <w:r w:rsidRPr="00786009">
        <w:rPr>
          <w:b/>
          <w:bCs/>
        </w:rPr>
        <w:t>The questions that I was requested to answer</w:t>
      </w:r>
      <w:r>
        <w:t xml:space="preserve"> ………………………………………………………………………-5-</w:t>
      </w:r>
    </w:p>
    <w:p w:rsidR="00146C13" w:rsidRDefault="00146C13" w:rsidP="00146C13">
      <w:r w:rsidRPr="00786009">
        <w:rPr>
          <w:b/>
          <w:bCs/>
        </w:rPr>
        <w:t>d</w:t>
      </w:r>
      <w:r>
        <w:t xml:space="preserve">. </w:t>
      </w:r>
      <w:r>
        <w:tab/>
        <w:t>The background for the invention ……………………………………………………………………………………….…-6-</w:t>
      </w:r>
    </w:p>
    <w:p w:rsidR="00146C13" w:rsidRDefault="00146C13" w:rsidP="00146C13">
      <w:r>
        <w:t xml:space="preserve">   </w:t>
      </w:r>
      <w:proofErr w:type="gramStart"/>
      <w:r>
        <w:t>d.1</w:t>
      </w:r>
      <w:proofErr w:type="gramEnd"/>
      <w:r>
        <w:t>.</w:t>
      </w:r>
      <w:r>
        <w:tab/>
      </w:r>
      <w:r>
        <w:tab/>
        <w:t>General background ………………………………………………………………………………………………….-6-</w:t>
      </w:r>
    </w:p>
    <w:p w:rsidR="00146C13" w:rsidRDefault="00146C13" w:rsidP="00146C13">
      <w:r>
        <w:t xml:space="preserve">   </w:t>
      </w:r>
      <w:proofErr w:type="gramStart"/>
      <w:r>
        <w:t>d.2</w:t>
      </w:r>
      <w:proofErr w:type="gramEnd"/>
      <w:r>
        <w:t>.</w:t>
      </w:r>
      <w:r>
        <w:tab/>
      </w:r>
      <w:r>
        <w:tab/>
        <w:t>Oxidation reactions …………………………………………………………………………………………………..-9-</w:t>
      </w:r>
    </w:p>
    <w:p w:rsidR="00146C13" w:rsidRDefault="00146C13" w:rsidP="00146C13">
      <w:r>
        <w:t xml:space="preserve">   </w:t>
      </w:r>
      <w:proofErr w:type="gramStart"/>
      <w:r>
        <w:t>d.3</w:t>
      </w:r>
      <w:proofErr w:type="gramEnd"/>
      <w:r>
        <w:t>.</w:t>
      </w:r>
      <w:r>
        <w:tab/>
      </w:r>
      <w:r>
        <w:tab/>
        <w:t xml:space="preserve">Oxidation of sulfides into </w:t>
      </w:r>
      <w:proofErr w:type="spellStart"/>
      <w:r>
        <w:t>sulfoxides</w:t>
      </w:r>
      <w:proofErr w:type="spellEnd"/>
      <w:r>
        <w:t xml:space="preserve"> ………………………………………………………………………..-10-</w:t>
      </w:r>
    </w:p>
    <w:p w:rsidR="00146C13" w:rsidRDefault="00382CD6" w:rsidP="00786009">
      <w:r w:rsidRPr="00786009">
        <w:rPr>
          <w:b/>
          <w:bCs/>
        </w:rPr>
        <w:t>e</w:t>
      </w:r>
      <w:r>
        <w:t>.</w:t>
      </w:r>
      <w:r>
        <w:tab/>
      </w:r>
      <w:r w:rsidRPr="00786009">
        <w:rPr>
          <w:b/>
          <w:bCs/>
        </w:rPr>
        <w:t>The invention that is being claimed in the patent application</w:t>
      </w:r>
      <w:r>
        <w:t xml:space="preserve"> …………………………………………...-14-</w:t>
      </w:r>
    </w:p>
    <w:p w:rsidR="00382CD6" w:rsidRDefault="00382CD6" w:rsidP="00382CD6">
      <w:r>
        <w:t xml:space="preserve">   </w:t>
      </w:r>
      <w:proofErr w:type="gramStart"/>
      <w:r>
        <w:t>e.1</w:t>
      </w:r>
      <w:proofErr w:type="gramEnd"/>
      <w:r>
        <w:t>.</w:t>
      </w:r>
      <w:r>
        <w:tab/>
      </w:r>
      <w:r>
        <w:tab/>
        <w:t>Claim number 1 ………………………………………………………………………………………………………..-14-</w:t>
      </w:r>
    </w:p>
    <w:p w:rsidR="00382CD6" w:rsidRDefault="00382CD6" w:rsidP="00382CD6">
      <w:r>
        <w:t xml:space="preserve">   </w:t>
      </w:r>
      <w:proofErr w:type="gramStart"/>
      <w:r>
        <w:t>e.2</w:t>
      </w:r>
      <w:proofErr w:type="gramEnd"/>
      <w:r>
        <w:t>.</w:t>
      </w:r>
      <w:r>
        <w:tab/>
      </w:r>
      <w:r>
        <w:tab/>
        <w:t>Dependant claims ……………………………………………………………………………………………………..-18-</w:t>
      </w:r>
    </w:p>
    <w:p w:rsidR="00382CD6" w:rsidRDefault="00382CD6" w:rsidP="00A03863">
      <w:r w:rsidRPr="00786009">
        <w:rPr>
          <w:b/>
          <w:bCs/>
        </w:rPr>
        <w:t>f</w:t>
      </w:r>
      <w:r>
        <w:t>.</w:t>
      </w:r>
      <w:r>
        <w:tab/>
      </w:r>
      <w:r w:rsidRPr="00A03863">
        <w:rPr>
          <w:b/>
          <w:bCs/>
        </w:rPr>
        <w:t>The invention that is being claimed is not novel</w:t>
      </w:r>
      <w:r>
        <w:t xml:space="preserve"> ………………………………………………………………….-20-</w:t>
      </w:r>
    </w:p>
    <w:p w:rsidR="00382CD6" w:rsidRPr="00A03863" w:rsidRDefault="00382CD6" w:rsidP="00382CD6">
      <w:pPr>
        <w:rPr>
          <w:b/>
          <w:bCs/>
        </w:rPr>
      </w:pPr>
      <w:r w:rsidRPr="00A03863">
        <w:rPr>
          <w:b/>
          <w:bCs/>
        </w:rPr>
        <w:t>g</w:t>
      </w:r>
      <w:r>
        <w:t xml:space="preserve">. </w:t>
      </w:r>
      <w:r>
        <w:tab/>
      </w:r>
      <w:r w:rsidRPr="00A03863">
        <w:rPr>
          <w:b/>
          <w:bCs/>
        </w:rPr>
        <w:t>The use of DCPA to someone knowledgeable in the field is obvious and there is no novelty</w:t>
      </w:r>
    </w:p>
    <w:p w:rsidR="00382CD6" w:rsidRDefault="00382CD6" w:rsidP="00A03863">
      <w:r w:rsidRPr="00A03863">
        <w:rPr>
          <w:b/>
          <w:bCs/>
        </w:rPr>
        <w:tab/>
      </w:r>
      <w:proofErr w:type="gramStart"/>
      <w:r w:rsidR="00A14278" w:rsidRPr="00A03863">
        <w:rPr>
          <w:b/>
          <w:bCs/>
        </w:rPr>
        <w:t>in</w:t>
      </w:r>
      <w:proofErr w:type="gramEnd"/>
      <w:r w:rsidR="00A14278" w:rsidRPr="00A03863">
        <w:rPr>
          <w:b/>
          <w:bCs/>
        </w:rPr>
        <w:t xml:space="preserve"> DCPA oxidation</w:t>
      </w:r>
      <w:r w:rsidR="00A14278">
        <w:t xml:space="preserve"> …………………………………………………………………………………………………………..…..-25-</w:t>
      </w:r>
      <w:r>
        <w:t xml:space="preserve"> </w:t>
      </w:r>
    </w:p>
    <w:p w:rsidR="00A14278" w:rsidRDefault="00A14278" w:rsidP="00A03863">
      <w:r w:rsidRPr="00A03863">
        <w:rPr>
          <w:b/>
          <w:bCs/>
        </w:rPr>
        <w:t>h</w:t>
      </w:r>
      <w:r>
        <w:t xml:space="preserve">. </w:t>
      </w:r>
      <w:r>
        <w:tab/>
      </w:r>
      <w:r w:rsidRPr="00A03863">
        <w:rPr>
          <w:b/>
          <w:bCs/>
        </w:rPr>
        <w:t>The invention claimed in claim 1 is obvious based on a series of previous publications</w:t>
      </w:r>
      <w:r>
        <w:t xml:space="preserve"> …</w:t>
      </w:r>
      <w:r w:rsidR="009F0E57">
        <w:t>.</w:t>
      </w:r>
      <w:r>
        <w:t>..-30-</w:t>
      </w:r>
    </w:p>
    <w:p w:rsidR="009F0E57" w:rsidRDefault="00A14278" w:rsidP="009F0E57">
      <w:pPr>
        <w:ind w:left="1440" w:hanging="1305"/>
      </w:pPr>
      <w:proofErr w:type="gramStart"/>
      <w:r>
        <w:t>h.1</w:t>
      </w:r>
      <w:proofErr w:type="gramEnd"/>
      <w:r>
        <w:t>.</w:t>
      </w:r>
      <w:r>
        <w:tab/>
        <w:t>The invention claimed in claim 1 was obvious in li</w:t>
      </w:r>
      <w:r w:rsidR="009F0E57">
        <w:t>ght of publication #760 and</w:t>
      </w:r>
    </w:p>
    <w:p w:rsidR="00A14278" w:rsidRDefault="009F0E57" w:rsidP="009F0E57">
      <w:pPr>
        <w:ind w:left="1440" w:hanging="1305"/>
      </w:pPr>
      <w:r>
        <w:t xml:space="preserve"> </w:t>
      </w:r>
      <w:r>
        <w:tab/>
      </w:r>
      <w:proofErr w:type="gramStart"/>
      <w:r>
        <w:t>the</w:t>
      </w:r>
      <w:proofErr w:type="gramEnd"/>
      <w:r>
        <w:t xml:space="preserve"> </w:t>
      </w:r>
      <w:r w:rsidR="00A14278">
        <w:t>basic general scientific knowledge that was known in the field</w:t>
      </w:r>
      <w:r>
        <w:t xml:space="preserve"> …………………………..-31-</w:t>
      </w:r>
    </w:p>
    <w:p w:rsidR="009F0E57" w:rsidRDefault="009F0E57" w:rsidP="009F0E57">
      <w:pPr>
        <w:ind w:left="1440" w:hanging="1305"/>
      </w:pPr>
      <w:proofErr w:type="gramStart"/>
      <w:r>
        <w:t>h.2</w:t>
      </w:r>
      <w:proofErr w:type="gramEnd"/>
      <w:r>
        <w:t xml:space="preserve">. </w:t>
      </w:r>
      <w:r>
        <w:tab/>
        <w:t>The invention claimed in claim 1 was obvious in light of publication #440 and</w:t>
      </w:r>
    </w:p>
    <w:p w:rsidR="009F0E57" w:rsidRDefault="009F0E57" w:rsidP="009F0E57">
      <w:pPr>
        <w:ind w:left="1440" w:hanging="1305"/>
      </w:pPr>
      <w:r>
        <w:tab/>
      </w:r>
      <w:proofErr w:type="gramStart"/>
      <w:r>
        <w:t>the</w:t>
      </w:r>
      <w:proofErr w:type="gramEnd"/>
      <w:r>
        <w:t xml:space="preserve"> basic general scientific knowledge that was known in the field …………………………..-32-</w:t>
      </w:r>
    </w:p>
    <w:p w:rsidR="009F0E57" w:rsidRDefault="009F0E57" w:rsidP="009F0E57">
      <w:pPr>
        <w:ind w:left="1440" w:hanging="1305"/>
      </w:pPr>
      <w:proofErr w:type="gramStart"/>
      <w:r>
        <w:t>h.3</w:t>
      </w:r>
      <w:proofErr w:type="gramEnd"/>
      <w:r>
        <w:t xml:space="preserve">. </w:t>
      </w:r>
      <w:r>
        <w:tab/>
        <w:t>The invention claimed in claim 1 was obvious in light of publication #761 and</w:t>
      </w:r>
    </w:p>
    <w:p w:rsidR="009F0E57" w:rsidRDefault="009F0E57" w:rsidP="009F0E57">
      <w:pPr>
        <w:ind w:left="1440" w:hanging="1305"/>
      </w:pPr>
      <w:r>
        <w:tab/>
      </w:r>
      <w:proofErr w:type="gramStart"/>
      <w:r>
        <w:t>the</w:t>
      </w:r>
      <w:proofErr w:type="gramEnd"/>
      <w:r>
        <w:t xml:space="preserve"> basic general scientific knowledge that was known in the field …………………………..-34-</w:t>
      </w:r>
    </w:p>
    <w:p w:rsidR="009F0E57" w:rsidRDefault="009F0E57" w:rsidP="00A03863">
      <w:proofErr w:type="spellStart"/>
      <w:r w:rsidRPr="00A03863">
        <w:rPr>
          <w:b/>
          <w:bCs/>
        </w:rPr>
        <w:t>i</w:t>
      </w:r>
      <w:proofErr w:type="spellEnd"/>
      <w:r w:rsidRPr="00A03863">
        <w:rPr>
          <w:b/>
          <w:bCs/>
        </w:rPr>
        <w:t>.</w:t>
      </w:r>
      <w:r>
        <w:t xml:space="preserve"> </w:t>
      </w:r>
      <w:r>
        <w:tab/>
      </w:r>
      <w:r w:rsidRPr="00A03863">
        <w:rPr>
          <w:b/>
          <w:bCs/>
        </w:rPr>
        <w:t>The invention claimed in all the dependant claims is obvious</w:t>
      </w:r>
      <w:r>
        <w:t xml:space="preserve"> ……………………………………………..-36-</w:t>
      </w:r>
    </w:p>
    <w:p w:rsidR="009F0E57" w:rsidRDefault="009F0E57" w:rsidP="00A03863">
      <w:r w:rsidRPr="00A03863">
        <w:rPr>
          <w:b/>
          <w:bCs/>
        </w:rPr>
        <w:t>j</w:t>
      </w:r>
      <w:r>
        <w:t xml:space="preserve">.  </w:t>
      </w:r>
      <w:r>
        <w:tab/>
      </w:r>
      <w:r w:rsidRPr="00A03863">
        <w:rPr>
          <w:b/>
          <w:bCs/>
        </w:rPr>
        <w:t>Summary and conclusions</w:t>
      </w:r>
      <w:r>
        <w:t xml:space="preserve"> </w:t>
      </w:r>
      <w:proofErr w:type="gramStart"/>
      <w:r>
        <w:t>……………………………………………..…………………………………………….……</w:t>
      </w:r>
      <w:proofErr w:type="gramEnd"/>
      <w:r>
        <w:t>..-36-</w:t>
      </w:r>
    </w:p>
    <w:p w:rsidR="009F0E57" w:rsidRPr="00A03863" w:rsidRDefault="009F0E57" w:rsidP="00A03863">
      <w:pPr>
        <w:ind w:left="1440" w:hanging="1305"/>
        <w:jc w:val="center"/>
        <w:rPr>
          <w:b/>
          <w:bCs/>
          <w:sz w:val="28"/>
          <w:szCs w:val="28"/>
        </w:rPr>
      </w:pPr>
      <w:r w:rsidRPr="00A03863">
        <w:rPr>
          <w:b/>
          <w:bCs/>
          <w:sz w:val="28"/>
          <w:szCs w:val="28"/>
        </w:rPr>
        <w:lastRenderedPageBreak/>
        <w:t>Expert opinion</w:t>
      </w:r>
    </w:p>
    <w:p w:rsidR="00CA3E8D" w:rsidRDefault="009F0E57" w:rsidP="00A03863">
      <w:r>
        <w:t xml:space="preserve">I, the undersigned, associate professor </w:t>
      </w:r>
      <w:proofErr w:type="spellStart"/>
      <w:r w:rsidR="003220A1">
        <w:t>Yoav</w:t>
      </w:r>
      <w:proofErr w:type="spellEnd"/>
      <w:r w:rsidR="003220A1">
        <w:t xml:space="preserve"> </w:t>
      </w:r>
      <w:proofErr w:type="spellStart"/>
      <w:r w:rsidR="003220A1">
        <w:t>Ishan</w:t>
      </w:r>
      <w:proofErr w:type="spellEnd"/>
      <w:r w:rsidR="003220A1">
        <w:t xml:space="preserve">, I.D. number 057170219, residing at </w:t>
      </w:r>
      <w:proofErr w:type="spellStart"/>
      <w:r w:rsidR="003220A1">
        <w:t>Avigayil</w:t>
      </w:r>
      <w:proofErr w:type="spellEnd"/>
      <w:r w:rsidR="003220A1">
        <w:t xml:space="preserve"> Street 20 Haifa Israel,</w:t>
      </w:r>
      <w:r w:rsidR="00C74121">
        <w:t xml:space="preserve"> was</w:t>
      </w:r>
      <w:r w:rsidR="003220A1">
        <w:t xml:space="preserve"> </w:t>
      </w:r>
      <w:r w:rsidR="00C74121">
        <w:t xml:space="preserve">asked by the </w:t>
      </w:r>
      <w:r w:rsidR="00F67581">
        <w:t xml:space="preserve">counsel for the respondent, the law firm of </w:t>
      </w:r>
      <w:proofErr w:type="spellStart"/>
      <w:r w:rsidR="00F67581">
        <w:t>Gilat</w:t>
      </w:r>
      <w:proofErr w:type="spellEnd"/>
      <w:r w:rsidR="00F67581">
        <w:t xml:space="preserve"> </w:t>
      </w:r>
      <w:proofErr w:type="spellStart"/>
      <w:r w:rsidR="00F67581">
        <w:t>Barkat</w:t>
      </w:r>
      <w:proofErr w:type="spellEnd"/>
      <w:r w:rsidR="00F67581">
        <w:t xml:space="preserve"> and Company, to give my opinion on behalf of </w:t>
      </w:r>
      <w:proofErr w:type="spellStart"/>
      <w:r w:rsidR="00F67581" w:rsidRPr="00A03863">
        <w:rPr>
          <w:b/>
          <w:bCs/>
        </w:rPr>
        <w:t>Adama</w:t>
      </w:r>
      <w:proofErr w:type="spellEnd"/>
      <w:r w:rsidR="00F67581" w:rsidRPr="00A03863">
        <w:rPr>
          <w:b/>
          <w:bCs/>
        </w:rPr>
        <w:t xml:space="preserve"> </w:t>
      </w:r>
      <w:proofErr w:type="spellStart"/>
      <w:r w:rsidR="00F67581" w:rsidRPr="00A03863">
        <w:rPr>
          <w:b/>
          <w:bCs/>
        </w:rPr>
        <w:t>Machteshim</w:t>
      </w:r>
      <w:proofErr w:type="spellEnd"/>
      <w:r w:rsidR="00F67581" w:rsidRPr="00A03863">
        <w:rPr>
          <w:b/>
          <w:bCs/>
        </w:rPr>
        <w:t xml:space="preserve"> LTD</w:t>
      </w:r>
      <w:r w:rsidR="00F67581">
        <w:t xml:space="preserve"> (</w:t>
      </w:r>
      <w:proofErr w:type="spellStart"/>
      <w:r w:rsidR="00F67581" w:rsidRPr="00A03863">
        <w:rPr>
          <w:b/>
          <w:bCs/>
        </w:rPr>
        <w:t>Adama</w:t>
      </w:r>
      <w:proofErr w:type="spellEnd"/>
      <w:r w:rsidR="00F67581" w:rsidRPr="00A03863">
        <w:rPr>
          <w:b/>
          <w:bCs/>
        </w:rPr>
        <w:t xml:space="preserve"> </w:t>
      </w:r>
      <w:r w:rsidR="00F67581" w:rsidRPr="00A03863">
        <w:t>or</w:t>
      </w:r>
      <w:r w:rsidR="00F67581" w:rsidRPr="00A03863">
        <w:rPr>
          <w:b/>
          <w:bCs/>
        </w:rPr>
        <w:t xml:space="preserve"> opposition</w:t>
      </w:r>
      <w:r w:rsidR="00F67581">
        <w:t>)</w:t>
      </w:r>
      <w:r w:rsidR="00CA3E8D">
        <w:t xml:space="preserve">, as part of the opposition that </w:t>
      </w:r>
      <w:proofErr w:type="spellStart"/>
      <w:r w:rsidR="00CA3E8D">
        <w:t>Adama</w:t>
      </w:r>
      <w:proofErr w:type="spellEnd"/>
      <w:r w:rsidR="00CA3E8D">
        <w:t xml:space="preserve"> filed against the Israeli patent application number 221005 (</w:t>
      </w:r>
      <w:r w:rsidR="00CA3E8D" w:rsidRPr="00A03863">
        <w:rPr>
          <w:b/>
          <w:bCs/>
        </w:rPr>
        <w:t>patent application or application</w:t>
      </w:r>
      <w:r w:rsidR="00CA3E8D">
        <w:t xml:space="preserve">) filed by </w:t>
      </w:r>
      <w:r w:rsidR="00CA3E8D" w:rsidRPr="00A03863">
        <w:rPr>
          <w:b/>
          <w:bCs/>
        </w:rPr>
        <w:t>FINCHIMICA S.P.A.</w:t>
      </w:r>
      <w:r w:rsidR="00CA3E8D">
        <w:t xml:space="preserve"> (the </w:t>
      </w:r>
      <w:r w:rsidR="00A03863" w:rsidRPr="00A03863">
        <w:rPr>
          <w:b/>
          <w:bCs/>
        </w:rPr>
        <w:t>petitioner</w:t>
      </w:r>
      <w:r w:rsidR="00CA3E8D">
        <w:t>).</w:t>
      </w:r>
    </w:p>
    <w:p w:rsidR="00CA3E8D" w:rsidRDefault="00CA3E8D" w:rsidP="00A03863">
      <w:pPr>
        <w:rPr>
          <w:color w:val="000000" w:themeColor="text1"/>
        </w:rPr>
      </w:pPr>
      <w:r>
        <w:t xml:space="preserve"> The counsel for the respondent explained to me that the patent application is claiming priority on the basis of an Italian patent application </w:t>
      </w:r>
      <w:r w:rsidRPr="00C675B1">
        <w:rPr>
          <w:color w:val="000000" w:themeColor="text1"/>
        </w:rPr>
        <w:t>BS2010A000118</w:t>
      </w:r>
      <w:r>
        <w:rPr>
          <w:color w:val="000000" w:themeColor="text1"/>
        </w:rPr>
        <w:t xml:space="preserve"> dated July 7</w:t>
      </w:r>
      <w:r w:rsidRPr="00CA3E8D">
        <w:rPr>
          <w:color w:val="000000" w:themeColor="text1"/>
          <w:vertAlign w:val="superscript"/>
        </w:rPr>
        <w:t>th</w:t>
      </w:r>
      <w:r>
        <w:rPr>
          <w:color w:val="000000" w:themeColor="text1"/>
        </w:rPr>
        <w:t xml:space="preserve"> 2010 (</w:t>
      </w:r>
      <w:r w:rsidRPr="00A03863">
        <w:rPr>
          <w:b/>
          <w:bCs/>
          <w:color w:val="000000" w:themeColor="text1"/>
        </w:rPr>
        <w:t>the</w:t>
      </w:r>
      <w:r>
        <w:rPr>
          <w:color w:val="000000" w:themeColor="text1"/>
        </w:rPr>
        <w:t xml:space="preserve"> </w:t>
      </w:r>
      <w:r w:rsidR="00A03863" w:rsidRPr="00A03863">
        <w:rPr>
          <w:b/>
          <w:bCs/>
          <w:color w:val="000000" w:themeColor="text1"/>
        </w:rPr>
        <w:t>priority</w:t>
      </w:r>
      <w:r w:rsidRPr="00A03863">
        <w:rPr>
          <w:b/>
          <w:bCs/>
          <w:color w:val="000000" w:themeColor="text1"/>
        </w:rPr>
        <w:t xml:space="preserve"> date</w:t>
      </w:r>
      <w:r>
        <w:rPr>
          <w:color w:val="000000" w:themeColor="text1"/>
        </w:rPr>
        <w:t>).</w:t>
      </w:r>
    </w:p>
    <w:p w:rsidR="004F4D86" w:rsidRDefault="00CA3E8D" w:rsidP="004F4D86">
      <w:r>
        <w:rPr>
          <w:color w:val="000000" w:themeColor="text1"/>
        </w:rPr>
        <w:t xml:space="preserve">I am giving my expert opinion in lieu of testifying in court and I hereby claim that I fully understand that as far as the penal code for giving false testimony </w:t>
      </w:r>
      <w:r w:rsidR="004F4D86">
        <w:rPr>
          <w:color w:val="000000" w:themeColor="text1"/>
        </w:rPr>
        <w:t xml:space="preserve">under oath </w:t>
      </w:r>
      <w:r>
        <w:rPr>
          <w:color w:val="000000" w:themeColor="text1"/>
        </w:rPr>
        <w:t>is concerned</w:t>
      </w:r>
      <w:r w:rsidR="004F4D86">
        <w:rPr>
          <w:color w:val="000000" w:themeColor="text1"/>
        </w:rPr>
        <w:t xml:space="preserve">, this expert opinion with my signature is equivalent to giving a sworn testimony before the </w:t>
      </w:r>
      <w:r w:rsidR="004F4D86">
        <w:t>honorable Commissioner of Patents.</w:t>
      </w:r>
    </w:p>
    <w:p w:rsidR="004F4D86" w:rsidRDefault="00CA3E8D" w:rsidP="004F4D86">
      <w:pPr>
        <w:rPr>
          <w:color w:val="000000" w:themeColor="text1"/>
        </w:rPr>
      </w:pPr>
      <w:r>
        <w:rPr>
          <w:color w:val="000000" w:themeColor="text1"/>
        </w:rPr>
        <w:t xml:space="preserve"> </w:t>
      </w:r>
      <w:r w:rsidR="004F4D86" w:rsidRPr="00A03863">
        <w:rPr>
          <w:b/>
          <w:bCs/>
          <w:color w:val="000000" w:themeColor="text1"/>
          <w:sz w:val="28"/>
          <w:szCs w:val="28"/>
        </w:rPr>
        <w:t>a</w:t>
      </w:r>
      <w:r w:rsidR="004F4D86">
        <w:rPr>
          <w:color w:val="000000" w:themeColor="text1"/>
        </w:rPr>
        <w:t xml:space="preserve">. </w:t>
      </w:r>
      <w:r w:rsidR="004F4D86">
        <w:rPr>
          <w:color w:val="000000" w:themeColor="text1"/>
        </w:rPr>
        <w:tab/>
      </w:r>
      <w:r w:rsidR="004F4D86" w:rsidRPr="00A03863">
        <w:rPr>
          <w:b/>
          <w:bCs/>
          <w:color w:val="000000" w:themeColor="text1"/>
          <w:sz w:val="28"/>
          <w:szCs w:val="28"/>
        </w:rPr>
        <w:t>Education and academic background, expertise and experience</w:t>
      </w:r>
    </w:p>
    <w:p w:rsidR="009F0E57" w:rsidRDefault="004F4D86" w:rsidP="004F4D86">
      <w:pPr>
        <w:pStyle w:val="ListParagraph"/>
        <w:numPr>
          <w:ilvl w:val="0"/>
          <w:numId w:val="1"/>
        </w:numPr>
      </w:pPr>
      <w:r>
        <w:t>In 1993 I was awarded a PhD from the Hebrew University</w:t>
      </w:r>
      <w:r w:rsidR="00975A56">
        <w:t xml:space="preserve">, Jerusalem on my research in the field of chemistry. Currently, I am an associate professor in the </w:t>
      </w:r>
      <w:proofErr w:type="spellStart"/>
      <w:r w:rsidR="00975A56">
        <w:t>Shulich</w:t>
      </w:r>
      <w:proofErr w:type="spellEnd"/>
      <w:r w:rsidR="00975A56">
        <w:t xml:space="preserve"> Faculty of Chemistry at the </w:t>
      </w:r>
      <w:proofErr w:type="spellStart"/>
      <w:r w:rsidR="00975A56">
        <w:t>Technion</w:t>
      </w:r>
      <w:proofErr w:type="spellEnd"/>
      <w:r w:rsidR="00975A56">
        <w:t>, Israel Institute of Technology.</w:t>
      </w:r>
    </w:p>
    <w:p w:rsidR="00D441C8" w:rsidRDefault="00975A56" w:rsidP="00381ADD">
      <w:pPr>
        <w:pStyle w:val="ListParagraph"/>
        <w:numPr>
          <w:ilvl w:val="0"/>
          <w:numId w:val="1"/>
        </w:numPr>
      </w:pPr>
      <w:r>
        <w:t xml:space="preserve">My expertise in the field of chemistry is expressed and documented in my many publications that deal with among other topics in the field of organic chemistry. Throughout the years, I took part in many research projects and I published over 95 scientific articles in many world renowned professional scientific journals in the fields of chemistry and </w:t>
      </w:r>
      <w:r w:rsidR="00D441C8">
        <w:t xml:space="preserve">material sciences. In addition, I published chapters in patents and article </w:t>
      </w:r>
      <w:r w:rsidR="00381ADD">
        <w:t>compendiums</w:t>
      </w:r>
      <w:r w:rsidR="00D441C8">
        <w:t xml:space="preserve">. All this is detailed in my CV which is attached to this document as </w:t>
      </w:r>
      <w:r w:rsidR="00D441C8" w:rsidRPr="00381ADD">
        <w:rPr>
          <w:b/>
          <w:bCs/>
        </w:rPr>
        <w:t>appendix a</w:t>
      </w:r>
      <w:r w:rsidR="00D441C8">
        <w:t>.</w:t>
      </w:r>
    </w:p>
    <w:p w:rsidR="00D441C8" w:rsidRDefault="00D441C8" w:rsidP="00381ADD">
      <w:pPr>
        <w:pStyle w:val="ListParagraph"/>
        <w:numPr>
          <w:ilvl w:val="0"/>
          <w:numId w:val="1"/>
        </w:numPr>
      </w:pPr>
      <w:r>
        <w:t xml:space="preserve">In addition to my academic duties, I initiated and founded a company based on innovations that I played a part in their development. I am a director in that company from its founding in 2003, </w:t>
      </w:r>
      <w:r w:rsidR="00381ADD">
        <w:t>I was</w:t>
      </w:r>
      <w:r>
        <w:t xml:space="preserve"> in charge of development for a few years and I am </w:t>
      </w:r>
      <w:r w:rsidR="00381ADD">
        <w:t xml:space="preserve">currently </w:t>
      </w:r>
      <w:r>
        <w:t>an advisor for the company in the field of chemistry.</w:t>
      </w:r>
    </w:p>
    <w:p w:rsidR="00426A6F" w:rsidRDefault="00426A6F" w:rsidP="00426A6F">
      <w:pPr>
        <w:pStyle w:val="ListParagraph"/>
        <w:numPr>
          <w:ilvl w:val="0"/>
          <w:numId w:val="1"/>
        </w:numPr>
      </w:pPr>
      <w:r>
        <w:t>It is in my opinion, that my education, academic experience, the list of publications that I took part in their writing and the additional information that is detailed in my CV that is attached to this expert opinion, gives me the authority to give this expert opinion.</w:t>
      </w:r>
    </w:p>
    <w:p w:rsidR="00426A6F" w:rsidRPr="00381ADD" w:rsidRDefault="00426A6F" w:rsidP="00426A6F">
      <w:pPr>
        <w:rPr>
          <w:b/>
          <w:bCs/>
          <w:sz w:val="28"/>
          <w:szCs w:val="28"/>
        </w:rPr>
      </w:pPr>
      <w:r w:rsidRPr="00381ADD">
        <w:rPr>
          <w:b/>
          <w:bCs/>
          <w:sz w:val="28"/>
          <w:szCs w:val="28"/>
        </w:rPr>
        <w:t xml:space="preserve">b. </w:t>
      </w:r>
      <w:r w:rsidRPr="00381ADD">
        <w:rPr>
          <w:b/>
          <w:bCs/>
          <w:sz w:val="28"/>
          <w:szCs w:val="28"/>
        </w:rPr>
        <w:tab/>
        <w:t xml:space="preserve"> </w:t>
      </w:r>
      <w:r w:rsidR="00D441C8" w:rsidRPr="00381ADD">
        <w:rPr>
          <w:b/>
          <w:bCs/>
          <w:sz w:val="28"/>
          <w:szCs w:val="28"/>
        </w:rPr>
        <w:t xml:space="preserve"> </w:t>
      </w:r>
      <w:r w:rsidRPr="00381ADD">
        <w:rPr>
          <w:b/>
          <w:bCs/>
          <w:sz w:val="28"/>
          <w:szCs w:val="28"/>
        </w:rPr>
        <w:t>Material that I scanned and the scope of my opinion</w:t>
      </w:r>
    </w:p>
    <w:p w:rsidR="00426A6F" w:rsidRDefault="00426A6F" w:rsidP="00381ADD">
      <w:pPr>
        <w:pStyle w:val="ListParagraph"/>
        <w:numPr>
          <w:ilvl w:val="0"/>
          <w:numId w:val="1"/>
        </w:numPr>
      </w:pPr>
      <w:r>
        <w:t xml:space="preserve">For this expert opinion, I reviewed the patent </w:t>
      </w:r>
      <w:r w:rsidR="00381ADD">
        <w:t>application</w:t>
      </w:r>
      <w:r>
        <w:t xml:space="preserve">, the </w:t>
      </w:r>
      <w:r w:rsidRPr="00426A6F">
        <w:t xml:space="preserve">written arguments opposing and written response </w:t>
      </w:r>
      <w:r>
        <w:t>by</w:t>
      </w:r>
      <w:r w:rsidRPr="00426A6F">
        <w:t xml:space="preserve"> the petitioner </w:t>
      </w:r>
      <w:r>
        <w:t>(including the appendixes). In addition, I reviewed addition relevant material as detailed below.</w:t>
      </w:r>
    </w:p>
    <w:p w:rsidR="001D074E" w:rsidRDefault="001D074E" w:rsidP="001D074E">
      <w:pPr>
        <w:pStyle w:val="ListParagraph"/>
        <w:numPr>
          <w:ilvl w:val="0"/>
          <w:numId w:val="1"/>
        </w:numPr>
      </w:pPr>
      <w:r>
        <w:t xml:space="preserve">A list of the publications that I used to give my expert opinion is summarized in the table below (for convenience sake, the </w:t>
      </w:r>
      <w:r w:rsidRPr="001D074E">
        <w:t xml:space="preserve">appendices </w:t>
      </w:r>
      <w:r>
        <w:t xml:space="preserve">are </w:t>
      </w:r>
      <w:r w:rsidRPr="001D074E">
        <w:t xml:space="preserve">marked </w:t>
      </w:r>
      <w:r>
        <w:t xml:space="preserve">as </w:t>
      </w:r>
      <w:r w:rsidRPr="001D074E">
        <w:t xml:space="preserve">in </w:t>
      </w:r>
      <w:r>
        <w:t xml:space="preserve">the opposing written arguments). The list of documents is attached to this expert opinion and is marked as </w:t>
      </w:r>
      <w:r w:rsidRPr="00381ADD">
        <w:rPr>
          <w:b/>
          <w:bCs/>
        </w:rPr>
        <w:t>appendix b</w:t>
      </w:r>
      <w:r>
        <w:t>.</w:t>
      </w:r>
    </w:p>
    <w:p w:rsidR="001D074E" w:rsidRDefault="001D074E" w:rsidP="001D074E">
      <w:pPr>
        <w:pStyle w:val="ListParagraph"/>
        <w:numPr>
          <w:ilvl w:val="0"/>
          <w:numId w:val="1"/>
        </w:numPr>
      </w:pPr>
      <w:r w:rsidRPr="001D074E">
        <w:t xml:space="preserve">It should be noted that all emphases in </w:t>
      </w:r>
      <w:r>
        <w:t xml:space="preserve">the </w:t>
      </w:r>
      <w:r w:rsidRPr="001D074E">
        <w:t>quot</w:t>
      </w:r>
      <w:r>
        <w:t>ed</w:t>
      </w:r>
      <w:r w:rsidRPr="001D074E">
        <w:t xml:space="preserve"> various publications were </w:t>
      </w:r>
      <w:r>
        <w:t>done</w:t>
      </w:r>
      <w:r w:rsidRPr="001D074E">
        <w:t xml:space="preserve"> by the undersigned unless otherwise stated</w:t>
      </w:r>
      <w:r>
        <w:t>.</w:t>
      </w:r>
    </w:p>
    <w:tbl>
      <w:tblPr>
        <w:tblStyle w:val="TableGrid"/>
        <w:tblW w:w="0" w:type="auto"/>
        <w:tblLook w:val="04A0"/>
      </w:tblPr>
      <w:tblGrid>
        <w:gridCol w:w="3192"/>
        <w:gridCol w:w="3192"/>
        <w:gridCol w:w="3192"/>
      </w:tblGrid>
      <w:tr w:rsidR="00B74742" w:rsidTr="00B74742">
        <w:tc>
          <w:tcPr>
            <w:tcW w:w="3192" w:type="dxa"/>
          </w:tcPr>
          <w:p w:rsidR="00B74742" w:rsidRPr="00381ADD" w:rsidRDefault="00B74742" w:rsidP="001D074E">
            <w:pPr>
              <w:rPr>
                <w:b/>
                <w:bCs/>
              </w:rPr>
            </w:pPr>
            <w:r w:rsidRPr="00381ADD">
              <w:rPr>
                <w:b/>
                <w:bCs/>
              </w:rPr>
              <w:t>Appendix</w:t>
            </w:r>
          </w:p>
        </w:tc>
        <w:tc>
          <w:tcPr>
            <w:tcW w:w="3192" w:type="dxa"/>
          </w:tcPr>
          <w:p w:rsidR="00B74742" w:rsidRPr="00381ADD" w:rsidRDefault="00B74742" w:rsidP="001D074E">
            <w:pPr>
              <w:rPr>
                <w:b/>
                <w:bCs/>
              </w:rPr>
            </w:pPr>
            <w:r w:rsidRPr="00381ADD">
              <w:rPr>
                <w:b/>
                <w:bCs/>
              </w:rPr>
              <w:t>Publication</w:t>
            </w:r>
          </w:p>
        </w:tc>
        <w:tc>
          <w:tcPr>
            <w:tcW w:w="3192" w:type="dxa"/>
          </w:tcPr>
          <w:p w:rsidR="00B74742" w:rsidRPr="00381ADD" w:rsidRDefault="00B74742" w:rsidP="001D074E">
            <w:pPr>
              <w:rPr>
                <w:b/>
                <w:bCs/>
              </w:rPr>
            </w:pPr>
            <w:r w:rsidRPr="00381ADD">
              <w:rPr>
                <w:b/>
                <w:bCs/>
              </w:rPr>
              <w:t>Publication identification</w:t>
            </w:r>
          </w:p>
        </w:tc>
      </w:tr>
      <w:tr w:rsidR="00B74742" w:rsidTr="00F0644A">
        <w:tc>
          <w:tcPr>
            <w:tcW w:w="3192" w:type="dxa"/>
            <w:vAlign w:val="center"/>
          </w:tcPr>
          <w:p w:rsidR="00B74742" w:rsidRPr="00F0644A" w:rsidRDefault="00B74742" w:rsidP="00F0644A">
            <w:pPr>
              <w:widowControl w:val="0"/>
              <w:spacing w:after="120"/>
              <w:jc w:val="center"/>
            </w:pPr>
            <w:r w:rsidRPr="00F0644A">
              <w:lastRenderedPageBreak/>
              <w:t>[4]</w:t>
            </w:r>
          </w:p>
        </w:tc>
        <w:tc>
          <w:tcPr>
            <w:tcW w:w="3192" w:type="dxa"/>
          </w:tcPr>
          <w:p w:rsidR="00B74742" w:rsidRPr="00C675B1" w:rsidRDefault="00B74742" w:rsidP="00F0644A">
            <w:pPr>
              <w:widowControl w:val="0"/>
              <w:spacing w:after="120" w:line="276" w:lineRule="auto"/>
              <w:rPr>
                <w:color w:val="000000" w:themeColor="text1"/>
              </w:rPr>
            </w:pPr>
            <w:hyperlink r:id="rId9" w:tooltip="Doc Num: 1084380 Description: 141031_7541_85306_Ex1023" w:history="1">
              <w:r w:rsidRPr="00C675B1">
                <w:rPr>
                  <w:b/>
                  <w:bCs/>
                  <w:color w:val="000000" w:themeColor="text1"/>
                </w:rPr>
                <w:t>AU 2010100462</w:t>
              </w:r>
              <w:r w:rsidRPr="00C675B1">
                <w:rPr>
                  <w:color w:val="000000" w:themeColor="text1"/>
                </w:rPr>
                <w:t xml:space="preserve"> A4 (Australian Patent) to </w:t>
              </w:r>
              <w:proofErr w:type="spellStart"/>
              <w:r w:rsidRPr="00C675B1">
                <w:rPr>
                  <w:color w:val="000000" w:themeColor="text1"/>
                </w:rPr>
                <w:t>Gharda</w:t>
              </w:r>
              <w:proofErr w:type="spellEnd"/>
              <w:r w:rsidRPr="00C675B1">
                <w:rPr>
                  <w:color w:val="000000" w:themeColor="text1"/>
                </w:rPr>
                <w:t xml:space="preserve">, published on June 17, 2010 </w:t>
              </w:r>
            </w:hyperlink>
          </w:p>
        </w:tc>
        <w:tc>
          <w:tcPr>
            <w:tcW w:w="3192" w:type="dxa"/>
          </w:tcPr>
          <w:p w:rsidR="00B74742" w:rsidRPr="00381ADD" w:rsidRDefault="00F0644A" w:rsidP="001D074E">
            <w:pPr>
              <w:rPr>
                <w:b/>
                <w:bCs/>
              </w:rPr>
            </w:pPr>
            <w:r w:rsidRPr="00381ADD">
              <w:rPr>
                <w:b/>
                <w:bCs/>
              </w:rPr>
              <w:t>462</w:t>
            </w:r>
          </w:p>
        </w:tc>
      </w:tr>
      <w:tr w:rsidR="00B74742" w:rsidTr="00F0644A">
        <w:tc>
          <w:tcPr>
            <w:tcW w:w="3192" w:type="dxa"/>
            <w:vAlign w:val="center"/>
          </w:tcPr>
          <w:p w:rsidR="00B74742" w:rsidRPr="00F0644A" w:rsidRDefault="00B74742" w:rsidP="00F0644A">
            <w:pPr>
              <w:widowControl w:val="0"/>
              <w:spacing w:after="120"/>
              <w:jc w:val="center"/>
            </w:pPr>
            <w:r w:rsidRPr="00F0644A">
              <w:t>[5]</w:t>
            </w:r>
          </w:p>
        </w:tc>
        <w:tc>
          <w:tcPr>
            <w:tcW w:w="3192" w:type="dxa"/>
          </w:tcPr>
          <w:p w:rsidR="00B74742" w:rsidRPr="00C675B1" w:rsidRDefault="00B74742" w:rsidP="00F0644A">
            <w:pPr>
              <w:widowControl w:val="0"/>
              <w:spacing w:after="120" w:line="276" w:lineRule="auto"/>
              <w:rPr>
                <w:color w:val="000000" w:themeColor="text1"/>
              </w:rPr>
            </w:pPr>
            <w:hyperlink r:id="rId10" w:tooltip="Doc Num: 1084371 Description: 140725_7541_85306_Ex1014" w:history="1">
              <w:r w:rsidRPr="00C675B1">
                <w:rPr>
                  <w:b/>
                  <w:bCs/>
                  <w:color w:val="000000" w:themeColor="text1"/>
                </w:rPr>
                <w:t>US 3,928,372</w:t>
              </w:r>
              <w:r w:rsidRPr="00C675B1">
                <w:rPr>
                  <w:color w:val="000000" w:themeColor="text1"/>
                </w:rPr>
                <w:t xml:space="preserve">  published on  December  23, 1975</w:t>
              </w:r>
            </w:hyperlink>
          </w:p>
        </w:tc>
        <w:tc>
          <w:tcPr>
            <w:tcW w:w="3192" w:type="dxa"/>
          </w:tcPr>
          <w:p w:rsidR="00B74742" w:rsidRPr="00381ADD" w:rsidRDefault="00F0644A" w:rsidP="001D074E">
            <w:pPr>
              <w:rPr>
                <w:b/>
                <w:bCs/>
              </w:rPr>
            </w:pPr>
            <w:r w:rsidRPr="00381ADD">
              <w:rPr>
                <w:b/>
                <w:bCs/>
              </w:rPr>
              <w:t>372</w:t>
            </w:r>
          </w:p>
        </w:tc>
      </w:tr>
      <w:tr w:rsidR="00B74742" w:rsidTr="00F0644A">
        <w:tc>
          <w:tcPr>
            <w:tcW w:w="3192" w:type="dxa"/>
            <w:vAlign w:val="center"/>
          </w:tcPr>
          <w:p w:rsidR="00B74742" w:rsidRPr="00F0644A" w:rsidRDefault="00B74742" w:rsidP="00F0644A">
            <w:pPr>
              <w:widowControl w:val="0"/>
              <w:spacing w:after="120"/>
              <w:jc w:val="center"/>
              <w:rPr>
                <w:rFonts w:eastAsia="Calibri"/>
                <w:color w:val="000000" w:themeColor="text1"/>
              </w:rPr>
            </w:pPr>
            <w:r w:rsidRPr="00F0644A">
              <w:rPr>
                <w:rFonts w:eastAsia="Calibri"/>
                <w:color w:val="000000" w:themeColor="text1"/>
              </w:rPr>
              <w:t>[6]</w:t>
            </w:r>
          </w:p>
        </w:tc>
        <w:tc>
          <w:tcPr>
            <w:tcW w:w="3192" w:type="dxa"/>
          </w:tcPr>
          <w:p w:rsidR="00B74742" w:rsidRPr="00C675B1" w:rsidRDefault="00B74742" w:rsidP="00F0644A">
            <w:pPr>
              <w:widowControl w:val="0"/>
              <w:spacing w:after="120" w:line="276" w:lineRule="auto"/>
              <w:rPr>
                <w:color w:val="000000" w:themeColor="text1"/>
              </w:rPr>
            </w:pPr>
            <w:r w:rsidRPr="00C675B1">
              <w:rPr>
                <w:rFonts w:eastAsia="Calibri"/>
                <w:b/>
                <w:bCs/>
                <w:color w:val="000000" w:themeColor="text1"/>
              </w:rPr>
              <w:t>WO 01/30760</w:t>
            </w:r>
            <w:r w:rsidRPr="00C675B1">
              <w:rPr>
                <w:rFonts w:eastAsia="Calibri"/>
                <w:color w:val="000000" w:themeColor="text1"/>
              </w:rPr>
              <w:t xml:space="preserve"> (PCT International Application Publication) (</w:t>
            </w:r>
            <w:proofErr w:type="spellStart"/>
            <w:r w:rsidRPr="00C675B1">
              <w:rPr>
                <w:rFonts w:eastAsia="Calibri"/>
                <w:color w:val="000000" w:themeColor="text1"/>
              </w:rPr>
              <w:t>Clavel</w:t>
            </w:r>
            <w:proofErr w:type="spellEnd"/>
            <w:r w:rsidRPr="00C675B1">
              <w:rPr>
                <w:rFonts w:eastAsia="Calibri"/>
                <w:color w:val="000000" w:themeColor="text1"/>
              </w:rPr>
              <w:t xml:space="preserve"> </w:t>
            </w:r>
            <w:r w:rsidRPr="00C675B1">
              <w:rPr>
                <w:rFonts w:eastAsia="Calibri"/>
                <w:i/>
                <w:iCs/>
                <w:color w:val="000000" w:themeColor="text1"/>
              </w:rPr>
              <w:t>et al</w:t>
            </w:r>
            <w:r w:rsidRPr="00C675B1">
              <w:rPr>
                <w:rFonts w:eastAsia="Calibri"/>
                <w:color w:val="000000" w:themeColor="text1"/>
              </w:rPr>
              <w:t>.)</w:t>
            </w:r>
            <w:r w:rsidRPr="00C675B1">
              <w:rPr>
                <w:color w:val="000000" w:themeColor="text1"/>
              </w:rPr>
              <w:t xml:space="preserve">Published on May 3, 2001. </w:t>
            </w:r>
          </w:p>
        </w:tc>
        <w:tc>
          <w:tcPr>
            <w:tcW w:w="3192" w:type="dxa"/>
          </w:tcPr>
          <w:p w:rsidR="00B74742" w:rsidRPr="00381ADD" w:rsidRDefault="00F0644A" w:rsidP="001D074E">
            <w:pPr>
              <w:rPr>
                <w:b/>
                <w:bCs/>
              </w:rPr>
            </w:pPr>
            <w:r w:rsidRPr="00381ADD">
              <w:rPr>
                <w:b/>
                <w:bCs/>
              </w:rPr>
              <w:t>760</w:t>
            </w:r>
          </w:p>
        </w:tc>
      </w:tr>
      <w:tr w:rsidR="00B74742" w:rsidTr="00F0644A">
        <w:tc>
          <w:tcPr>
            <w:tcW w:w="3192" w:type="dxa"/>
            <w:vAlign w:val="center"/>
          </w:tcPr>
          <w:p w:rsidR="00B74742" w:rsidRPr="00F0644A" w:rsidRDefault="00B74742" w:rsidP="00F0644A">
            <w:pPr>
              <w:widowControl w:val="0"/>
              <w:spacing w:after="120"/>
              <w:jc w:val="center"/>
            </w:pPr>
            <w:r w:rsidRPr="00F0644A">
              <w:t>[7]</w:t>
            </w:r>
          </w:p>
        </w:tc>
        <w:tc>
          <w:tcPr>
            <w:tcW w:w="3192" w:type="dxa"/>
          </w:tcPr>
          <w:p w:rsidR="00B74742" w:rsidRPr="00C675B1" w:rsidRDefault="00B74742" w:rsidP="00F0644A">
            <w:pPr>
              <w:widowControl w:val="0"/>
              <w:spacing w:after="120" w:line="276" w:lineRule="auto"/>
              <w:rPr>
                <w:color w:val="000000" w:themeColor="text1"/>
              </w:rPr>
            </w:pPr>
            <w:hyperlink r:id="rId11" w:tooltip="Doc Num: 1084381 Description: 141031_7541_85306_Ex1024" w:history="1">
              <w:r w:rsidRPr="00C675B1">
                <w:rPr>
                  <w:b/>
                  <w:bCs/>
                  <w:color w:val="000000" w:themeColor="text1"/>
                </w:rPr>
                <w:t>US 6,013,761</w:t>
              </w:r>
              <w:r w:rsidRPr="00C675B1">
                <w:rPr>
                  <w:color w:val="000000" w:themeColor="text1"/>
                </w:rPr>
                <w:t xml:space="preserve"> to </w:t>
              </w:r>
              <w:proofErr w:type="spellStart"/>
              <w:r w:rsidRPr="00C675B1">
                <w:rPr>
                  <w:color w:val="000000" w:themeColor="text1"/>
                </w:rPr>
                <w:t>Zierer</w:t>
              </w:r>
              <w:proofErr w:type="spellEnd"/>
              <w:r w:rsidRPr="00C675B1">
                <w:rPr>
                  <w:color w:val="000000" w:themeColor="text1"/>
                </w:rPr>
                <w:t xml:space="preserve"> et al</w:t>
              </w:r>
            </w:hyperlink>
            <w:r w:rsidRPr="00C675B1">
              <w:rPr>
                <w:color w:val="000000" w:themeColor="text1"/>
              </w:rPr>
              <w:t>. Published on January 11, 2000</w:t>
            </w:r>
          </w:p>
        </w:tc>
        <w:tc>
          <w:tcPr>
            <w:tcW w:w="3192" w:type="dxa"/>
          </w:tcPr>
          <w:p w:rsidR="00B74742" w:rsidRPr="00381ADD" w:rsidRDefault="00F0644A" w:rsidP="001D074E">
            <w:pPr>
              <w:rPr>
                <w:b/>
                <w:bCs/>
              </w:rPr>
            </w:pPr>
            <w:r w:rsidRPr="00381ADD">
              <w:rPr>
                <w:b/>
                <w:bCs/>
              </w:rPr>
              <w:t>761</w:t>
            </w:r>
          </w:p>
        </w:tc>
      </w:tr>
      <w:tr w:rsidR="00B74742" w:rsidTr="00F0644A">
        <w:tc>
          <w:tcPr>
            <w:tcW w:w="3192" w:type="dxa"/>
            <w:vAlign w:val="center"/>
          </w:tcPr>
          <w:p w:rsidR="00B74742" w:rsidRPr="00F0644A" w:rsidRDefault="00B74742" w:rsidP="00F0644A">
            <w:pPr>
              <w:widowControl w:val="0"/>
              <w:spacing w:after="120"/>
              <w:jc w:val="center"/>
            </w:pPr>
            <w:r w:rsidRPr="00F0644A">
              <w:t>[8]</w:t>
            </w:r>
          </w:p>
        </w:tc>
        <w:tc>
          <w:tcPr>
            <w:tcW w:w="3192" w:type="dxa"/>
          </w:tcPr>
          <w:p w:rsidR="00B74742" w:rsidRPr="00C675B1" w:rsidRDefault="00B74742" w:rsidP="00F0644A">
            <w:pPr>
              <w:widowControl w:val="0"/>
              <w:spacing w:after="120" w:line="276" w:lineRule="auto"/>
              <w:rPr>
                <w:color w:val="000000" w:themeColor="text1"/>
              </w:rPr>
            </w:pPr>
            <w:hyperlink r:id="rId12" w:anchor="Doc Num: 1084394 Description: Exhibit 2009" w:history="1">
              <w:r w:rsidRPr="00C675B1">
                <w:rPr>
                  <w:b/>
                  <w:bCs/>
                  <w:color w:val="000000" w:themeColor="text1"/>
                </w:rPr>
                <w:t>WO 2007/122440</w:t>
              </w:r>
              <w:r w:rsidRPr="00C675B1">
                <w:rPr>
                  <w:color w:val="000000" w:themeColor="text1"/>
                </w:rPr>
                <w:t xml:space="preserve"> to </w:t>
              </w:r>
              <w:proofErr w:type="spellStart"/>
              <w:r w:rsidRPr="00C675B1">
                <w:rPr>
                  <w:color w:val="000000" w:themeColor="text1"/>
                </w:rPr>
                <w:t>Gharda</w:t>
              </w:r>
              <w:proofErr w:type="spellEnd"/>
              <w:r w:rsidRPr="00C675B1">
                <w:rPr>
                  <w:color w:val="000000" w:themeColor="text1"/>
                </w:rPr>
                <w:t xml:space="preserve"> et al.</w:t>
              </w:r>
            </w:hyperlink>
            <w:r w:rsidRPr="00C675B1">
              <w:rPr>
                <w:color w:val="000000" w:themeColor="text1"/>
              </w:rPr>
              <w:t xml:space="preserve"> published on November 1st 2007.</w:t>
            </w:r>
          </w:p>
        </w:tc>
        <w:tc>
          <w:tcPr>
            <w:tcW w:w="3192" w:type="dxa"/>
          </w:tcPr>
          <w:p w:rsidR="00B74742" w:rsidRPr="00381ADD" w:rsidRDefault="00F0644A" w:rsidP="001D074E">
            <w:pPr>
              <w:rPr>
                <w:b/>
                <w:bCs/>
              </w:rPr>
            </w:pPr>
            <w:r w:rsidRPr="00381ADD">
              <w:rPr>
                <w:b/>
                <w:bCs/>
              </w:rPr>
              <w:t>440</w:t>
            </w:r>
          </w:p>
        </w:tc>
      </w:tr>
      <w:tr w:rsidR="00B74742" w:rsidTr="00F0644A">
        <w:tc>
          <w:tcPr>
            <w:tcW w:w="3192" w:type="dxa"/>
            <w:vAlign w:val="center"/>
          </w:tcPr>
          <w:p w:rsidR="00B74742" w:rsidRPr="00F0644A" w:rsidRDefault="00B74742" w:rsidP="00F0644A">
            <w:pPr>
              <w:widowControl w:val="0"/>
              <w:spacing w:after="120"/>
              <w:jc w:val="center"/>
              <w:rPr>
                <w:color w:val="000000" w:themeColor="text1"/>
              </w:rPr>
            </w:pPr>
            <w:r w:rsidRPr="00F0644A">
              <w:rPr>
                <w:color w:val="000000" w:themeColor="text1"/>
              </w:rPr>
              <w:t>[9]</w:t>
            </w:r>
          </w:p>
        </w:tc>
        <w:tc>
          <w:tcPr>
            <w:tcW w:w="3192" w:type="dxa"/>
          </w:tcPr>
          <w:p w:rsidR="00B74742" w:rsidRPr="00C675B1" w:rsidRDefault="00B74742" w:rsidP="00F0644A">
            <w:pPr>
              <w:widowControl w:val="0"/>
              <w:spacing w:after="120" w:line="276" w:lineRule="auto"/>
              <w:rPr>
                <w:color w:val="000000" w:themeColor="text1"/>
              </w:rPr>
            </w:pPr>
            <w:r w:rsidRPr="00C675B1">
              <w:rPr>
                <w:b/>
                <w:bCs/>
                <w:color w:val="000000" w:themeColor="text1"/>
              </w:rPr>
              <w:t>US 2,813,896</w:t>
            </w:r>
            <w:r w:rsidRPr="00C675B1">
              <w:rPr>
                <w:color w:val="000000" w:themeColor="text1"/>
              </w:rPr>
              <w:t xml:space="preserve"> to </w:t>
            </w:r>
            <w:proofErr w:type="spellStart"/>
            <w:r w:rsidRPr="00C675B1">
              <w:rPr>
                <w:color w:val="000000" w:themeColor="text1"/>
              </w:rPr>
              <w:t>Krimm</w:t>
            </w:r>
            <w:proofErr w:type="spellEnd"/>
            <w:r w:rsidRPr="00C675B1">
              <w:rPr>
                <w:color w:val="000000" w:themeColor="text1"/>
              </w:rPr>
              <w:t xml:space="preserve"> et al. Published on November 19, 1957. </w:t>
            </w:r>
            <w:r w:rsidRPr="00C675B1">
              <w:rPr>
                <w:color w:val="000000" w:themeColor="text1"/>
                <w:rtl/>
              </w:rPr>
              <w:t xml:space="preserve"> </w:t>
            </w:r>
          </w:p>
        </w:tc>
        <w:tc>
          <w:tcPr>
            <w:tcW w:w="3192" w:type="dxa"/>
          </w:tcPr>
          <w:p w:rsidR="00B74742" w:rsidRPr="00381ADD" w:rsidRDefault="00F0644A" w:rsidP="001D074E">
            <w:pPr>
              <w:rPr>
                <w:b/>
                <w:bCs/>
              </w:rPr>
            </w:pPr>
            <w:r w:rsidRPr="00381ADD">
              <w:rPr>
                <w:b/>
                <w:bCs/>
              </w:rPr>
              <w:t>896</w:t>
            </w:r>
          </w:p>
        </w:tc>
      </w:tr>
      <w:tr w:rsidR="00B74742" w:rsidTr="00F0644A">
        <w:tc>
          <w:tcPr>
            <w:tcW w:w="3192" w:type="dxa"/>
            <w:vAlign w:val="center"/>
          </w:tcPr>
          <w:p w:rsidR="00B74742" w:rsidRPr="00F0644A" w:rsidRDefault="00F0644A" w:rsidP="00F0644A">
            <w:pPr>
              <w:widowControl w:val="0"/>
              <w:spacing w:after="120"/>
              <w:jc w:val="center"/>
              <w:rPr>
                <w:color w:val="000000" w:themeColor="text1"/>
              </w:rPr>
            </w:pPr>
            <w:r w:rsidRPr="00F0644A">
              <w:rPr>
                <w:color w:val="000000" w:themeColor="text1"/>
              </w:rPr>
              <w:t>[10]</w:t>
            </w:r>
          </w:p>
        </w:tc>
        <w:tc>
          <w:tcPr>
            <w:tcW w:w="3192" w:type="dxa"/>
          </w:tcPr>
          <w:p w:rsidR="00B74742" w:rsidRPr="00C675B1" w:rsidRDefault="00B74742" w:rsidP="00F0644A">
            <w:pPr>
              <w:widowControl w:val="0"/>
              <w:spacing w:after="120" w:line="276" w:lineRule="auto"/>
              <w:rPr>
                <w:color w:val="000000" w:themeColor="text1"/>
                <w:rtl/>
              </w:rPr>
            </w:pPr>
            <w:proofErr w:type="spellStart"/>
            <w:r w:rsidRPr="00C675B1">
              <w:rPr>
                <w:b/>
                <w:bCs/>
                <w:color w:val="000000" w:themeColor="text1"/>
              </w:rPr>
              <w:t>Kaczorowska</w:t>
            </w:r>
            <w:proofErr w:type="spellEnd"/>
            <w:r w:rsidRPr="00C675B1">
              <w:rPr>
                <w:b/>
                <w:bCs/>
                <w:color w:val="000000" w:themeColor="text1"/>
              </w:rPr>
              <w:t xml:space="preserve"> et </w:t>
            </w:r>
            <w:proofErr w:type="spellStart"/>
            <w:r w:rsidRPr="00C675B1">
              <w:rPr>
                <w:b/>
                <w:bCs/>
                <w:color w:val="000000" w:themeColor="text1"/>
              </w:rPr>
              <w:t>al</w:t>
            </w:r>
            <w:r w:rsidRPr="00C675B1">
              <w:rPr>
                <w:color w:val="000000" w:themeColor="text1"/>
              </w:rPr>
              <w:t>.,”Oxidation</w:t>
            </w:r>
            <w:proofErr w:type="spellEnd"/>
            <w:r w:rsidRPr="00C675B1">
              <w:rPr>
                <w:color w:val="000000" w:themeColor="text1"/>
              </w:rPr>
              <w:t xml:space="preserve"> of Sulfides to </w:t>
            </w:r>
            <w:proofErr w:type="spellStart"/>
            <w:r w:rsidRPr="00C675B1">
              <w:rPr>
                <w:color w:val="000000" w:themeColor="text1"/>
              </w:rPr>
              <w:t>Sulfoxides</w:t>
            </w:r>
            <w:proofErr w:type="spellEnd"/>
            <w:r w:rsidRPr="00C675B1">
              <w:rPr>
                <w:color w:val="000000" w:themeColor="text1"/>
              </w:rPr>
              <w:t xml:space="preserve">. Part 2: Oxidation by </w:t>
            </w:r>
            <w:proofErr w:type="spellStart"/>
            <w:r w:rsidRPr="00C675B1">
              <w:rPr>
                <w:color w:val="000000" w:themeColor="text1"/>
              </w:rPr>
              <w:t>Hydrgen</w:t>
            </w:r>
            <w:proofErr w:type="spellEnd"/>
            <w:r w:rsidRPr="00C675B1">
              <w:rPr>
                <w:color w:val="000000" w:themeColor="text1"/>
              </w:rPr>
              <w:t xml:space="preserve"> Peroxide,” Tetrahedron, 61: 8315-8327 (2005)</w:t>
            </w:r>
            <w:r w:rsidRPr="00C675B1">
              <w:rPr>
                <w:color w:val="000000" w:themeColor="text1"/>
                <w:rtl/>
              </w:rPr>
              <w:t>.</w:t>
            </w:r>
          </w:p>
        </w:tc>
        <w:tc>
          <w:tcPr>
            <w:tcW w:w="3192" w:type="dxa"/>
          </w:tcPr>
          <w:p w:rsidR="00B74742" w:rsidRPr="00381ADD" w:rsidRDefault="00F0644A" w:rsidP="001D074E">
            <w:pPr>
              <w:rPr>
                <w:b/>
                <w:bCs/>
              </w:rPr>
            </w:pPr>
            <w:proofErr w:type="spellStart"/>
            <w:r w:rsidRPr="00381ADD">
              <w:rPr>
                <w:b/>
                <w:bCs/>
              </w:rPr>
              <w:t>Kaczorowska</w:t>
            </w:r>
            <w:proofErr w:type="spellEnd"/>
          </w:p>
        </w:tc>
      </w:tr>
      <w:tr w:rsidR="00B74742" w:rsidTr="00F0644A">
        <w:tc>
          <w:tcPr>
            <w:tcW w:w="3192" w:type="dxa"/>
            <w:vAlign w:val="center"/>
          </w:tcPr>
          <w:p w:rsidR="00B74742" w:rsidRPr="00F0644A" w:rsidRDefault="00F0644A" w:rsidP="00F0644A">
            <w:pPr>
              <w:autoSpaceDE w:val="0"/>
              <w:autoSpaceDN w:val="0"/>
              <w:adjustRightInd w:val="0"/>
              <w:spacing w:after="120"/>
              <w:jc w:val="center"/>
              <w:rPr>
                <w:rFonts w:eastAsia="Calibri"/>
                <w:color w:val="000000" w:themeColor="text1"/>
              </w:rPr>
            </w:pPr>
            <w:r w:rsidRPr="00F0644A">
              <w:rPr>
                <w:rFonts w:eastAsia="Calibri"/>
                <w:color w:val="000000" w:themeColor="text1"/>
              </w:rPr>
              <w:t>[11]</w:t>
            </w:r>
          </w:p>
        </w:tc>
        <w:tc>
          <w:tcPr>
            <w:tcW w:w="3192" w:type="dxa"/>
          </w:tcPr>
          <w:p w:rsidR="00B74742" w:rsidRPr="00C675B1" w:rsidRDefault="00B74742" w:rsidP="00F0644A">
            <w:pPr>
              <w:autoSpaceDE w:val="0"/>
              <w:autoSpaceDN w:val="0"/>
              <w:adjustRightInd w:val="0"/>
              <w:spacing w:after="120" w:line="276" w:lineRule="auto"/>
              <w:rPr>
                <w:rFonts w:eastAsia="Calibri"/>
                <w:color w:val="000000" w:themeColor="text1"/>
              </w:rPr>
            </w:pPr>
            <w:r w:rsidRPr="00C675B1">
              <w:rPr>
                <w:rFonts w:eastAsia="Calibri"/>
                <w:color w:val="000000" w:themeColor="text1"/>
              </w:rPr>
              <w:t xml:space="preserve">Chapter 7 of </w:t>
            </w:r>
            <w:r w:rsidRPr="00C675B1">
              <w:rPr>
                <w:rFonts w:eastAsia="Calibri"/>
                <w:b/>
                <w:bCs/>
                <w:i/>
                <w:iCs/>
                <w:color w:val="000000" w:themeColor="text1"/>
              </w:rPr>
              <w:t>Modern Oxidation Methods</w:t>
            </w:r>
            <w:r w:rsidRPr="00C675B1">
              <w:rPr>
                <w:rFonts w:eastAsia="Calibri"/>
                <w:color w:val="000000" w:themeColor="text1"/>
              </w:rPr>
              <w:t xml:space="preserve">, J.E. </w:t>
            </w:r>
            <w:proofErr w:type="spellStart"/>
            <w:r w:rsidRPr="00C675B1">
              <w:rPr>
                <w:rFonts w:eastAsia="Calibri"/>
                <w:color w:val="000000" w:themeColor="text1"/>
              </w:rPr>
              <w:t>Backvall</w:t>
            </w:r>
            <w:proofErr w:type="spellEnd"/>
            <w:r w:rsidRPr="00C675B1">
              <w:rPr>
                <w:rFonts w:eastAsia="Calibri"/>
                <w:color w:val="000000" w:themeColor="text1"/>
              </w:rPr>
              <w:t>, ed., WILEY-VCH</w:t>
            </w:r>
          </w:p>
          <w:p w:rsidR="00B74742" w:rsidRPr="00C675B1" w:rsidRDefault="00B74742" w:rsidP="00F0644A">
            <w:pPr>
              <w:autoSpaceDE w:val="0"/>
              <w:autoSpaceDN w:val="0"/>
              <w:adjustRightInd w:val="0"/>
              <w:spacing w:after="120" w:line="276" w:lineRule="auto"/>
              <w:rPr>
                <w:rFonts w:eastAsia="Calibri"/>
                <w:color w:val="000000" w:themeColor="text1"/>
              </w:rPr>
            </w:pPr>
            <w:proofErr w:type="spellStart"/>
            <w:r w:rsidRPr="00C675B1">
              <w:rPr>
                <w:rFonts w:eastAsia="Calibri"/>
                <w:color w:val="000000" w:themeColor="text1"/>
              </w:rPr>
              <w:t>Verlag</w:t>
            </w:r>
            <w:proofErr w:type="spellEnd"/>
            <w:r w:rsidRPr="00C675B1">
              <w:rPr>
                <w:rFonts w:eastAsia="Calibri"/>
                <w:color w:val="000000" w:themeColor="text1"/>
              </w:rPr>
              <w:t xml:space="preserve"> GmbH &amp; Co. </w:t>
            </w:r>
            <w:proofErr w:type="spellStart"/>
            <w:r w:rsidRPr="00C675B1">
              <w:rPr>
                <w:rFonts w:eastAsia="Calibri"/>
                <w:color w:val="000000" w:themeColor="text1"/>
              </w:rPr>
              <w:t>KGaA</w:t>
            </w:r>
            <w:proofErr w:type="spellEnd"/>
            <w:r w:rsidRPr="00C675B1">
              <w:rPr>
                <w:rFonts w:eastAsia="Calibri"/>
                <w:color w:val="000000" w:themeColor="text1"/>
              </w:rPr>
              <w:t xml:space="preserve"> (2004)</w:t>
            </w:r>
          </w:p>
        </w:tc>
        <w:tc>
          <w:tcPr>
            <w:tcW w:w="3192" w:type="dxa"/>
          </w:tcPr>
          <w:p w:rsidR="00B74742" w:rsidRPr="00381ADD" w:rsidRDefault="00F0644A" w:rsidP="001D074E">
            <w:pPr>
              <w:rPr>
                <w:b/>
                <w:bCs/>
              </w:rPr>
            </w:pPr>
            <w:r w:rsidRPr="00381ADD">
              <w:rPr>
                <w:b/>
                <w:bCs/>
              </w:rPr>
              <w:t>Modern Oxidation Methods</w:t>
            </w:r>
          </w:p>
        </w:tc>
      </w:tr>
      <w:tr w:rsidR="00B74742" w:rsidTr="00F0644A">
        <w:tc>
          <w:tcPr>
            <w:tcW w:w="3192" w:type="dxa"/>
            <w:vAlign w:val="center"/>
          </w:tcPr>
          <w:p w:rsidR="00B74742" w:rsidRPr="00F0644A" w:rsidRDefault="00F0644A" w:rsidP="00F0644A">
            <w:pPr>
              <w:widowControl w:val="0"/>
              <w:spacing w:after="120"/>
              <w:jc w:val="center"/>
              <w:rPr>
                <w:rFonts w:eastAsia="Calibri"/>
                <w:color w:val="000000" w:themeColor="text1"/>
              </w:rPr>
            </w:pPr>
            <w:r w:rsidRPr="00F0644A">
              <w:rPr>
                <w:rFonts w:eastAsia="Calibri"/>
                <w:color w:val="000000" w:themeColor="text1"/>
              </w:rPr>
              <w:t>[12]</w:t>
            </w:r>
          </w:p>
        </w:tc>
        <w:tc>
          <w:tcPr>
            <w:tcW w:w="3192" w:type="dxa"/>
          </w:tcPr>
          <w:p w:rsidR="00B74742" w:rsidRPr="00C675B1" w:rsidRDefault="00B74742" w:rsidP="00F0644A">
            <w:pPr>
              <w:widowControl w:val="0"/>
              <w:spacing w:after="120" w:line="276" w:lineRule="auto"/>
              <w:rPr>
                <w:color w:val="000000" w:themeColor="text1"/>
                <w:rtl/>
              </w:rPr>
            </w:pPr>
            <w:proofErr w:type="spellStart"/>
            <w:r w:rsidRPr="00C675B1">
              <w:rPr>
                <w:rFonts w:eastAsia="Calibri"/>
                <w:b/>
                <w:bCs/>
                <w:color w:val="000000" w:themeColor="text1"/>
              </w:rPr>
              <w:t>Swern</w:t>
            </w:r>
            <w:proofErr w:type="spellEnd"/>
            <w:r w:rsidRPr="00C675B1">
              <w:rPr>
                <w:rFonts w:eastAsia="Calibri"/>
                <w:color w:val="000000" w:themeColor="text1"/>
              </w:rPr>
              <w:t xml:space="preserve">, D. “Organic </w:t>
            </w:r>
            <w:proofErr w:type="spellStart"/>
            <w:r w:rsidRPr="00C675B1">
              <w:rPr>
                <w:rFonts w:eastAsia="Calibri"/>
                <w:color w:val="000000" w:themeColor="text1"/>
              </w:rPr>
              <w:t>Peracids</w:t>
            </w:r>
            <w:proofErr w:type="spellEnd"/>
            <w:r w:rsidRPr="00C675B1">
              <w:rPr>
                <w:rFonts w:eastAsia="Calibri"/>
                <w:color w:val="000000" w:themeColor="text1"/>
              </w:rPr>
              <w:t>,” Chem. Rev., 1949, 45 (1), pp 1–68</w:t>
            </w:r>
          </w:p>
        </w:tc>
        <w:tc>
          <w:tcPr>
            <w:tcW w:w="3192" w:type="dxa"/>
          </w:tcPr>
          <w:p w:rsidR="00B74742" w:rsidRPr="00381ADD" w:rsidRDefault="00F0644A" w:rsidP="001D074E">
            <w:pPr>
              <w:rPr>
                <w:b/>
                <w:bCs/>
              </w:rPr>
            </w:pPr>
            <w:proofErr w:type="spellStart"/>
            <w:r w:rsidRPr="00381ADD">
              <w:rPr>
                <w:b/>
                <w:bCs/>
              </w:rPr>
              <w:t>Swern</w:t>
            </w:r>
            <w:proofErr w:type="spellEnd"/>
          </w:p>
        </w:tc>
      </w:tr>
      <w:tr w:rsidR="00B74742" w:rsidTr="00F0644A">
        <w:tc>
          <w:tcPr>
            <w:tcW w:w="3192" w:type="dxa"/>
            <w:vAlign w:val="center"/>
          </w:tcPr>
          <w:p w:rsidR="00B74742" w:rsidRPr="00F0644A" w:rsidRDefault="00F0644A" w:rsidP="00F0644A">
            <w:pPr>
              <w:autoSpaceDE w:val="0"/>
              <w:autoSpaceDN w:val="0"/>
              <w:adjustRightInd w:val="0"/>
              <w:spacing w:after="120"/>
              <w:jc w:val="center"/>
              <w:rPr>
                <w:rFonts w:eastAsia="Calibri"/>
                <w:color w:val="000000" w:themeColor="text1"/>
              </w:rPr>
            </w:pPr>
            <w:r w:rsidRPr="00F0644A">
              <w:rPr>
                <w:rFonts w:eastAsia="Calibri"/>
                <w:color w:val="000000" w:themeColor="text1"/>
              </w:rPr>
              <w:t>[13]</w:t>
            </w:r>
          </w:p>
        </w:tc>
        <w:tc>
          <w:tcPr>
            <w:tcW w:w="3192" w:type="dxa"/>
          </w:tcPr>
          <w:p w:rsidR="00B74742" w:rsidRPr="00C675B1" w:rsidRDefault="00B74742" w:rsidP="00F0644A">
            <w:pPr>
              <w:autoSpaceDE w:val="0"/>
              <w:autoSpaceDN w:val="0"/>
              <w:adjustRightInd w:val="0"/>
              <w:spacing w:after="120" w:line="276" w:lineRule="auto"/>
              <w:rPr>
                <w:rFonts w:eastAsia="Calibri"/>
                <w:color w:val="000000" w:themeColor="text1"/>
              </w:rPr>
            </w:pPr>
            <w:proofErr w:type="spellStart"/>
            <w:r w:rsidRPr="00C675B1">
              <w:rPr>
                <w:rFonts w:eastAsia="Calibri"/>
                <w:b/>
                <w:bCs/>
                <w:color w:val="000000" w:themeColor="text1"/>
              </w:rPr>
              <w:t>Golchoubian</w:t>
            </w:r>
            <w:proofErr w:type="spellEnd"/>
            <w:r w:rsidRPr="00C675B1">
              <w:rPr>
                <w:b/>
                <w:bCs/>
                <w:color w:val="000000" w:themeColor="text1"/>
              </w:rPr>
              <w:t xml:space="preserve"> et </w:t>
            </w:r>
            <w:proofErr w:type="spellStart"/>
            <w:r w:rsidRPr="00C675B1">
              <w:rPr>
                <w:b/>
                <w:bCs/>
                <w:color w:val="000000" w:themeColor="text1"/>
              </w:rPr>
              <w:t>al</w:t>
            </w:r>
            <w:r w:rsidRPr="00C675B1">
              <w:rPr>
                <w:color w:val="000000" w:themeColor="text1"/>
              </w:rPr>
              <w:t>.,”</w:t>
            </w:r>
            <w:r w:rsidRPr="00C675B1">
              <w:rPr>
                <w:rFonts w:eastAsia="Calibri"/>
                <w:color w:val="000000" w:themeColor="text1"/>
              </w:rPr>
              <w:t>Effective</w:t>
            </w:r>
            <w:proofErr w:type="spellEnd"/>
            <w:r w:rsidRPr="00C675B1">
              <w:rPr>
                <w:rFonts w:eastAsia="Calibri"/>
                <w:color w:val="000000" w:themeColor="text1"/>
              </w:rPr>
              <w:t xml:space="preserve"> Oxidation of Sulfides to </w:t>
            </w:r>
            <w:proofErr w:type="spellStart"/>
            <w:r w:rsidRPr="00C675B1">
              <w:rPr>
                <w:rFonts w:eastAsia="Calibri"/>
                <w:color w:val="000000" w:themeColor="text1"/>
              </w:rPr>
              <w:t>Sulfoxides</w:t>
            </w:r>
            <w:proofErr w:type="spellEnd"/>
            <w:r w:rsidRPr="00C675B1">
              <w:rPr>
                <w:rFonts w:eastAsia="Calibri"/>
                <w:color w:val="000000" w:themeColor="text1"/>
              </w:rPr>
              <w:t xml:space="preserve"> with Hydrogen Peroxide under Transition-Metal-Free Conditions”</w:t>
            </w:r>
            <w:r w:rsidRPr="00C675B1">
              <w:rPr>
                <w:color w:val="000000" w:themeColor="text1"/>
              </w:rPr>
              <w:t xml:space="preserve"> </w:t>
            </w:r>
            <w:r w:rsidRPr="00C675B1">
              <w:rPr>
                <w:rFonts w:eastAsia="Calibri"/>
                <w:color w:val="000000" w:themeColor="text1"/>
              </w:rPr>
              <w:t>Molecules 2007, 12, 304-311</w:t>
            </w:r>
          </w:p>
        </w:tc>
        <w:tc>
          <w:tcPr>
            <w:tcW w:w="3192" w:type="dxa"/>
          </w:tcPr>
          <w:p w:rsidR="00B74742" w:rsidRPr="00381ADD" w:rsidRDefault="00F0644A" w:rsidP="001D074E">
            <w:pPr>
              <w:rPr>
                <w:b/>
                <w:bCs/>
              </w:rPr>
            </w:pPr>
            <w:proofErr w:type="spellStart"/>
            <w:r w:rsidRPr="00381ADD">
              <w:rPr>
                <w:b/>
                <w:bCs/>
              </w:rPr>
              <w:t>Golchoubian</w:t>
            </w:r>
            <w:proofErr w:type="spellEnd"/>
          </w:p>
        </w:tc>
      </w:tr>
      <w:tr w:rsidR="00B74742" w:rsidTr="00F0644A">
        <w:tc>
          <w:tcPr>
            <w:tcW w:w="3192" w:type="dxa"/>
            <w:vAlign w:val="center"/>
          </w:tcPr>
          <w:p w:rsidR="00B74742" w:rsidRPr="00F0644A" w:rsidRDefault="00F0644A" w:rsidP="00F0644A">
            <w:pPr>
              <w:autoSpaceDE w:val="0"/>
              <w:autoSpaceDN w:val="0"/>
              <w:adjustRightInd w:val="0"/>
              <w:spacing w:after="120"/>
              <w:jc w:val="center"/>
              <w:rPr>
                <w:rFonts w:eastAsia="Calibri"/>
                <w:color w:val="000000" w:themeColor="text1"/>
              </w:rPr>
            </w:pPr>
            <w:r w:rsidRPr="00F0644A">
              <w:rPr>
                <w:rFonts w:eastAsia="Calibri"/>
                <w:color w:val="000000" w:themeColor="text1"/>
              </w:rPr>
              <w:t>[14]</w:t>
            </w:r>
          </w:p>
        </w:tc>
        <w:tc>
          <w:tcPr>
            <w:tcW w:w="3192" w:type="dxa"/>
          </w:tcPr>
          <w:p w:rsidR="00B74742" w:rsidRPr="00C675B1" w:rsidRDefault="00B74742" w:rsidP="00F0644A">
            <w:pPr>
              <w:autoSpaceDE w:val="0"/>
              <w:autoSpaceDN w:val="0"/>
              <w:adjustRightInd w:val="0"/>
              <w:spacing w:after="120" w:line="276" w:lineRule="auto"/>
              <w:rPr>
                <w:rFonts w:eastAsia="Calibri"/>
                <w:color w:val="000000" w:themeColor="text1"/>
              </w:rPr>
            </w:pPr>
            <w:proofErr w:type="spellStart"/>
            <w:r w:rsidRPr="00C675B1">
              <w:rPr>
                <w:rFonts w:eastAsia="Calibri"/>
                <w:b/>
                <w:bCs/>
                <w:color w:val="000000" w:themeColor="text1"/>
              </w:rPr>
              <w:t>Uemura</w:t>
            </w:r>
            <w:proofErr w:type="spellEnd"/>
            <w:r w:rsidRPr="00C675B1">
              <w:rPr>
                <w:rFonts w:eastAsia="Calibri"/>
                <w:color w:val="000000" w:themeColor="text1"/>
              </w:rPr>
              <w:t xml:space="preserve">, Sakae; 6.2 Oxidation of Sulfur, Selenium and </w:t>
            </w:r>
            <w:proofErr w:type="gramStart"/>
            <w:r w:rsidRPr="00C675B1">
              <w:rPr>
                <w:rFonts w:eastAsia="Calibri"/>
                <w:color w:val="000000" w:themeColor="text1"/>
              </w:rPr>
              <w:t>Tellurium ;</w:t>
            </w:r>
            <w:proofErr w:type="gramEnd"/>
            <w:r w:rsidRPr="00C675B1">
              <w:rPr>
                <w:rFonts w:eastAsia="Calibri"/>
                <w:color w:val="000000" w:themeColor="text1"/>
              </w:rPr>
              <w:t xml:space="preserve"> Kyoto University, Japan, vol. 7, </w:t>
            </w:r>
            <w:proofErr w:type="spellStart"/>
            <w:r w:rsidRPr="00C675B1">
              <w:rPr>
                <w:rFonts w:eastAsia="Calibri"/>
                <w:color w:val="000000" w:themeColor="text1"/>
              </w:rPr>
              <w:t>Ley</w:t>
            </w:r>
            <w:proofErr w:type="spellEnd"/>
            <w:r w:rsidRPr="00C675B1">
              <w:rPr>
                <w:rFonts w:eastAsia="Calibri"/>
                <w:color w:val="000000" w:themeColor="text1"/>
              </w:rPr>
              <w:t xml:space="preserve">. </w:t>
            </w:r>
            <w:proofErr w:type="gramStart"/>
            <w:r w:rsidRPr="00C675B1">
              <w:rPr>
                <w:rFonts w:eastAsia="Calibri"/>
                <w:color w:val="000000" w:themeColor="text1"/>
              </w:rPr>
              <w:t>S..</w:t>
            </w:r>
            <w:proofErr w:type="gramEnd"/>
            <w:r w:rsidRPr="00C675B1">
              <w:rPr>
                <w:rFonts w:eastAsia="Calibri"/>
                <w:color w:val="000000" w:themeColor="text1"/>
              </w:rPr>
              <w:t xml:space="preserve">V. Ed.; </w:t>
            </w:r>
            <w:proofErr w:type="spellStart"/>
            <w:r w:rsidRPr="00C675B1">
              <w:rPr>
                <w:rFonts w:eastAsia="Calibri"/>
                <w:color w:val="000000" w:themeColor="text1"/>
              </w:rPr>
              <w:t>Pergman</w:t>
            </w:r>
            <w:proofErr w:type="spellEnd"/>
            <w:r w:rsidRPr="00C675B1">
              <w:rPr>
                <w:rFonts w:eastAsia="Calibri"/>
                <w:color w:val="000000" w:themeColor="text1"/>
              </w:rPr>
              <w:t>: Oxford, 1991, 757</w:t>
            </w:r>
            <w:r w:rsidRPr="00C675B1">
              <w:rPr>
                <w:rFonts w:eastAsia="Calibri"/>
                <w:color w:val="000000" w:themeColor="text1"/>
                <w:rtl/>
              </w:rPr>
              <w:t>-</w:t>
            </w:r>
            <w:r w:rsidRPr="00C675B1">
              <w:rPr>
                <w:rFonts w:eastAsia="Calibri"/>
                <w:color w:val="000000" w:themeColor="text1"/>
              </w:rPr>
              <w:t>787.</w:t>
            </w:r>
          </w:p>
        </w:tc>
        <w:tc>
          <w:tcPr>
            <w:tcW w:w="3192" w:type="dxa"/>
          </w:tcPr>
          <w:p w:rsidR="00B74742" w:rsidRPr="00381ADD" w:rsidRDefault="00F0644A" w:rsidP="001D074E">
            <w:pPr>
              <w:rPr>
                <w:b/>
                <w:bCs/>
              </w:rPr>
            </w:pPr>
            <w:proofErr w:type="spellStart"/>
            <w:r w:rsidRPr="00381ADD">
              <w:rPr>
                <w:b/>
                <w:bCs/>
              </w:rPr>
              <w:t>Uemura</w:t>
            </w:r>
            <w:proofErr w:type="spellEnd"/>
          </w:p>
        </w:tc>
      </w:tr>
      <w:tr w:rsidR="00B74742" w:rsidTr="00F0644A">
        <w:tc>
          <w:tcPr>
            <w:tcW w:w="3192" w:type="dxa"/>
            <w:vAlign w:val="center"/>
          </w:tcPr>
          <w:p w:rsidR="00B74742" w:rsidRPr="00F0644A" w:rsidRDefault="00F0644A" w:rsidP="00F0644A">
            <w:pPr>
              <w:shd w:val="clear" w:color="auto" w:fill="FFFFFF"/>
              <w:spacing w:line="254" w:lineRule="atLeast"/>
              <w:jc w:val="center"/>
              <w:rPr>
                <w:rFonts w:asciiTheme="majorBidi" w:hAnsiTheme="majorBidi" w:cstheme="majorBidi"/>
              </w:rPr>
            </w:pPr>
            <w:r w:rsidRPr="00F0644A">
              <w:rPr>
                <w:rFonts w:asciiTheme="majorBidi" w:hAnsiTheme="majorBidi" w:cstheme="majorBidi"/>
              </w:rPr>
              <w:lastRenderedPageBreak/>
              <w:t>[15]</w:t>
            </w:r>
          </w:p>
        </w:tc>
        <w:tc>
          <w:tcPr>
            <w:tcW w:w="3192" w:type="dxa"/>
          </w:tcPr>
          <w:p w:rsidR="00B74742" w:rsidRPr="00C675B1" w:rsidRDefault="00B74742" w:rsidP="00F0644A">
            <w:pPr>
              <w:shd w:val="clear" w:color="auto" w:fill="FFFFFF"/>
              <w:spacing w:line="254" w:lineRule="atLeast"/>
              <w:rPr>
                <w:rFonts w:eastAsia="Calibri"/>
                <w:color w:val="000000" w:themeColor="text1"/>
                <w:rtl/>
              </w:rPr>
            </w:pPr>
            <w:r w:rsidRPr="006A27B3">
              <w:rPr>
                <w:rFonts w:asciiTheme="majorBidi" w:hAnsiTheme="majorBidi" w:cstheme="majorBidi"/>
              </w:rPr>
              <w:t>Frank P.</w:t>
            </w:r>
            <w:r>
              <w:rPr>
                <w:rFonts w:asciiTheme="majorBidi" w:hAnsiTheme="majorBidi" w:cstheme="majorBidi"/>
                <w:b/>
                <w:bCs/>
              </w:rPr>
              <w:t xml:space="preserve"> </w:t>
            </w:r>
            <w:r w:rsidRPr="006A27B3">
              <w:rPr>
                <w:rFonts w:asciiTheme="majorBidi" w:hAnsiTheme="majorBidi" w:cstheme="majorBidi"/>
                <w:b/>
                <w:bCs/>
              </w:rPr>
              <w:t>Greenspan</w:t>
            </w:r>
            <w:r w:rsidRPr="006A27B3">
              <w:rPr>
                <w:rFonts w:asciiTheme="majorBidi" w:hAnsiTheme="majorBidi" w:cstheme="majorBidi"/>
              </w:rPr>
              <w:t xml:space="preserve">, </w:t>
            </w:r>
            <w:r w:rsidRPr="006A27B3">
              <w:rPr>
                <w:rFonts w:asciiTheme="majorBidi" w:hAnsiTheme="majorBidi" w:cstheme="majorBidi"/>
                <w:kern w:val="36"/>
              </w:rPr>
              <w:t xml:space="preserve">"The Convenient Preparation of Per-acids", </w:t>
            </w:r>
            <w:r w:rsidRPr="006A27B3">
              <w:rPr>
                <w:rFonts w:asciiTheme="majorBidi" w:hAnsiTheme="majorBidi" w:cstheme="majorBidi"/>
                <w:i/>
                <w:iCs/>
              </w:rPr>
              <w:t>J. Am. Chem. Soc.</w:t>
            </w:r>
            <w:r w:rsidRPr="006A27B3">
              <w:rPr>
                <w:rFonts w:asciiTheme="majorBidi" w:hAnsiTheme="majorBidi" w:cstheme="majorBidi"/>
              </w:rPr>
              <w:t>, 1946, </w:t>
            </w:r>
            <w:r w:rsidRPr="006A27B3">
              <w:rPr>
                <w:rFonts w:asciiTheme="majorBidi" w:hAnsiTheme="majorBidi" w:cstheme="majorBidi"/>
                <w:i/>
                <w:iCs/>
              </w:rPr>
              <w:t>68</w:t>
            </w:r>
            <w:r w:rsidRPr="006A27B3">
              <w:rPr>
                <w:rFonts w:asciiTheme="majorBidi" w:hAnsiTheme="majorBidi" w:cstheme="majorBidi"/>
              </w:rPr>
              <w:t> (5), pp 907–907</w:t>
            </w:r>
          </w:p>
        </w:tc>
        <w:tc>
          <w:tcPr>
            <w:tcW w:w="3192" w:type="dxa"/>
          </w:tcPr>
          <w:p w:rsidR="00B74742" w:rsidRPr="00381ADD" w:rsidRDefault="00F0644A" w:rsidP="001D074E">
            <w:pPr>
              <w:rPr>
                <w:b/>
                <w:bCs/>
              </w:rPr>
            </w:pPr>
            <w:r w:rsidRPr="00381ADD">
              <w:rPr>
                <w:b/>
                <w:bCs/>
              </w:rPr>
              <w:t>Greenspan</w:t>
            </w:r>
          </w:p>
        </w:tc>
      </w:tr>
      <w:tr w:rsidR="00B74742" w:rsidTr="00F0644A">
        <w:tc>
          <w:tcPr>
            <w:tcW w:w="3192" w:type="dxa"/>
            <w:vAlign w:val="center"/>
          </w:tcPr>
          <w:p w:rsidR="00B74742" w:rsidRPr="00F0644A" w:rsidRDefault="00F0644A" w:rsidP="00F0644A">
            <w:pPr>
              <w:autoSpaceDE w:val="0"/>
              <w:autoSpaceDN w:val="0"/>
              <w:adjustRightInd w:val="0"/>
              <w:spacing w:after="120"/>
              <w:jc w:val="center"/>
            </w:pPr>
            <w:r w:rsidRPr="00F0644A">
              <w:t>[16]</w:t>
            </w:r>
          </w:p>
        </w:tc>
        <w:tc>
          <w:tcPr>
            <w:tcW w:w="3192" w:type="dxa"/>
          </w:tcPr>
          <w:p w:rsidR="00B74742" w:rsidRPr="00C675B1" w:rsidRDefault="00B74742" w:rsidP="00F0644A">
            <w:pPr>
              <w:autoSpaceDE w:val="0"/>
              <w:autoSpaceDN w:val="0"/>
              <w:adjustRightInd w:val="0"/>
              <w:spacing w:after="120" w:line="276" w:lineRule="auto"/>
              <w:rPr>
                <w:rFonts w:eastAsia="Calibri"/>
                <w:color w:val="000000" w:themeColor="text1"/>
              </w:rPr>
            </w:pPr>
            <w:proofErr w:type="spellStart"/>
            <w:r w:rsidRPr="00E41A4A">
              <w:rPr>
                <w:b/>
                <w:bCs/>
              </w:rPr>
              <w:t>Hussain</w:t>
            </w:r>
            <w:proofErr w:type="spellEnd"/>
            <w:r w:rsidRPr="00394E19">
              <w:t xml:space="preserve">, S.; </w:t>
            </w:r>
            <w:proofErr w:type="spellStart"/>
            <w:r w:rsidRPr="00E41A4A">
              <w:t>Bharadwaj</w:t>
            </w:r>
            <w:proofErr w:type="spellEnd"/>
            <w:r w:rsidRPr="00E41A4A">
              <w:t xml:space="preserve">, S. K.; </w:t>
            </w:r>
            <w:proofErr w:type="spellStart"/>
            <w:r w:rsidRPr="00E41A4A">
              <w:t>Pandey</w:t>
            </w:r>
            <w:proofErr w:type="spellEnd"/>
            <w:r w:rsidRPr="00E41A4A">
              <w:t xml:space="preserve">, R.; </w:t>
            </w:r>
            <w:proofErr w:type="spellStart"/>
            <w:r w:rsidRPr="00E41A4A">
              <w:t>Chaudhuri</w:t>
            </w:r>
            <w:proofErr w:type="spellEnd"/>
            <w:r w:rsidRPr="00E41A4A">
              <w:t xml:space="preserve">, M. K. Eur. J. Org. </w:t>
            </w:r>
            <w:proofErr w:type="spellStart"/>
            <w:r w:rsidRPr="00E41A4A">
              <w:t>Chem</w:t>
            </w:r>
            <w:proofErr w:type="spellEnd"/>
            <w:r w:rsidRPr="00E41A4A">
              <w:rPr>
                <w:rFonts w:hint="cs"/>
                <w:rtl/>
              </w:rPr>
              <w:t>2</w:t>
            </w:r>
            <w:r w:rsidRPr="00E41A4A">
              <w:rPr>
                <w:rtl/>
              </w:rPr>
              <w:t>009, 20, 33</w:t>
            </w:r>
            <w:r>
              <w:rPr>
                <w:rFonts w:hint="cs"/>
                <w:rtl/>
              </w:rPr>
              <w:t>22</w:t>
            </w:r>
            <w:r w:rsidRPr="00E41A4A">
              <w:rPr>
                <w:rtl/>
              </w:rPr>
              <w:t>–</w:t>
            </w:r>
            <w:proofErr w:type="gramStart"/>
            <w:r w:rsidRPr="00E41A4A">
              <w:rPr>
                <w:rtl/>
              </w:rPr>
              <w:t>33</w:t>
            </w:r>
            <w:r>
              <w:rPr>
                <w:rFonts w:hint="cs"/>
                <w:rtl/>
              </w:rPr>
              <w:t xml:space="preserve">19 </w:t>
            </w:r>
            <w:r w:rsidRPr="00E41A4A">
              <w:rPr>
                <w:rtl/>
              </w:rPr>
              <w:t>.</w:t>
            </w:r>
            <w:r w:rsidRPr="00E41A4A">
              <w:tab/>
            </w:r>
            <w:proofErr w:type="gramEnd"/>
          </w:p>
        </w:tc>
        <w:tc>
          <w:tcPr>
            <w:tcW w:w="3192" w:type="dxa"/>
          </w:tcPr>
          <w:p w:rsidR="00B74742" w:rsidRPr="00381ADD" w:rsidRDefault="00F0644A" w:rsidP="001D074E">
            <w:pPr>
              <w:rPr>
                <w:b/>
                <w:bCs/>
              </w:rPr>
            </w:pPr>
            <w:proofErr w:type="spellStart"/>
            <w:r w:rsidRPr="00381ADD">
              <w:rPr>
                <w:b/>
                <w:bCs/>
              </w:rPr>
              <w:t>Hussain</w:t>
            </w:r>
            <w:proofErr w:type="spellEnd"/>
          </w:p>
        </w:tc>
      </w:tr>
      <w:tr w:rsidR="00B74742" w:rsidTr="00F0644A">
        <w:tc>
          <w:tcPr>
            <w:tcW w:w="3192" w:type="dxa"/>
            <w:vAlign w:val="center"/>
          </w:tcPr>
          <w:p w:rsidR="00B74742" w:rsidRPr="00F0644A" w:rsidRDefault="00F0644A" w:rsidP="00F0644A">
            <w:pPr>
              <w:autoSpaceDE w:val="0"/>
              <w:autoSpaceDN w:val="0"/>
              <w:adjustRightInd w:val="0"/>
              <w:spacing w:after="120"/>
              <w:jc w:val="center"/>
              <w:rPr>
                <w:rFonts w:asciiTheme="majorBidi" w:eastAsia="Calibri" w:hAnsiTheme="majorBidi" w:cstheme="majorBidi"/>
                <w:color w:val="231F20"/>
              </w:rPr>
            </w:pPr>
            <w:r w:rsidRPr="00F0644A">
              <w:rPr>
                <w:rFonts w:asciiTheme="majorBidi" w:eastAsia="Calibri" w:hAnsiTheme="majorBidi" w:cstheme="majorBidi"/>
                <w:color w:val="231F20"/>
              </w:rPr>
              <w:t>[17]</w:t>
            </w:r>
          </w:p>
        </w:tc>
        <w:tc>
          <w:tcPr>
            <w:tcW w:w="3192" w:type="dxa"/>
          </w:tcPr>
          <w:p w:rsidR="00B74742" w:rsidRPr="00127073" w:rsidRDefault="00B74742" w:rsidP="00F0644A">
            <w:pPr>
              <w:autoSpaceDE w:val="0"/>
              <w:autoSpaceDN w:val="0"/>
              <w:adjustRightInd w:val="0"/>
              <w:spacing w:after="120" w:line="276" w:lineRule="auto"/>
              <w:rPr>
                <w:rFonts w:eastAsia="Calibri"/>
                <w:color w:val="000000" w:themeColor="text1"/>
                <w:highlight w:val="cyan"/>
              </w:rPr>
            </w:pPr>
            <w:r w:rsidRPr="00E41A4A">
              <w:rPr>
                <w:rFonts w:asciiTheme="majorBidi" w:eastAsia="Calibri" w:hAnsiTheme="majorBidi" w:cstheme="majorBidi"/>
                <w:color w:val="231F20"/>
              </w:rPr>
              <w:t xml:space="preserve">Alexander </w:t>
            </w:r>
            <w:proofErr w:type="spellStart"/>
            <w:r w:rsidRPr="008E34AB">
              <w:rPr>
                <w:rFonts w:asciiTheme="majorBidi" w:eastAsia="Calibri" w:hAnsiTheme="majorBidi" w:cstheme="majorBidi"/>
                <w:b/>
                <w:bCs/>
                <w:color w:val="231F20"/>
              </w:rPr>
              <w:t>Treiber</w:t>
            </w:r>
            <w:proofErr w:type="spellEnd"/>
            <w:r w:rsidRPr="00E41A4A">
              <w:rPr>
                <w:rFonts w:asciiTheme="majorBidi" w:eastAsia="Calibri" w:hAnsiTheme="majorBidi" w:cstheme="majorBidi"/>
                <w:color w:val="231F20"/>
              </w:rPr>
              <w:t>, J. Org. Chem. 2002, 67, 7261-7266.</w:t>
            </w:r>
          </w:p>
        </w:tc>
        <w:tc>
          <w:tcPr>
            <w:tcW w:w="3192" w:type="dxa"/>
          </w:tcPr>
          <w:p w:rsidR="00B74742" w:rsidRPr="00381ADD" w:rsidRDefault="00F0644A" w:rsidP="001D074E">
            <w:pPr>
              <w:rPr>
                <w:b/>
                <w:bCs/>
              </w:rPr>
            </w:pPr>
            <w:proofErr w:type="spellStart"/>
            <w:r w:rsidRPr="00381ADD">
              <w:rPr>
                <w:b/>
                <w:bCs/>
              </w:rPr>
              <w:t>Treiber</w:t>
            </w:r>
            <w:proofErr w:type="spellEnd"/>
          </w:p>
        </w:tc>
      </w:tr>
      <w:tr w:rsidR="00B74742" w:rsidTr="00F0644A">
        <w:tc>
          <w:tcPr>
            <w:tcW w:w="3192" w:type="dxa"/>
            <w:vAlign w:val="center"/>
          </w:tcPr>
          <w:p w:rsidR="00B74742" w:rsidRPr="00F0644A" w:rsidRDefault="00F0644A" w:rsidP="00F0644A">
            <w:pPr>
              <w:autoSpaceDE w:val="0"/>
              <w:autoSpaceDN w:val="0"/>
              <w:adjustRightInd w:val="0"/>
              <w:spacing w:after="120"/>
              <w:jc w:val="center"/>
            </w:pPr>
            <w:r w:rsidRPr="00F0644A">
              <w:t>[18]</w:t>
            </w:r>
          </w:p>
        </w:tc>
        <w:tc>
          <w:tcPr>
            <w:tcW w:w="3192" w:type="dxa"/>
          </w:tcPr>
          <w:p w:rsidR="00B74742" w:rsidRPr="0072608C" w:rsidRDefault="00B74742" w:rsidP="00F0644A">
            <w:pPr>
              <w:autoSpaceDE w:val="0"/>
              <w:autoSpaceDN w:val="0"/>
              <w:adjustRightInd w:val="0"/>
              <w:spacing w:after="120" w:line="276" w:lineRule="auto"/>
            </w:pPr>
            <w:r w:rsidRPr="0072608C">
              <w:t xml:space="preserve">Clifford G. </w:t>
            </w:r>
            <w:proofErr w:type="spellStart"/>
            <w:r w:rsidRPr="0072608C">
              <w:rPr>
                <w:b/>
                <w:bCs/>
              </w:rPr>
              <w:t>Venier</w:t>
            </w:r>
            <w:proofErr w:type="spellEnd"/>
            <w:r w:rsidRPr="0072608C">
              <w:t>, Thomas G. Squires, Yu Ying Chen, Barbara F. Smith, "</w:t>
            </w:r>
            <w:proofErr w:type="spellStart"/>
            <w:r w:rsidRPr="0072608C">
              <w:t>Peroxytrifluoroacetic</w:t>
            </w:r>
            <w:proofErr w:type="spellEnd"/>
            <w:r w:rsidRPr="0072608C">
              <w:t xml:space="preserve"> acid oxidation of sulfides to </w:t>
            </w:r>
            <w:proofErr w:type="spellStart"/>
            <w:r w:rsidRPr="0072608C">
              <w:t>sulfoxides</w:t>
            </w:r>
            <w:proofErr w:type="spellEnd"/>
            <w:r w:rsidRPr="0072608C">
              <w:t xml:space="preserve"> and </w:t>
            </w:r>
            <w:proofErr w:type="spellStart"/>
            <w:r w:rsidRPr="0072608C">
              <w:t>sulfones</w:t>
            </w:r>
            <w:proofErr w:type="spellEnd"/>
            <w:r w:rsidRPr="0072608C">
              <w:t>", J. Org. Chem. 1982, 47, 3773-3774</w:t>
            </w:r>
          </w:p>
        </w:tc>
        <w:tc>
          <w:tcPr>
            <w:tcW w:w="3192" w:type="dxa"/>
          </w:tcPr>
          <w:p w:rsidR="00B74742" w:rsidRPr="00381ADD" w:rsidRDefault="00F0644A" w:rsidP="001D074E">
            <w:pPr>
              <w:rPr>
                <w:b/>
                <w:bCs/>
              </w:rPr>
            </w:pPr>
            <w:proofErr w:type="spellStart"/>
            <w:r w:rsidRPr="00381ADD">
              <w:rPr>
                <w:b/>
                <w:bCs/>
              </w:rPr>
              <w:t>Venier</w:t>
            </w:r>
            <w:proofErr w:type="spellEnd"/>
          </w:p>
        </w:tc>
      </w:tr>
      <w:tr w:rsidR="00B74742" w:rsidTr="00F0644A">
        <w:tc>
          <w:tcPr>
            <w:tcW w:w="3192" w:type="dxa"/>
            <w:vAlign w:val="center"/>
          </w:tcPr>
          <w:p w:rsidR="00B74742" w:rsidRPr="00F0644A" w:rsidRDefault="00F0644A" w:rsidP="00F0644A">
            <w:pPr>
              <w:autoSpaceDE w:val="0"/>
              <w:autoSpaceDN w:val="0"/>
              <w:adjustRightInd w:val="0"/>
              <w:spacing w:after="120"/>
              <w:jc w:val="center"/>
            </w:pPr>
            <w:r w:rsidRPr="00F0644A">
              <w:t>[19]</w:t>
            </w:r>
          </w:p>
        </w:tc>
        <w:tc>
          <w:tcPr>
            <w:tcW w:w="3192" w:type="dxa"/>
          </w:tcPr>
          <w:p w:rsidR="00B74742" w:rsidRPr="0072608C" w:rsidRDefault="00B74742" w:rsidP="00F0644A">
            <w:pPr>
              <w:autoSpaceDE w:val="0"/>
              <w:autoSpaceDN w:val="0"/>
              <w:adjustRightInd w:val="0"/>
              <w:spacing w:after="120" w:line="276" w:lineRule="auto"/>
            </w:pPr>
            <w:r w:rsidRPr="0072608C">
              <w:t>EP 2 035 390 B1</w:t>
            </w:r>
          </w:p>
        </w:tc>
        <w:tc>
          <w:tcPr>
            <w:tcW w:w="3192" w:type="dxa"/>
          </w:tcPr>
          <w:p w:rsidR="00B74742" w:rsidRPr="00381ADD" w:rsidRDefault="00F0644A" w:rsidP="001D074E">
            <w:pPr>
              <w:rPr>
                <w:b/>
                <w:bCs/>
              </w:rPr>
            </w:pPr>
            <w:r w:rsidRPr="00381ADD">
              <w:rPr>
                <w:b/>
                <w:bCs/>
              </w:rPr>
              <w:t>390</w:t>
            </w:r>
          </w:p>
        </w:tc>
      </w:tr>
      <w:tr w:rsidR="00B74742" w:rsidTr="00F0644A">
        <w:tc>
          <w:tcPr>
            <w:tcW w:w="3192" w:type="dxa"/>
            <w:vAlign w:val="center"/>
          </w:tcPr>
          <w:p w:rsidR="00B74742" w:rsidRPr="00F0644A" w:rsidRDefault="00F0644A" w:rsidP="00F0644A">
            <w:pPr>
              <w:autoSpaceDE w:val="0"/>
              <w:autoSpaceDN w:val="0"/>
              <w:adjustRightInd w:val="0"/>
              <w:spacing w:after="120"/>
              <w:jc w:val="center"/>
            </w:pPr>
            <w:r w:rsidRPr="00F0644A">
              <w:t>[20]</w:t>
            </w:r>
          </w:p>
        </w:tc>
        <w:tc>
          <w:tcPr>
            <w:tcW w:w="3192" w:type="dxa"/>
          </w:tcPr>
          <w:p w:rsidR="00B74742" w:rsidRPr="0072608C" w:rsidRDefault="00B74742" w:rsidP="00F0644A">
            <w:pPr>
              <w:autoSpaceDE w:val="0"/>
              <w:autoSpaceDN w:val="0"/>
              <w:adjustRightInd w:val="0"/>
              <w:spacing w:after="120" w:line="276" w:lineRule="auto"/>
              <w:rPr>
                <w:rtl/>
              </w:rPr>
            </w:pPr>
            <w:r w:rsidRPr="0072608C">
              <w:t xml:space="preserve">Samples of search results from </w:t>
            </w:r>
            <w:r>
              <w:t>'</w:t>
            </w:r>
            <w:proofErr w:type="spellStart"/>
            <w:r w:rsidRPr="0072608C">
              <w:t>Scifinder</w:t>
            </w:r>
            <w:proofErr w:type="spellEnd"/>
            <w:r>
              <w:t xml:space="preserve">' </w:t>
            </w:r>
          </w:p>
        </w:tc>
        <w:tc>
          <w:tcPr>
            <w:tcW w:w="3192" w:type="dxa"/>
          </w:tcPr>
          <w:p w:rsidR="00B74742" w:rsidRPr="00381ADD" w:rsidRDefault="00F0644A" w:rsidP="001D074E">
            <w:pPr>
              <w:rPr>
                <w:b/>
                <w:bCs/>
              </w:rPr>
            </w:pPr>
            <w:proofErr w:type="spellStart"/>
            <w:r w:rsidRPr="00381ADD">
              <w:rPr>
                <w:b/>
                <w:bCs/>
              </w:rPr>
              <w:t>Scifinder</w:t>
            </w:r>
            <w:proofErr w:type="spellEnd"/>
          </w:p>
        </w:tc>
      </w:tr>
      <w:tr w:rsidR="00B74742" w:rsidTr="00F0644A">
        <w:tc>
          <w:tcPr>
            <w:tcW w:w="3192" w:type="dxa"/>
            <w:vAlign w:val="center"/>
          </w:tcPr>
          <w:p w:rsidR="00B74742" w:rsidRPr="00F0644A" w:rsidRDefault="00F0644A" w:rsidP="00F0644A">
            <w:pPr>
              <w:autoSpaceDE w:val="0"/>
              <w:autoSpaceDN w:val="0"/>
              <w:adjustRightInd w:val="0"/>
              <w:spacing w:after="120"/>
              <w:jc w:val="center"/>
            </w:pPr>
            <w:r w:rsidRPr="00F0644A">
              <w:t>[21]</w:t>
            </w:r>
          </w:p>
        </w:tc>
        <w:tc>
          <w:tcPr>
            <w:tcW w:w="3192" w:type="dxa"/>
          </w:tcPr>
          <w:p w:rsidR="00B74742" w:rsidRPr="0072608C" w:rsidRDefault="00B74742" w:rsidP="00F0644A">
            <w:pPr>
              <w:autoSpaceDE w:val="0"/>
              <w:autoSpaceDN w:val="0"/>
              <w:adjustRightInd w:val="0"/>
              <w:spacing w:after="120" w:line="276" w:lineRule="auto"/>
              <w:rPr>
                <w:rtl/>
              </w:rPr>
            </w:pPr>
            <w:r w:rsidRPr="0072608C">
              <w:t xml:space="preserve">Slides from course in organic chemistry </w:t>
            </w:r>
          </w:p>
        </w:tc>
        <w:tc>
          <w:tcPr>
            <w:tcW w:w="3192" w:type="dxa"/>
          </w:tcPr>
          <w:p w:rsidR="00B74742" w:rsidRPr="00381ADD" w:rsidRDefault="00F0644A" w:rsidP="001D074E">
            <w:pPr>
              <w:rPr>
                <w:b/>
                <w:bCs/>
              </w:rPr>
            </w:pPr>
            <w:r w:rsidRPr="00381ADD">
              <w:rPr>
                <w:b/>
                <w:bCs/>
              </w:rPr>
              <w:t>Slides Chemistry</w:t>
            </w:r>
          </w:p>
        </w:tc>
      </w:tr>
      <w:tr w:rsidR="00B74742" w:rsidTr="00F0644A">
        <w:tc>
          <w:tcPr>
            <w:tcW w:w="3192" w:type="dxa"/>
            <w:vAlign w:val="center"/>
          </w:tcPr>
          <w:p w:rsidR="00B74742" w:rsidRPr="00F0644A" w:rsidRDefault="00F0644A" w:rsidP="00F0644A">
            <w:pPr>
              <w:autoSpaceDE w:val="0"/>
              <w:autoSpaceDN w:val="0"/>
              <w:adjustRightInd w:val="0"/>
              <w:spacing w:after="120"/>
              <w:jc w:val="center"/>
              <w:rPr>
                <w:rFonts w:asciiTheme="majorBidi" w:eastAsia="Calibri" w:hAnsiTheme="majorBidi" w:cstheme="majorBidi"/>
              </w:rPr>
            </w:pPr>
            <w:r w:rsidRPr="00F0644A">
              <w:rPr>
                <w:rFonts w:asciiTheme="majorBidi" w:eastAsia="Calibri" w:hAnsiTheme="majorBidi" w:cstheme="majorBidi"/>
              </w:rPr>
              <w:t>[22]</w:t>
            </w:r>
          </w:p>
        </w:tc>
        <w:tc>
          <w:tcPr>
            <w:tcW w:w="3192" w:type="dxa"/>
          </w:tcPr>
          <w:p w:rsidR="00B74742" w:rsidRPr="0072608C" w:rsidRDefault="00B74742" w:rsidP="00F0644A">
            <w:pPr>
              <w:autoSpaceDE w:val="0"/>
              <w:autoSpaceDN w:val="0"/>
              <w:adjustRightInd w:val="0"/>
              <w:spacing w:after="120" w:line="276" w:lineRule="auto"/>
              <w:rPr>
                <w:rtl/>
              </w:rPr>
            </w:pPr>
            <w:r w:rsidRPr="009E448F">
              <w:rPr>
                <w:rFonts w:asciiTheme="majorBidi" w:eastAsia="Calibri" w:hAnsiTheme="majorBidi" w:cstheme="majorBidi"/>
                <w:b/>
                <w:bCs/>
              </w:rPr>
              <w:t>March</w:t>
            </w:r>
            <w:r w:rsidRPr="009E448F">
              <w:rPr>
                <w:rFonts w:asciiTheme="majorBidi" w:eastAsia="Calibri" w:hAnsiTheme="majorBidi" w:cstheme="majorBidi"/>
              </w:rPr>
              <w:t>’s</w:t>
            </w:r>
            <w:r w:rsidRPr="0072608C">
              <w:rPr>
                <w:rFonts w:asciiTheme="majorBidi" w:eastAsia="Calibri" w:hAnsiTheme="majorBidi" w:cstheme="majorBidi"/>
              </w:rPr>
              <w:t xml:space="preserve"> Advanced Organic Chemistry Reactions, mechanisms</w:t>
            </w:r>
            <w:r w:rsidRPr="0072608C">
              <w:rPr>
                <w:rFonts w:asciiTheme="majorBidi" w:eastAsia="Calibri" w:hAnsiTheme="majorBidi" w:cstheme="majorBidi"/>
                <w:rtl/>
              </w:rPr>
              <w:t>,</w:t>
            </w:r>
            <w:r w:rsidRPr="0072608C">
              <w:rPr>
                <w:rFonts w:asciiTheme="majorBidi" w:eastAsia="Calibri" w:hAnsiTheme="majorBidi" w:cstheme="majorBidi"/>
              </w:rPr>
              <w:t xml:space="preserve"> and structure, 6th edition, M.B. Smith, J. March Wiley-</w:t>
            </w:r>
            <w:proofErr w:type="spellStart"/>
            <w:r w:rsidRPr="0072608C">
              <w:rPr>
                <w:rFonts w:asciiTheme="majorBidi" w:eastAsia="Calibri" w:hAnsiTheme="majorBidi" w:cstheme="majorBidi"/>
              </w:rPr>
              <w:t>Interscience</w:t>
            </w:r>
            <w:proofErr w:type="spellEnd"/>
            <w:r w:rsidRPr="0072608C">
              <w:rPr>
                <w:rFonts w:asciiTheme="majorBidi" w:eastAsia="Calibri" w:hAnsiTheme="majorBidi" w:cstheme="majorBidi"/>
              </w:rPr>
              <w:t>, 2007, pp.1780-1783</w:t>
            </w:r>
          </w:p>
        </w:tc>
        <w:tc>
          <w:tcPr>
            <w:tcW w:w="3192" w:type="dxa"/>
          </w:tcPr>
          <w:p w:rsidR="00B74742" w:rsidRPr="00381ADD" w:rsidRDefault="00F0644A" w:rsidP="001D074E">
            <w:pPr>
              <w:rPr>
                <w:b/>
                <w:bCs/>
              </w:rPr>
            </w:pPr>
            <w:r w:rsidRPr="00381ADD">
              <w:rPr>
                <w:b/>
                <w:bCs/>
              </w:rPr>
              <w:t>March</w:t>
            </w:r>
          </w:p>
        </w:tc>
      </w:tr>
      <w:tr w:rsidR="00B74742" w:rsidTr="00F0644A">
        <w:tc>
          <w:tcPr>
            <w:tcW w:w="3192" w:type="dxa"/>
            <w:vAlign w:val="center"/>
          </w:tcPr>
          <w:p w:rsidR="00B74742" w:rsidRPr="00F0644A" w:rsidRDefault="00F0644A" w:rsidP="00F0644A">
            <w:pPr>
              <w:autoSpaceDE w:val="0"/>
              <w:autoSpaceDN w:val="0"/>
              <w:adjustRightInd w:val="0"/>
              <w:jc w:val="center"/>
            </w:pPr>
            <w:r w:rsidRPr="00F0644A">
              <w:t>[23]</w:t>
            </w:r>
          </w:p>
        </w:tc>
        <w:tc>
          <w:tcPr>
            <w:tcW w:w="3192" w:type="dxa"/>
          </w:tcPr>
          <w:p w:rsidR="00B74742" w:rsidRDefault="00B74742" w:rsidP="00F0644A">
            <w:pPr>
              <w:autoSpaceDE w:val="0"/>
              <w:autoSpaceDN w:val="0"/>
              <w:adjustRightInd w:val="0"/>
              <w:spacing w:line="276" w:lineRule="auto"/>
              <w:rPr>
                <w:rtl/>
              </w:rPr>
            </w:pPr>
            <w:r w:rsidRPr="006E7BAE">
              <w:t xml:space="preserve">M. </w:t>
            </w:r>
            <w:proofErr w:type="spellStart"/>
            <w:r w:rsidRPr="00D819C8">
              <w:rPr>
                <w:b/>
                <w:bCs/>
              </w:rPr>
              <w:t>Pandeeswaran</w:t>
            </w:r>
            <w:proofErr w:type="spellEnd"/>
            <w:r>
              <w:rPr>
                <w:b/>
                <w:bCs/>
              </w:rPr>
              <w:t xml:space="preserve">, </w:t>
            </w:r>
            <w:r w:rsidRPr="00D819C8">
              <w:t xml:space="preserve">Kinetics and mechanism of the oxidation of </w:t>
            </w:r>
            <w:proofErr w:type="spellStart"/>
            <w:r w:rsidRPr="00D819C8">
              <w:t>methionine</w:t>
            </w:r>
            <w:proofErr w:type="spellEnd"/>
            <w:r w:rsidRPr="00D819C8">
              <w:t xml:space="preserve"> by </w:t>
            </w:r>
            <w:proofErr w:type="spellStart"/>
            <w:r w:rsidRPr="00D819C8">
              <w:t>quinolinium</w:t>
            </w:r>
            <w:proofErr w:type="spellEnd"/>
            <w:r w:rsidRPr="00D819C8">
              <w:t xml:space="preserve"> </w:t>
            </w:r>
            <w:proofErr w:type="spellStart"/>
            <w:r w:rsidRPr="00D819C8">
              <w:t>chlorochromate</w:t>
            </w:r>
            <w:proofErr w:type="spellEnd"/>
            <w:r>
              <w:t>,</w:t>
            </w:r>
          </w:p>
          <w:p w:rsidR="00B74742" w:rsidRPr="006E7BAE" w:rsidRDefault="00B74742" w:rsidP="00F0644A">
            <w:pPr>
              <w:autoSpaceDE w:val="0"/>
              <w:autoSpaceDN w:val="0"/>
              <w:adjustRightInd w:val="0"/>
              <w:spacing w:line="276" w:lineRule="auto"/>
              <w:rPr>
                <w:rtl/>
              </w:rPr>
            </w:pPr>
            <w:r w:rsidRPr="007F4728">
              <w:rPr>
                <w:rtl/>
              </w:rPr>
              <w:t xml:space="preserve"> </w:t>
            </w:r>
            <w:r>
              <w:t>J S</w:t>
            </w:r>
            <w:r w:rsidRPr="007F4728">
              <w:t>erb. Chem. Soc. 70 (2) 145–151 (2005</w:t>
            </w:r>
            <w:r>
              <w:t>)</w:t>
            </w:r>
          </w:p>
        </w:tc>
        <w:tc>
          <w:tcPr>
            <w:tcW w:w="3192" w:type="dxa"/>
          </w:tcPr>
          <w:p w:rsidR="00B74742" w:rsidRPr="00381ADD" w:rsidRDefault="00F0644A" w:rsidP="001D074E">
            <w:pPr>
              <w:rPr>
                <w:b/>
                <w:bCs/>
              </w:rPr>
            </w:pPr>
            <w:proofErr w:type="spellStart"/>
            <w:r w:rsidRPr="00381ADD">
              <w:rPr>
                <w:b/>
                <w:bCs/>
              </w:rPr>
              <w:t>Pandeeswaran</w:t>
            </w:r>
            <w:proofErr w:type="spellEnd"/>
          </w:p>
        </w:tc>
      </w:tr>
      <w:tr w:rsidR="00B74742" w:rsidTr="00F0644A">
        <w:tc>
          <w:tcPr>
            <w:tcW w:w="3192" w:type="dxa"/>
            <w:vAlign w:val="center"/>
          </w:tcPr>
          <w:p w:rsidR="00B74742" w:rsidRPr="00F0644A" w:rsidRDefault="00F0644A" w:rsidP="00F0644A">
            <w:pPr>
              <w:autoSpaceDE w:val="0"/>
              <w:autoSpaceDN w:val="0"/>
              <w:adjustRightInd w:val="0"/>
              <w:jc w:val="center"/>
              <w:rPr>
                <w:rFonts w:eastAsia="Calibri" w:cs="Times New Roman"/>
                <w:sz w:val="21"/>
                <w:szCs w:val="21"/>
              </w:rPr>
            </w:pPr>
            <w:r w:rsidRPr="00F0644A">
              <w:rPr>
                <w:rFonts w:eastAsia="Calibri" w:cs="Times New Roman"/>
                <w:sz w:val="21"/>
                <w:szCs w:val="21"/>
              </w:rPr>
              <w:t>[24]</w:t>
            </w:r>
          </w:p>
        </w:tc>
        <w:tc>
          <w:tcPr>
            <w:tcW w:w="3192" w:type="dxa"/>
          </w:tcPr>
          <w:p w:rsidR="00B74742" w:rsidRPr="007F4728" w:rsidRDefault="00B74742" w:rsidP="00F0644A">
            <w:pPr>
              <w:autoSpaceDE w:val="0"/>
              <w:autoSpaceDN w:val="0"/>
              <w:adjustRightInd w:val="0"/>
              <w:spacing w:line="276" w:lineRule="auto"/>
              <w:rPr>
                <w:rtl/>
              </w:rPr>
            </w:pPr>
            <w:r>
              <w:rPr>
                <w:rFonts w:eastAsia="Calibri" w:cs="Times New Roman"/>
                <w:sz w:val="21"/>
                <w:szCs w:val="21"/>
              </w:rPr>
              <w:t>Fu-</w:t>
            </w:r>
            <w:proofErr w:type="spellStart"/>
            <w:r>
              <w:rPr>
                <w:rFonts w:eastAsia="Calibri" w:cs="Times New Roman"/>
                <w:sz w:val="21"/>
                <w:szCs w:val="21"/>
              </w:rPr>
              <w:t>Lian</w:t>
            </w:r>
            <w:proofErr w:type="spellEnd"/>
            <w:r>
              <w:rPr>
                <w:rFonts w:eastAsia="Calibri" w:cs="Times New Roman"/>
                <w:sz w:val="21"/>
                <w:szCs w:val="21"/>
              </w:rPr>
              <w:t xml:space="preserve"> </w:t>
            </w:r>
            <w:r w:rsidRPr="00D819C8">
              <w:rPr>
                <w:rFonts w:eastAsia="Calibri" w:cs="Times New Roman"/>
                <w:b/>
                <w:bCs/>
                <w:sz w:val="21"/>
                <w:szCs w:val="21"/>
              </w:rPr>
              <w:t>Hsu</w:t>
            </w:r>
            <w:r w:rsidRPr="00D819C8">
              <w:rPr>
                <w:rFonts w:eastAsia="Calibri" w:cs="Times New Roman"/>
                <w:sz w:val="21"/>
                <w:szCs w:val="21"/>
              </w:rPr>
              <w:t xml:space="preserve">, Oxidation of 2-Chloroethyl Sulfides to </w:t>
            </w:r>
            <w:proofErr w:type="spellStart"/>
            <w:r w:rsidRPr="00D819C8">
              <w:rPr>
                <w:rFonts w:eastAsia="Calibri" w:cs="Times New Roman"/>
                <w:sz w:val="21"/>
                <w:szCs w:val="21"/>
              </w:rPr>
              <w:t>Sulfoxides</w:t>
            </w:r>
            <w:proofErr w:type="spellEnd"/>
            <w:r w:rsidRPr="00D819C8">
              <w:rPr>
                <w:rFonts w:eastAsia="Calibri" w:cs="Times New Roman"/>
                <w:sz w:val="21"/>
                <w:szCs w:val="21"/>
              </w:rPr>
              <w:t xml:space="preserve"> by </w:t>
            </w:r>
            <w:proofErr w:type="spellStart"/>
            <w:r w:rsidRPr="00D819C8">
              <w:rPr>
                <w:rFonts w:eastAsia="Calibri" w:cs="Times New Roman"/>
                <w:sz w:val="21"/>
                <w:szCs w:val="21"/>
              </w:rPr>
              <w:t>Dimethyl</w:t>
            </w:r>
            <w:proofErr w:type="spellEnd"/>
            <w:r w:rsidRPr="00D819C8">
              <w:rPr>
                <w:rFonts w:eastAsia="Calibri" w:cs="Times New Roman"/>
                <w:sz w:val="21"/>
                <w:szCs w:val="21"/>
              </w:rPr>
              <w:t xml:space="preserve"> </w:t>
            </w:r>
            <w:proofErr w:type="spellStart"/>
            <w:r w:rsidRPr="00D819C8">
              <w:rPr>
                <w:rFonts w:eastAsia="Calibri" w:cs="Times New Roman"/>
                <w:sz w:val="21"/>
                <w:szCs w:val="21"/>
              </w:rPr>
              <w:t>Sulfoxide</w:t>
            </w:r>
            <w:proofErr w:type="spellEnd"/>
            <w:r w:rsidRPr="00D819C8">
              <w:rPr>
                <w:rFonts w:eastAsia="Calibri" w:cs="Times New Roman"/>
                <w:sz w:val="21"/>
                <w:szCs w:val="21"/>
              </w:rPr>
              <w:t>,</w:t>
            </w:r>
            <w:r>
              <w:rPr>
                <w:rFonts w:eastAsia="Calibri" w:cs="Times New Roman"/>
                <w:b/>
                <w:bCs/>
                <w:sz w:val="21"/>
                <w:szCs w:val="21"/>
              </w:rPr>
              <w:t xml:space="preserve"> </w:t>
            </w:r>
            <w:r w:rsidRPr="006A0156">
              <w:t>J. Org. Chem. 1990,55, 4153-4155</w:t>
            </w:r>
          </w:p>
        </w:tc>
        <w:tc>
          <w:tcPr>
            <w:tcW w:w="3192" w:type="dxa"/>
          </w:tcPr>
          <w:p w:rsidR="00B74742" w:rsidRPr="00381ADD" w:rsidRDefault="00F0644A" w:rsidP="001D074E">
            <w:pPr>
              <w:rPr>
                <w:b/>
                <w:bCs/>
              </w:rPr>
            </w:pPr>
            <w:r w:rsidRPr="00381ADD">
              <w:rPr>
                <w:b/>
                <w:bCs/>
              </w:rPr>
              <w:t>Hsu</w:t>
            </w:r>
          </w:p>
        </w:tc>
      </w:tr>
      <w:tr w:rsidR="00B74742" w:rsidTr="00F0644A">
        <w:tc>
          <w:tcPr>
            <w:tcW w:w="3192" w:type="dxa"/>
            <w:vAlign w:val="center"/>
          </w:tcPr>
          <w:p w:rsidR="00B74742" w:rsidRPr="00F0644A" w:rsidRDefault="00F0644A" w:rsidP="00F0644A">
            <w:pPr>
              <w:autoSpaceDE w:val="0"/>
              <w:autoSpaceDN w:val="0"/>
              <w:adjustRightInd w:val="0"/>
              <w:jc w:val="center"/>
            </w:pPr>
            <w:r w:rsidRPr="00F0644A">
              <w:t>[25]</w:t>
            </w:r>
          </w:p>
        </w:tc>
        <w:tc>
          <w:tcPr>
            <w:tcW w:w="3192" w:type="dxa"/>
          </w:tcPr>
          <w:p w:rsidR="00B74742" w:rsidRPr="007F4728" w:rsidRDefault="00B74742" w:rsidP="00F0644A">
            <w:pPr>
              <w:autoSpaceDE w:val="0"/>
              <w:autoSpaceDN w:val="0"/>
              <w:adjustRightInd w:val="0"/>
              <w:spacing w:line="276" w:lineRule="auto"/>
            </w:pPr>
            <w:r w:rsidRPr="006E7BAE">
              <w:t xml:space="preserve">Scott </w:t>
            </w:r>
            <w:proofErr w:type="spellStart"/>
            <w:r w:rsidRPr="00D819C8">
              <w:rPr>
                <w:b/>
                <w:bCs/>
              </w:rPr>
              <w:t>Searles</w:t>
            </w:r>
            <w:proofErr w:type="spellEnd"/>
            <w:r w:rsidRPr="006E7BAE">
              <w:t>, Jr</w:t>
            </w:r>
            <w:r>
              <w:t xml:space="preserve">., Oxidation of Organic Sulfides with </w:t>
            </w:r>
            <w:proofErr w:type="spellStart"/>
            <w:r>
              <w:t>Dimethyl</w:t>
            </w:r>
            <w:proofErr w:type="spellEnd"/>
            <w:r>
              <w:t xml:space="preserve"> </w:t>
            </w:r>
            <w:proofErr w:type="spellStart"/>
            <w:r>
              <w:t>Sulfoxide</w:t>
            </w:r>
            <w:proofErr w:type="spellEnd"/>
            <w:r>
              <w:t xml:space="preserve">, </w:t>
            </w:r>
            <w:r w:rsidRPr="006A0156">
              <w:t xml:space="preserve">Journal of Organic Chemistry, 23, </w:t>
            </w:r>
            <w:r w:rsidRPr="00F60C2E">
              <w:t>2028-</w:t>
            </w:r>
            <w:r>
              <w:t>202</w:t>
            </w:r>
            <w:r w:rsidRPr="00F60C2E">
              <w:t>9</w:t>
            </w:r>
            <w:r w:rsidRPr="006A0156">
              <w:t>; 1958</w:t>
            </w:r>
          </w:p>
        </w:tc>
        <w:tc>
          <w:tcPr>
            <w:tcW w:w="3192" w:type="dxa"/>
          </w:tcPr>
          <w:p w:rsidR="00B74742" w:rsidRPr="00381ADD" w:rsidRDefault="00F0644A" w:rsidP="001D074E">
            <w:pPr>
              <w:rPr>
                <w:b/>
                <w:bCs/>
              </w:rPr>
            </w:pPr>
            <w:proofErr w:type="spellStart"/>
            <w:r w:rsidRPr="00381ADD">
              <w:rPr>
                <w:b/>
                <w:bCs/>
              </w:rPr>
              <w:t>Searles</w:t>
            </w:r>
            <w:proofErr w:type="spellEnd"/>
          </w:p>
        </w:tc>
      </w:tr>
    </w:tbl>
    <w:p w:rsidR="001D074E" w:rsidRDefault="001D074E" w:rsidP="001D074E"/>
    <w:p w:rsidR="00F0644A" w:rsidRPr="001C053D" w:rsidRDefault="00F0644A" w:rsidP="001D074E">
      <w:pPr>
        <w:rPr>
          <w:b/>
          <w:bCs/>
          <w:sz w:val="28"/>
          <w:szCs w:val="28"/>
        </w:rPr>
      </w:pPr>
      <w:r w:rsidRPr="001C053D">
        <w:rPr>
          <w:b/>
          <w:bCs/>
          <w:sz w:val="28"/>
          <w:szCs w:val="28"/>
        </w:rPr>
        <w:lastRenderedPageBreak/>
        <w:t xml:space="preserve">c. </w:t>
      </w:r>
      <w:r w:rsidRPr="001C053D">
        <w:rPr>
          <w:b/>
          <w:bCs/>
          <w:sz w:val="28"/>
          <w:szCs w:val="28"/>
        </w:rPr>
        <w:tab/>
        <w:t>The questions that I was requested to answer</w:t>
      </w:r>
    </w:p>
    <w:p w:rsidR="0096254C" w:rsidRDefault="0096254C" w:rsidP="001C053D">
      <w:pPr>
        <w:pStyle w:val="ListParagraph"/>
        <w:numPr>
          <w:ilvl w:val="0"/>
          <w:numId w:val="1"/>
        </w:numPr>
      </w:pPr>
      <w:r>
        <w:t>I was asked by the opposition to give an opinion to the following questions:</w:t>
      </w:r>
    </w:p>
    <w:p w:rsidR="00415F79" w:rsidRDefault="0096254C" w:rsidP="0096254C">
      <w:pPr>
        <w:ind w:firstLine="544"/>
      </w:pPr>
      <w:r>
        <w:t>8.1</w:t>
      </w:r>
      <w:r>
        <w:tab/>
        <w:t>What is the invention that is claimed in the patent application?</w:t>
      </w:r>
    </w:p>
    <w:p w:rsidR="0096254C" w:rsidRDefault="0096254C" w:rsidP="0096254C">
      <w:pPr>
        <w:ind w:firstLine="544"/>
      </w:pPr>
      <w:r>
        <w:t>8.2</w:t>
      </w:r>
      <w:r>
        <w:tab/>
        <w:t>Was the claimed invention in the patent application novel at the priority date?</w:t>
      </w:r>
    </w:p>
    <w:p w:rsidR="0096254C" w:rsidRDefault="0096254C" w:rsidP="0096254C">
      <w:pPr>
        <w:ind w:left="1440" w:hanging="896"/>
      </w:pPr>
      <w:r>
        <w:t>8.3</w:t>
      </w:r>
      <w:r>
        <w:tab/>
        <w:t xml:space="preserve">At the priority date, was the invention claimed in the patent application obvious to someone skilled in the arts? </w:t>
      </w:r>
    </w:p>
    <w:p w:rsidR="00147DBC" w:rsidRDefault="00147DBC" w:rsidP="001C053D">
      <w:pPr>
        <w:pStyle w:val="ListParagraph"/>
        <w:numPr>
          <w:ilvl w:val="0"/>
          <w:numId w:val="1"/>
        </w:numPr>
      </w:pPr>
      <w:r>
        <w:t xml:space="preserve">Before I answer these questions, I would like to give </w:t>
      </w:r>
      <w:r w:rsidR="001C053D">
        <w:t>some</w:t>
      </w:r>
      <w:r>
        <w:t xml:space="preserve"> relevant background </w:t>
      </w:r>
      <w:r w:rsidR="001C053D">
        <w:t>so as to better</w:t>
      </w:r>
      <w:r>
        <w:t xml:space="preserve"> understand the invention and the prior knowledge in this field.</w:t>
      </w:r>
    </w:p>
    <w:p w:rsidR="00147DBC" w:rsidRPr="001C053D" w:rsidRDefault="00147DBC" w:rsidP="00147DBC">
      <w:pPr>
        <w:rPr>
          <w:b/>
          <w:bCs/>
          <w:sz w:val="28"/>
          <w:szCs w:val="28"/>
        </w:rPr>
      </w:pPr>
      <w:r w:rsidRPr="001C053D">
        <w:rPr>
          <w:b/>
          <w:bCs/>
          <w:sz w:val="28"/>
          <w:szCs w:val="28"/>
        </w:rPr>
        <w:t xml:space="preserve">D. </w:t>
      </w:r>
      <w:r w:rsidRPr="001C053D">
        <w:rPr>
          <w:b/>
          <w:bCs/>
          <w:sz w:val="28"/>
          <w:szCs w:val="28"/>
        </w:rPr>
        <w:tab/>
        <w:t>The background for the invention</w:t>
      </w:r>
    </w:p>
    <w:p w:rsidR="00EC289E" w:rsidRPr="001C053D" w:rsidRDefault="00EC289E" w:rsidP="00147DBC">
      <w:pPr>
        <w:rPr>
          <w:b/>
          <w:bCs/>
          <w:sz w:val="24"/>
          <w:szCs w:val="24"/>
        </w:rPr>
      </w:pPr>
      <w:r>
        <w:t xml:space="preserve">   </w:t>
      </w:r>
      <w:r w:rsidRPr="001C053D">
        <w:rPr>
          <w:b/>
          <w:bCs/>
          <w:sz w:val="24"/>
          <w:szCs w:val="24"/>
        </w:rPr>
        <w:t xml:space="preserve">D.1. General </w:t>
      </w:r>
      <w:proofErr w:type="gramStart"/>
      <w:r w:rsidRPr="001C053D">
        <w:rPr>
          <w:b/>
          <w:bCs/>
          <w:sz w:val="24"/>
          <w:szCs w:val="24"/>
        </w:rPr>
        <w:t>background</w:t>
      </w:r>
      <w:proofErr w:type="gramEnd"/>
    </w:p>
    <w:p w:rsidR="00EC289E" w:rsidRDefault="00EC289E" w:rsidP="00A76F45">
      <w:pPr>
        <w:pStyle w:val="ListParagraph"/>
        <w:numPr>
          <w:ilvl w:val="0"/>
          <w:numId w:val="1"/>
        </w:numPr>
      </w:pPr>
      <w:r>
        <w:t xml:space="preserve">The various derivatives of the 1-phenyl </w:t>
      </w:r>
      <w:proofErr w:type="spellStart"/>
      <w:r>
        <w:t>pyrazole</w:t>
      </w:r>
      <w:proofErr w:type="spellEnd"/>
      <w:r>
        <w:t xml:space="preserve"> family (see figure 1 </w:t>
      </w:r>
      <w:r w:rsidR="00A76F45">
        <w:t>right</w:t>
      </w:r>
      <w:r>
        <w:t xml:space="preserve"> figure), for example </w:t>
      </w:r>
      <w:proofErr w:type="spellStart"/>
      <w:r>
        <w:t>Fipronil</w:t>
      </w:r>
      <w:proofErr w:type="spellEnd"/>
      <w:r>
        <w:t xml:space="preserve"> (Figure 1 </w:t>
      </w:r>
      <w:r w:rsidR="00A76F45">
        <w:t>left</w:t>
      </w:r>
      <w:r>
        <w:t xml:space="preserve"> figure), were found to be effective broad range insecticides for use in agriculture. Studies have shown that </w:t>
      </w:r>
      <w:proofErr w:type="spellStart"/>
      <w:r>
        <w:t>Fipronil</w:t>
      </w:r>
      <w:proofErr w:type="spellEnd"/>
      <w:r>
        <w:t xml:space="preserve"> targets and damages the insect’s central nervous system and is therefore an effective insecticide against cockroaches, flies, wasps, ants and other insects and is also effective in curbing agricultural pest populations.</w:t>
      </w:r>
    </w:p>
    <w:p w:rsidR="00EC289E" w:rsidRDefault="00A76F45" w:rsidP="00EC289E">
      <w:pPr>
        <w:pStyle w:val="ListParagraph"/>
        <w:ind w:left="904"/>
      </w:pPr>
      <w:r>
        <w:t xml:space="preserve">                                                       </w:t>
      </w:r>
      <w:r w:rsidR="00EC289E" w:rsidRPr="00EC289E">
        <w:drawing>
          <wp:inline distT="0" distB="0" distL="0" distR="0">
            <wp:extent cx="1981200" cy="1973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981200" cy="1973580"/>
                    </a:xfrm>
                    <a:prstGeom prst="rect">
                      <a:avLst/>
                    </a:prstGeom>
                  </pic:spPr>
                </pic:pic>
              </a:graphicData>
            </a:graphic>
          </wp:inline>
        </w:drawing>
      </w:r>
    </w:p>
    <w:p w:rsidR="00A76F45" w:rsidRPr="00A503AC" w:rsidRDefault="00A76F45" w:rsidP="00EC289E">
      <w:pPr>
        <w:pStyle w:val="ListParagraph"/>
        <w:ind w:left="904"/>
        <w:rPr>
          <w:b/>
          <w:bCs/>
        </w:rPr>
      </w:pPr>
      <w:r>
        <w:tab/>
      </w:r>
      <w:r>
        <w:tab/>
      </w:r>
      <w:r>
        <w:tab/>
      </w:r>
      <w:r>
        <w:tab/>
      </w:r>
      <w:r>
        <w:tab/>
      </w:r>
      <w:r>
        <w:tab/>
      </w:r>
      <w:proofErr w:type="gramStart"/>
      <w:r w:rsidRPr="00A503AC">
        <w:rPr>
          <w:b/>
          <w:bCs/>
        </w:rPr>
        <w:t>Figure 1.</w:t>
      </w:r>
      <w:proofErr w:type="gramEnd"/>
    </w:p>
    <w:p w:rsidR="00A76F45" w:rsidRDefault="00A76F45" w:rsidP="00EC289E">
      <w:pPr>
        <w:pStyle w:val="ListParagraph"/>
        <w:ind w:left="904"/>
      </w:pPr>
    </w:p>
    <w:p w:rsidR="00560239" w:rsidRDefault="00A76F45" w:rsidP="001D0554">
      <w:pPr>
        <w:pStyle w:val="ListParagraph"/>
        <w:numPr>
          <w:ilvl w:val="0"/>
          <w:numId w:val="1"/>
        </w:numPr>
      </w:pPr>
      <w:r>
        <w:t xml:space="preserve">One of the ways to produce </w:t>
      </w:r>
      <w:proofErr w:type="spellStart"/>
      <w:r>
        <w:t>Fipronil</w:t>
      </w:r>
      <w:proofErr w:type="spellEnd"/>
      <w:r>
        <w:t xml:space="preserve"> includes at the last step</w:t>
      </w:r>
      <w:r w:rsidR="00B806DF">
        <w:t>,</w:t>
      </w:r>
      <w:r>
        <w:t xml:space="preserve"> selectively oxidizing a sulfur atom in a sulfide group to produce </w:t>
      </w:r>
      <w:r w:rsidR="001D0554">
        <w:t xml:space="preserve">a </w:t>
      </w:r>
      <w:proofErr w:type="spellStart"/>
      <w:r w:rsidR="001D0554">
        <w:t>sulfoxide</w:t>
      </w:r>
      <w:proofErr w:type="spellEnd"/>
      <w:r w:rsidR="001D0554">
        <w:rPr>
          <w:rStyle w:val="FootnoteReference"/>
        </w:rPr>
        <w:footnoteReference w:id="1"/>
      </w:r>
      <w:r w:rsidR="001D0554">
        <w:t>, as seen in Figure 2. The two red squares in the figure d</w:t>
      </w:r>
      <w:r w:rsidR="001D0554" w:rsidRPr="001D0554">
        <w:t xml:space="preserve">efine </w:t>
      </w:r>
      <w:r w:rsidR="001D0554">
        <w:t>the</w:t>
      </w:r>
      <w:r w:rsidR="001D0554" w:rsidRPr="001D0554">
        <w:t xml:space="preserve"> chemical reaction site</w:t>
      </w:r>
      <w:r w:rsidR="001D0554">
        <w:t xml:space="preserve"> where the sulfide group in molecule 3 </w:t>
      </w:r>
      <w:r w:rsidR="00560239">
        <w:t xml:space="preserve">changes to a </w:t>
      </w:r>
      <w:proofErr w:type="spellStart"/>
      <w:r w:rsidR="00560239">
        <w:t>sulfoxide</w:t>
      </w:r>
      <w:proofErr w:type="spellEnd"/>
      <w:r w:rsidR="00560239">
        <w:t xml:space="preserve"> in molecule 1, whereas in the other parts of the molecule there are no chemical changes.</w:t>
      </w:r>
    </w:p>
    <w:p w:rsidR="00560239" w:rsidRDefault="00560239" w:rsidP="00560239">
      <w:pPr>
        <w:pStyle w:val="ListParagraph"/>
        <w:ind w:left="904"/>
      </w:pPr>
    </w:p>
    <w:p w:rsidR="00EC289E" w:rsidRDefault="001D0554" w:rsidP="00560239">
      <w:pPr>
        <w:pStyle w:val="ListParagraph"/>
        <w:ind w:left="904"/>
      </w:pPr>
      <w:r>
        <w:lastRenderedPageBreak/>
        <w:t xml:space="preserve"> </w:t>
      </w:r>
      <w:r w:rsidR="00560239">
        <w:t xml:space="preserve">                                                 </w:t>
      </w:r>
      <w:r w:rsidR="00560239">
        <w:object w:dxaOrig="8220" w:dyaOrig="6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35pt;height:180pt" o:ole="">
            <v:imagedata r:id="rId14" o:title=""/>
          </v:shape>
          <o:OLEObject Type="Embed" ProgID="MDLDrawOLE.MDLDrawObject.1" ShapeID="_x0000_i1025" DrawAspect="Content" ObjectID="_1529932538" r:id="rId15"/>
        </w:object>
      </w:r>
    </w:p>
    <w:p w:rsidR="00560239" w:rsidRPr="00A503AC" w:rsidRDefault="00560239" w:rsidP="00560239">
      <w:pPr>
        <w:pStyle w:val="ListParagraph"/>
        <w:ind w:left="904"/>
        <w:rPr>
          <w:b/>
          <w:bCs/>
        </w:rPr>
      </w:pPr>
      <w:r>
        <w:tab/>
      </w:r>
      <w:r>
        <w:tab/>
      </w:r>
      <w:r>
        <w:tab/>
      </w:r>
      <w:r>
        <w:tab/>
      </w:r>
      <w:r>
        <w:tab/>
      </w:r>
      <w:r>
        <w:tab/>
      </w:r>
      <w:r w:rsidRPr="00A503AC">
        <w:rPr>
          <w:b/>
          <w:bCs/>
        </w:rPr>
        <w:t>Figure 2</w:t>
      </w:r>
    </w:p>
    <w:p w:rsidR="00560239" w:rsidRPr="00560239" w:rsidRDefault="00560239" w:rsidP="00560239">
      <w:pPr>
        <w:pStyle w:val="ListParagraph"/>
        <w:ind w:left="904"/>
        <w:jc w:val="center"/>
        <w:rPr>
          <w:sz w:val="18"/>
          <w:szCs w:val="18"/>
        </w:rPr>
      </w:pPr>
      <w:proofErr w:type="gramStart"/>
      <w:r w:rsidRPr="00560239">
        <w:rPr>
          <w:sz w:val="18"/>
          <w:szCs w:val="18"/>
        </w:rPr>
        <w:t xml:space="preserve">A possible way to prepare </w:t>
      </w:r>
      <w:proofErr w:type="spellStart"/>
      <w:r w:rsidRPr="00560239">
        <w:rPr>
          <w:sz w:val="18"/>
          <w:szCs w:val="18"/>
        </w:rPr>
        <w:t>Fipronil</w:t>
      </w:r>
      <w:proofErr w:type="spellEnd"/>
      <w:r w:rsidRPr="00560239">
        <w:rPr>
          <w:sz w:val="18"/>
          <w:szCs w:val="18"/>
        </w:rPr>
        <w:t xml:space="preserve">, 1, from its source molecule, 3, using a selective oxidation step of the sulfide group of 3 to a </w:t>
      </w:r>
      <w:proofErr w:type="spellStart"/>
      <w:r w:rsidRPr="00560239">
        <w:rPr>
          <w:sz w:val="18"/>
          <w:szCs w:val="18"/>
        </w:rPr>
        <w:t>sulfoxide</w:t>
      </w:r>
      <w:proofErr w:type="spellEnd"/>
      <w:r w:rsidRPr="00560239">
        <w:rPr>
          <w:sz w:val="18"/>
          <w:szCs w:val="18"/>
        </w:rPr>
        <w:t xml:space="preserve"> group in the product 1.</w:t>
      </w:r>
      <w:proofErr w:type="gramEnd"/>
    </w:p>
    <w:p w:rsidR="00560239" w:rsidRDefault="00560239" w:rsidP="00560239">
      <w:pPr>
        <w:pStyle w:val="ListParagraph"/>
        <w:ind w:left="904"/>
      </w:pPr>
    </w:p>
    <w:p w:rsidR="00B83041" w:rsidRDefault="00871CE9" w:rsidP="00B806DF">
      <w:pPr>
        <w:pStyle w:val="ListParagraph"/>
        <w:numPr>
          <w:ilvl w:val="0"/>
          <w:numId w:val="1"/>
        </w:numPr>
      </w:pPr>
      <w:r>
        <w:t xml:space="preserve">Selectivity in the oxidation process means that a specific functional group in the </w:t>
      </w:r>
      <w:r w:rsidR="00150489">
        <w:t xml:space="preserve">reactant, in our case a sulfide group, </w:t>
      </w:r>
      <w:r w:rsidR="00B806DF">
        <w:t>oxidizes</w:t>
      </w:r>
      <w:r w:rsidR="00150489">
        <w:t xml:space="preserve"> a specific group in the wanted product, in our case, a </w:t>
      </w:r>
      <w:proofErr w:type="spellStart"/>
      <w:r w:rsidR="00150489">
        <w:t>sulfoxide</w:t>
      </w:r>
      <w:proofErr w:type="spellEnd"/>
      <w:r w:rsidR="00150489">
        <w:t xml:space="preserve"> group with</w:t>
      </w:r>
      <w:r w:rsidR="00B83041">
        <w:t>out</w:t>
      </w:r>
      <w:r w:rsidR="00150489">
        <w:t xml:space="preserve"> an oxidation reaction or any other competing reaction </w:t>
      </w:r>
      <w:r w:rsidR="00B83041">
        <w:t xml:space="preserve">occurring in any other functional group in the reactant or the product which will cause a significant loss in the process’s yield (for instance, assuring that the </w:t>
      </w:r>
      <w:proofErr w:type="spellStart"/>
      <w:r w:rsidR="00B83041">
        <w:t>sulfoxide</w:t>
      </w:r>
      <w:proofErr w:type="spellEnd"/>
      <w:r w:rsidR="00B83041">
        <w:t xml:space="preserve"> group in the product does not continue to </w:t>
      </w:r>
      <w:proofErr w:type="spellStart"/>
      <w:r w:rsidR="00B83041">
        <w:t>oxidatively</w:t>
      </w:r>
      <w:proofErr w:type="spellEnd"/>
      <w:r w:rsidR="00B83041">
        <w:t xml:space="preserve"> react </w:t>
      </w:r>
      <w:r w:rsidR="00B806DF">
        <w:t>to become a</w:t>
      </w:r>
      <w:r w:rsidR="00B83041">
        <w:t xml:space="preserve"> </w:t>
      </w:r>
      <w:proofErr w:type="spellStart"/>
      <w:r w:rsidR="00B83041">
        <w:t>sulfone</w:t>
      </w:r>
      <w:proofErr w:type="spellEnd"/>
      <w:r w:rsidR="00B83041">
        <w:t>, as clarified below).</w:t>
      </w:r>
    </w:p>
    <w:p w:rsidR="00DC242D" w:rsidRDefault="00B806DF" w:rsidP="00B806DF">
      <w:pPr>
        <w:pStyle w:val="ListParagraph"/>
        <w:numPr>
          <w:ilvl w:val="0"/>
          <w:numId w:val="1"/>
        </w:numPr>
      </w:pPr>
      <w:r>
        <w:t>In t</w:t>
      </w:r>
      <w:r w:rsidR="00DC242D">
        <w:t xml:space="preserve">he process </w:t>
      </w:r>
      <w:r w:rsidR="002916CB">
        <w:t>claimed</w:t>
      </w:r>
      <w:r w:rsidR="00DC242D">
        <w:t xml:space="preserve"> in the patent application, the oxidized compound (source material) is a member of the family of compounds with a general formula of </w:t>
      </w:r>
      <w:r w:rsidRPr="00B806DF">
        <w:rPr>
          <w:b/>
          <w:bCs/>
        </w:rPr>
        <w:t>II</w:t>
      </w:r>
      <w:r w:rsidR="00DC242D">
        <w:t>, as seen in Figure 3 (</w:t>
      </w:r>
      <w:r w:rsidR="00DC242D" w:rsidRPr="00B806DF">
        <w:rPr>
          <w:b/>
          <w:bCs/>
        </w:rPr>
        <w:t xml:space="preserve">source material </w:t>
      </w:r>
      <w:r w:rsidRPr="00B806DF">
        <w:rPr>
          <w:b/>
          <w:bCs/>
        </w:rPr>
        <w:t>II</w:t>
      </w:r>
      <w:r w:rsidR="00DC242D" w:rsidRPr="00B806DF">
        <w:rPr>
          <w:b/>
          <w:bCs/>
        </w:rPr>
        <w:t xml:space="preserve">/ compound </w:t>
      </w:r>
      <w:r w:rsidRPr="00B806DF">
        <w:rPr>
          <w:b/>
          <w:bCs/>
        </w:rPr>
        <w:t>II</w:t>
      </w:r>
      <w:r w:rsidR="00DC242D" w:rsidRPr="00B806DF">
        <w:rPr>
          <w:b/>
          <w:bCs/>
        </w:rPr>
        <w:t xml:space="preserve">/ formula </w:t>
      </w:r>
      <w:r w:rsidRPr="00B806DF">
        <w:rPr>
          <w:b/>
          <w:bCs/>
        </w:rPr>
        <w:t>II</w:t>
      </w:r>
      <w:r w:rsidR="00DC242D">
        <w:t>); in which R</w:t>
      </w:r>
      <w:r w:rsidR="00DC242D" w:rsidRPr="00DC242D">
        <w:rPr>
          <w:vertAlign w:val="subscript"/>
        </w:rPr>
        <w:t>1</w:t>
      </w:r>
      <w:r w:rsidR="00DC242D">
        <w:t xml:space="preserve"> and R</w:t>
      </w:r>
      <w:r w:rsidR="00DC242D" w:rsidRPr="00DC242D">
        <w:rPr>
          <w:vertAlign w:val="subscript"/>
        </w:rPr>
        <w:t>2</w:t>
      </w:r>
      <w:r w:rsidR="00DC242D">
        <w:t xml:space="preserve"> are independently hydrogen and halogen atoms. </w:t>
      </w:r>
      <w:r w:rsidR="00B83041">
        <w:t xml:space="preserve"> </w:t>
      </w:r>
    </w:p>
    <w:p w:rsidR="002F769B" w:rsidRDefault="002F769B" w:rsidP="002F769B">
      <w:pPr>
        <w:pStyle w:val="ListParagraph"/>
        <w:numPr>
          <w:ilvl w:val="0"/>
          <w:numId w:val="1"/>
        </w:numPr>
      </w:pPr>
      <w:r>
        <w:t xml:space="preserve">According to the method in the patent application, the sulfur atom (S, marked with a red arrow in </w:t>
      </w:r>
      <w:r w:rsidRPr="00B806DF">
        <w:rPr>
          <w:b/>
          <w:bCs/>
        </w:rPr>
        <w:t>Figure 3</w:t>
      </w:r>
      <w:r>
        <w:t xml:space="preserve">) of compound </w:t>
      </w:r>
      <w:r w:rsidR="00B806DF" w:rsidRPr="00B806DF">
        <w:rPr>
          <w:b/>
        </w:rPr>
        <w:t>II</w:t>
      </w:r>
      <w:r>
        <w:t xml:space="preserve"> is the focal point of the selective oxidation in a process in which the sulfide group becomes a </w:t>
      </w:r>
      <w:proofErr w:type="spellStart"/>
      <w:r>
        <w:t>sulfoxide</w:t>
      </w:r>
      <w:proofErr w:type="spellEnd"/>
      <w:r>
        <w:t xml:space="preserve"> (as marked with the red arrow in </w:t>
      </w:r>
      <w:r w:rsidRPr="00B806DF">
        <w:rPr>
          <w:b/>
          <w:bCs/>
        </w:rPr>
        <w:t>Figure</w:t>
      </w:r>
      <w:r>
        <w:t xml:space="preserve"> </w:t>
      </w:r>
      <w:r w:rsidRPr="00B806DF">
        <w:rPr>
          <w:b/>
          <w:bCs/>
        </w:rPr>
        <w:t>4</w:t>
      </w:r>
      <w:r>
        <w:t xml:space="preserve">), and in this manner compound </w:t>
      </w:r>
      <w:r w:rsidR="00B806DF" w:rsidRPr="00B806DF">
        <w:rPr>
          <w:b/>
        </w:rPr>
        <w:t>II</w:t>
      </w:r>
      <w:r>
        <w:t xml:space="preserve"> is changed to compound </w:t>
      </w:r>
      <w:r w:rsidRPr="00B806DF">
        <w:rPr>
          <w:b/>
          <w:bCs/>
        </w:rPr>
        <w:t>I</w:t>
      </w:r>
      <w:r>
        <w:t xml:space="preserve">, whose general structure is shown in </w:t>
      </w:r>
      <w:r w:rsidRPr="00B806DF">
        <w:rPr>
          <w:b/>
          <w:bCs/>
        </w:rPr>
        <w:t>Figure 4</w:t>
      </w:r>
      <w:r>
        <w:t xml:space="preserve"> (</w:t>
      </w:r>
      <w:r w:rsidRPr="00A503AC">
        <w:rPr>
          <w:b/>
          <w:bCs/>
        </w:rPr>
        <w:t>material I/ compound I/ formula I</w:t>
      </w:r>
      <w:r>
        <w:t>); in which R</w:t>
      </w:r>
      <w:r w:rsidRPr="00DC242D">
        <w:rPr>
          <w:vertAlign w:val="subscript"/>
        </w:rPr>
        <w:t>1</w:t>
      </w:r>
      <w:r>
        <w:t xml:space="preserve"> and R</w:t>
      </w:r>
      <w:r w:rsidRPr="00DC242D">
        <w:rPr>
          <w:vertAlign w:val="subscript"/>
        </w:rPr>
        <w:t>2</w:t>
      </w:r>
      <w:r>
        <w:t xml:space="preserve"> are independently hydrogen and halogen atoms.  </w:t>
      </w:r>
    </w:p>
    <w:p w:rsidR="002F769B" w:rsidRDefault="002F769B" w:rsidP="002F769B">
      <w:pPr>
        <w:pStyle w:val="ListParagraph"/>
        <w:ind w:left="904"/>
      </w:pPr>
    </w:p>
    <w:p w:rsidR="002F769B" w:rsidRDefault="002F769B" w:rsidP="002F769B">
      <w:pPr>
        <w:pStyle w:val="ListParagraph"/>
        <w:ind w:left="904"/>
      </w:pPr>
      <w:r>
        <w:t xml:space="preserve">                                                                              </w:t>
      </w:r>
      <w:r>
        <w:object w:dxaOrig="3075" w:dyaOrig="6510">
          <v:shape id="_x0000_i1026" type="#_x0000_t75" style="width:83.7pt;height:179.15pt" o:ole="">
            <v:imagedata r:id="rId16" o:title=""/>
          </v:shape>
          <o:OLEObject Type="Embed" ProgID="MDLDrawOLE.MDLDrawObject.1" ShapeID="_x0000_i1026" DrawAspect="Content" ObjectID="_1529932539" r:id="rId17"/>
        </w:object>
      </w:r>
    </w:p>
    <w:p w:rsidR="002F769B" w:rsidRPr="00A503AC" w:rsidRDefault="002F769B" w:rsidP="002F769B">
      <w:pPr>
        <w:pStyle w:val="ListParagraph"/>
        <w:ind w:left="904"/>
        <w:rPr>
          <w:b/>
          <w:bCs/>
        </w:rPr>
      </w:pPr>
      <w:r>
        <w:tab/>
      </w:r>
      <w:r>
        <w:tab/>
      </w:r>
      <w:r>
        <w:tab/>
      </w:r>
      <w:r>
        <w:tab/>
      </w:r>
      <w:r>
        <w:tab/>
      </w:r>
      <w:r>
        <w:tab/>
      </w:r>
      <w:r w:rsidRPr="00A503AC">
        <w:rPr>
          <w:b/>
          <w:bCs/>
        </w:rPr>
        <w:t>Figure 3</w:t>
      </w:r>
    </w:p>
    <w:p w:rsidR="002F769B" w:rsidRDefault="002F769B" w:rsidP="002F769B">
      <w:pPr>
        <w:pStyle w:val="ListParagraph"/>
        <w:ind w:left="904"/>
      </w:pPr>
      <w:proofErr w:type="gramStart"/>
      <w:r>
        <w:lastRenderedPageBreak/>
        <w:t xml:space="preserve">The general structure of compound family </w:t>
      </w:r>
      <w:r w:rsidR="00B806DF" w:rsidRPr="00B806DF">
        <w:rPr>
          <w:b/>
        </w:rPr>
        <w:t>II</w:t>
      </w:r>
      <w:r>
        <w:t xml:space="preserve"> in which R</w:t>
      </w:r>
      <w:r w:rsidRPr="00DC242D">
        <w:rPr>
          <w:vertAlign w:val="subscript"/>
        </w:rPr>
        <w:t>1</w:t>
      </w:r>
      <w:r>
        <w:t xml:space="preserve"> and R</w:t>
      </w:r>
      <w:r w:rsidRPr="00DC242D">
        <w:rPr>
          <w:vertAlign w:val="subscript"/>
        </w:rPr>
        <w:t>2</w:t>
      </w:r>
      <w:r>
        <w:t xml:space="preserve"> are independently hydrogen and halogen atoms.</w:t>
      </w:r>
      <w:proofErr w:type="gramEnd"/>
      <w:r>
        <w:t xml:space="preserve"> The oxidized atom is marked with a red arrow.</w:t>
      </w:r>
    </w:p>
    <w:p w:rsidR="002F769B" w:rsidRDefault="002F769B" w:rsidP="002F769B">
      <w:pPr>
        <w:pStyle w:val="ListParagraph"/>
        <w:ind w:left="904"/>
      </w:pPr>
    </w:p>
    <w:p w:rsidR="002F769B" w:rsidRDefault="002F769B" w:rsidP="002F769B">
      <w:pPr>
        <w:pStyle w:val="ListParagraph"/>
        <w:ind w:left="904"/>
      </w:pPr>
      <w:r>
        <w:t xml:space="preserve">                                                                                </w:t>
      </w:r>
      <w:r>
        <w:object w:dxaOrig="3240" w:dyaOrig="6510">
          <v:shape id="_x0000_i1027" type="#_x0000_t75" style="width:90.4pt;height:179.15pt" o:ole="">
            <v:imagedata r:id="rId18" o:title=""/>
          </v:shape>
          <o:OLEObject Type="Embed" ProgID="MDLDrawOLE.MDLDrawObject.1" ShapeID="_x0000_i1027" DrawAspect="Content" ObjectID="_1529932540" r:id="rId19"/>
        </w:object>
      </w:r>
    </w:p>
    <w:p w:rsidR="002F769B" w:rsidRPr="00A503AC" w:rsidRDefault="002F769B" w:rsidP="002F769B">
      <w:pPr>
        <w:pStyle w:val="ListParagraph"/>
        <w:ind w:left="904"/>
        <w:rPr>
          <w:b/>
          <w:bCs/>
        </w:rPr>
      </w:pPr>
      <w:r>
        <w:tab/>
      </w:r>
      <w:r>
        <w:tab/>
      </w:r>
      <w:r>
        <w:tab/>
      </w:r>
      <w:r>
        <w:tab/>
      </w:r>
      <w:r>
        <w:tab/>
      </w:r>
      <w:r>
        <w:tab/>
      </w:r>
      <w:r w:rsidRPr="00A503AC">
        <w:rPr>
          <w:b/>
          <w:bCs/>
        </w:rPr>
        <w:t>Figure 4</w:t>
      </w:r>
    </w:p>
    <w:p w:rsidR="008B5197" w:rsidRDefault="008B5197" w:rsidP="008B5197">
      <w:pPr>
        <w:pStyle w:val="ListParagraph"/>
        <w:ind w:left="904"/>
      </w:pPr>
      <w:r>
        <w:t xml:space="preserve">The general structure of compound family </w:t>
      </w:r>
      <w:r w:rsidRPr="00A503AC">
        <w:rPr>
          <w:b/>
          <w:bCs/>
        </w:rPr>
        <w:t>I</w:t>
      </w:r>
      <w:r>
        <w:t xml:space="preserve"> in which R</w:t>
      </w:r>
      <w:r w:rsidRPr="00DC242D">
        <w:rPr>
          <w:vertAlign w:val="subscript"/>
        </w:rPr>
        <w:t>1</w:t>
      </w:r>
      <w:r>
        <w:t xml:space="preserve"> and R</w:t>
      </w:r>
      <w:r w:rsidRPr="00DC242D">
        <w:rPr>
          <w:vertAlign w:val="subscript"/>
        </w:rPr>
        <w:t>2</w:t>
      </w:r>
      <w:r>
        <w:t xml:space="preserve"> are independently hydrogen and halogen atoms. The oxidized atom is marked with a red arrow.</w:t>
      </w:r>
    </w:p>
    <w:p w:rsidR="008B5197" w:rsidRDefault="008B5197" w:rsidP="002F769B">
      <w:pPr>
        <w:pStyle w:val="ListParagraph"/>
        <w:ind w:left="904"/>
      </w:pPr>
    </w:p>
    <w:p w:rsidR="002916CB" w:rsidRDefault="002916CB" w:rsidP="00A503AC">
      <w:pPr>
        <w:pStyle w:val="ListParagraph"/>
        <w:numPr>
          <w:ilvl w:val="0"/>
          <w:numId w:val="1"/>
        </w:numPr>
      </w:pPr>
      <w:r>
        <w:t xml:space="preserve">As stated above, the described process that is claimed in patent application is a selective oxidation process of a family of compounds to achieve a family of wanted products. Below, I will detail the prior basic knowledge that someone skilled in the arts knew at the priority date, in regards to oxidation reactions in general, regarding oxidizing sulfides to </w:t>
      </w:r>
      <w:proofErr w:type="spellStart"/>
      <w:r>
        <w:t>sulfoxides</w:t>
      </w:r>
      <w:proofErr w:type="spellEnd"/>
      <w:r>
        <w:t xml:space="preserve"> and regarding oxidation reactions of the family of compounds </w:t>
      </w:r>
      <w:r w:rsidR="00B806DF" w:rsidRPr="00B806DF">
        <w:rPr>
          <w:b/>
        </w:rPr>
        <w:t>II</w:t>
      </w:r>
      <w:r>
        <w:t xml:space="preserve"> or their analogues to the compound family </w:t>
      </w:r>
      <w:r w:rsidRPr="00A503AC">
        <w:rPr>
          <w:b/>
          <w:bCs/>
        </w:rPr>
        <w:t>I</w:t>
      </w:r>
      <w:r>
        <w:t xml:space="preserve"> or their analogues.</w:t>
      </w:r>
    </w:p>
    <w:p w:rsidR="00B2127E" w:rsidRPr="00A503AC" w:rsidRDefault="00B2127E" w:rsidP="00B2127E">
      <w:pPr>
        <w:rPr>
          <w:b/>
          <w:bCs/>
          <w:sz w:val="24"/>
          <w:szCs w:val="24"/>
        </w:rPr>
      </w:pPr>
      <w:r>
        <w:t xml:space="preserve">   </w:t>
      </w:r>
      <w:proofErr w:type="gramStart"/>
      <w:r w:rsidRPr="00A503AC">
        <w:rPr>
          <w:b/>
          <w:bCs/>
          <w:sz w:val="24"/>
          <w:szCs w:val="24"/>
        </w:rPr>
        <w:t>d.2</w:t>
      </w:r>
      <w:proofErr w:type="gramEnd"/>
      <w:r w:rsidRPr="00A503AC">
        <w:rPr>
          <w:b/>
          <w:bCs/>
          <w:sz w:val="24"/>
          <w:szCs w:val="24"/>
        </w:rPr>
        <w:t>. Oxidation reactions</w:t>
      </w:r>
      <w:r w:rsidR="002916CB" w:rsidRPr="00A503AC">
        <w:rPr>
          <w:b/>
          <w:bCs/>
          <w:sz w:val="24"/>
          <w:szCs w:val="24"/>
        </w:rPr>
        <w:t xml:space="preserve"> </w:t>
      </w:r>
    </w:p>
    <w:p w:rsidR="00B2127E" w:rsidRDefault="00B2127E" w:rsidP="00B2127E">
      <w:pPr>
        <w:pStyle w:val="ListParagraph"/>
        <w:numPr>
          <w:ilvl w:val="0"/>
          <w:numId w:val="1"/>
        </w:numPr>
      </w:pPr>
      <w:r>
        <w:t>Oxidation reactions of a given compound is defined as a process in which one or more of the following events take place</w:t>
      </w:r>
      <w:r>
        <w:rPr>
          <w:rStyle w:val="FootnoteReference"/>
        </w:rPr>
        <w:footnoteReference w:id="2"/>
      </w:r>
      <w:r>
        <w:t xml:space="preserve">: (1) The compound loses one or more electrons; (2) one or more atoms of the compound has an </w:t>
      </w:r>
      <w:r w:rsidRPr="00B2127E">
        <w:rPr>
          <w:u w:val="single"/>
        </w:rPr>
        <w:t>increased oxidation state</w:t>
      </w:r>
      <w:r>
        <w:rPr>
          <w:u w:val="single"/>
        </w:rPr>
        <w:t xml:space="preserve">; </w:t>
      </w:r>
      <w:r w:rsidRPr="00B2127E">
        <w:t>(3) the molecule acquires one or more oxygen atoms</w:t>
      </w:r>
      <w:r>
        <w:t xml:space="preserve"> and/or the molecule removes one or more hydrogen atoms.</w:t>
      </w:r>
    </w:p>
    <w:p w:rsidR="00B2127E" w:rsidRDefault="00B2127E" w:rsidP="00A503AC">
      <w:pPr>
        <w:pStyle w:val="ListParagraph"/>
        <w:numPr>
          <w:ilvl w:val="0"/>
          <w:numId w:val="1"/>
        </w:numPr>
      </w:pPr>
      <w:r w:rsidRPr="00B2127E">
        <w:t xml:space="preserve">The process of oxidation is usually coupled </w:t>
      </w:r>
      <w:r>
        <w:t xml:space="preserve">to a </w:t>
      </w:r>
      <w:r w:rsidRPr="00B2127E">
        <w:t>red</w:t>
      </w:r>
      <w:r>
        <w:t>uction</w:t>
      </w:r>
      <w:r w:rsidRPr="00B2127E">
        <w:t xml:space="preserve"> process</w:t>
      </w:r>
      <w:r>
        <w:rPr>
          <w:rStyle w:val="FootnoteReference"/>
        </w:rPr>
        <w:footnoteReference w:id="3"/>
      </w:r>
      <w:r w:rsidRPr="00B2127E">
        <w:t xml:space="preserve"> </w:t>
      </w:r>
      <w:r>
        <w:t xml:space="preserve">that is </w:t>
      </w:r>
      <w:r w:rsidRPr="00B2127E">
        <w:t>driving it</w:t>
      </w:r>
      <w:r>
        <w:t xml:space="preserve">. </w:t>
      </w:r>
      <w:r w:rsidR="00AA28F7">
        <w:t xml:space="preserve">Together these processes are called oxidation-reduction processes or </w:t>
      </w:r>
      <w:proofErr w:type="spellStart"/>
      <w:r w:rsidR="00AA28F7">
        <w:t>redox</w:t>
      </w:r>
      <w:proofErr w:type="spellEnd"/>
      <w:r w:rsidR="00AA28F7">
        <w:t xml:space="preserve"> processes. </w:t>
      </w:r>
      <w:r w:rsidR="00AA28F7" w:rsidRPr="00AA28F7">
        <w:t>Due to the difficulty of effectively pairing a beneficial oxidation reaction with a beneficial reduction reaction, to oxidize a given substance we often use a sacrificial oxidation compound</w:t>
      </w:r>
      <w:r w:rsidR="00AA28F7">
        <w:t xml:space="preserve"> that undergoes a reduction process as it oxidizes the target material and the sacrificial oxidation compound </w:t>
      </w:r>
      <w:r w:rsidR="00AA28F7" w:rsidRPr="00AA28F7">
        <w:t>is degraded during the process without generating meaningful compounds in turn. Consequently, when we speak of the oxidation reaction, we usually ignore the reduction reaction process associated with the wanted reaction.</w:t>
      </w:r>
      <w:r w:rsidR="00175EB7">
        <w:t xml:space="preserve"> </w:t>
      </w:r>
    </w:p>
    <w:p w:rsidR="00175EB7" w:rsidRDefault="00DC78A8" w:rsidP="00B14590">
      <w:pPr>
        <w:pStyle w:val="ListParagraph"/>
        <w:numPr>
          <w:ilvl w:val="0"/>
          <w:numId w:val="1"/>
        </w:numPr>
      </w:pPr>
      <w:r w:rsidRPr="00A503AC">
        <w:rPr>
          <w:b/>
          <w:bCs/>
        </w:rPr>
        <w:lastRenderedPageBreak/>
        <w:t>Figure 5</w:t>
      </w:r>
      <w:r>
        <w:t xml:space="preserve"> </w:t>
      </w:r>
      <w:r w:rsidR="00883040">
        <w:t xml:space="preserve">depicts the oxidation process chain of </w:t>
      </w:r>
      <w:proofErr w:type="spellStart"/>
      <w:r w:rsidR="00883040">
        <w:t>sulfanyl</w:t>
      </w:r>
      <w:proofErr w:type="spellEnd"/>
      <w:r w:rsidR="00883040">
        <w:t xml:space="preserve"> (also known as a “sulfide”) to sulfate via a </w:t>
      </w:r>
      <w:proofErr w:type="spellStart"/>
      <w:r w:rsidR="00883040">
        <w:t>sulfinyl</w:t>
      </w:r>
      <w:proofErr w:type="spellEnd"/>
      <w:r w:rsidR="00883040">
        <w:t xml:space="preserve"> (in this document, the </w:t>
      </w:r>
      <w:proofErr w:type="spellStart"/>
      <w:r w:rsidR="00883040">
        <w:t>sulfinyl</w:t>
      </w:r>
      <w:proofErr w:type="spellEnd"/>
      <w:r w:rsidR="00883040">
        <w:t xml:space="preserve"> will be called by its classical name “</w:t>
      </w:r>
      <w:proofErr w:type="spellStart"/>
      <w:r w:rsidR="00883040">
        <w:t>sulfoxide</w:t>
      </w:r>
      <w:proofErr w:type="spellEnd"/>
      <w:r w:rsidR="00883040">
        <w:t>”),</w:t>
      </w:r>
      <w:r w:rsidR="003A790B">
        <w:t xml:space="preserve"> </w:t>
      </w:r>
      <w:proofErr w:type="spellStart"/>
      <w:r w:rsidR="003A790B">
        <w:t>sulfonyl</w:t>
      </w:r>
      <w:proofErr w:type="spellEnd"/>
      <w:r w:rsidR="003A790B">
        <w:t xml:space="preserve"> (also known as “</w:t>
      </w:r>
      <w:proofErr w:type="spellStart"/>
      <w:r w:rsidR="003A790B">
        <w:t>sulfone</w:t>
      </w:r>
      <w:proofErr w:type="spellEnd"/>
      <w:r w:rsidR="003A790B">
        <w:t xml:space="preserve">”) and </w:t>
      </w:r>
      <w:proofErr w:type="spellStart"/>
      <w:r w:rsidR="003A790B">
        <w:t>sulfonate</w:t>
      </w:r>
      <w:proofErr w:type="spellEnd"/>
      <w:r w:rsidR="003A790B">
        <w:t xml:space="preserve"> and also the opposite reduction reactions. </w:t>
      </w:r>
      <w:r w:rsidR="003A790B" w:rsidRPr="00A503AC">
        <w:rPr>
          <w:b/>
          <w:bCs/>
        </w:rPr>
        <w:t>Figure 5</w:t>
      </w:r>
      <w:r w:rsidR="003A790B">
        <w:t xml:space="preserve"> </w:t>
      </w:r>
      <w:r w:rsidR="00662F41">
        <w:t xml:space="preserve">shows only a small portion of the many possible </w:t>
      </w:r>
      <w:proofErr w:type="spellStart"/>
      <w:r w:rsidR="00662F41">
        <w:t>redox</w:t>
      </w:r>
      <w:proofErr w:type="spellEnd"/>
      <w:r w:rsidR="00662F41">
        <w:t xml:space="preserve"> reactions with sulfur derivatives </w:t>
      </w:r>
      <w:r w:rsidR="00B14590">
        <w:t>a</w:t>
      </w:r>
      <w:r w:rsidR="00B14590" w:rsidRPr="00B14590">
        <w:t>nd it ignores the details of reactions that serve the wanted processes on the sulfur derivatives.</w:t>
      </w:r>
    </w:p>
    <w:p w:rsidR="00B14590" w:rsidRDefault="00B14590" w:rsidP="00B14590">
      <w:pPr>
        <w:pStyle w:val="ListParagraph"/>
        <w:ind w:left="904"/>
      </w:pPr>
    </w:p>
    <w:p w:rsidR="00B14590" w:rsidRDefault="00B14590" w:rsidP="00B14590">
      <w:pPr>
        <w:pStyle w:val="ListParagraph"/>
        <w:ind w:left="904"/>
        <w:rPr>
          <w:color w:val="000000" w:themeColor="text1"/>
        </w:rPr>
      </w:pPr>
      <w:r>
        <w:rPr>
          <w:color w:val="000000" w:themeColor="text1"/>
        </w:rPr>
        <w:t xml:space="preserve">                     </w:t>
      </w:r>
      <w:r w:rsidRPr="00C675B1">
        <w:rPr>
          <w:color w:val="000000" w:themeColor="text1"/>
        </w:rPr>
        <w:object w:dxaOrig="13185" w:dyaOrig="3075">
          <v:shape id="_x0000_i1028" type="#_x0000_t75" style="width:365pt;height:85.4pt" o:ole="">
            <v:imagedata r:id="rId20" o:title=""/>
          </v:shape>
          <o:OLEObject Type="Embed" ProgID="MDLDrawOLE.MDLDrawObject.1" ShapeID="_x0000_i1028" DrawAspect="Content" ObjectID="_1529932541" r:id="rId21"/>
        </w:object>
      </w:r>
    </w:p>
    <w:p w:rsidR="00B14590" w:rsidRPr="00A503AC" w:rsidRDefault="00B14590" w:rsidP="00B14590">
      <w:pPr>
        <w:pStyle w:val="ListParagraph"/>
        <w:ind w:left="904"/>
        <w:rPr>
          <w:b/>
          <w:bCs/>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A503AC">
        <w:rPr>
          <w:b/>
          <w:bCs/>
          <w:color w:val="000000" w:themeColor="text1"/>
        </w:rPr>
        <w:t>Figure 5</w:t>
      </w:r>
    </w:p>
    <w:p w:rsidR="00B14590" w:rsidRDefault="00F6599A" w:rsidP="00F6599A">
      <w:pPr>
        <w:pStyle w:val="ListParagraph"/>
        <w:ind w:left="904"/>
        <w:rPr>
          <w:sz w:val="18"/>
          <w:szCs w:val="18"/>
        </w:rPr>
      </w:pPr>
      <w:proofErr w:type="gramStart"/>
      <w:r w:rsidRPr="00F6599A">
        <w:rPr>
          <w:sz w:val="18"/>
          <w:szCs w:val="18"/>
        </w:rPr>
        <w:t xml:space="preserve">The chain of oxidation reactions of </w:t>
      </w:r>
      <w:proofErr w:type="spellStart"/>
      <w:r w:rsidRPr="00F6599A">
        <w:rPr>
          <w:sz w:val="18"/>
          <w:szCs w:val="18"/>
        </w:rPr>
        <w:t>sulfanil</w:t>
      </w:r>
      <w:proofErr w:type="spellEnd"/>
      <w:r w:rsidRPr="00F6599A">
        <w:rPr>
          <w:sz w:val="18"/>
          <w:szCs w:val="18"/>
        </w:rPr>
        <w:t xml:space="preserve"> to a sulfate through </w:t>
      </w:r>
      <w:proofErr w:type="spellStart"/>
      <w:r w:rsidRPr="00F6599A">
        <w:rPr>
          <w:sz w:val="18"/>
          <w:szCs w:val="18"/>
        </w:rPr>
        <w:t>di-sulfanyl</w:t>
      </w:r>
      <w:proofErr w:type="spellEnd"/>
      <w:r w:rsidRPr="00F6599A">
        <w:rPr>
          <w:sz w:val="18"/>
          <w:szCs w:val="18"/>
        </w:rPr>
        <w:t xml:space="preserve">, </w:t>
      </w:r>
      <w:proofErr w:type="spellStart"/>
      <w:r w:rsidRPr="00F6599A">
        <w:rPr>
          <w:sz w:val="18"/>
          <w:szCs w:val="18"/>
        </w:rPr>
        <w:t>sulfinyl</w:t>
      </w:r>
      <w:proofErr w:type="spellEnd"/>
      <w:r w:rsidRPr="00F6599A">
        <w:rPr>
          <w:sz w:val="18"/>
          <w:szCs w:val="18"/>
        </w:rPr>
        <w:t xml:space="preserve">, </w:t>
      </w:r>
      <w:proofErr w:type="spellStart"/>
      <w:r w:rsidRPr="00F6599A">
        <w:rPr>
          <w:sz w:val="18"/>
          <w:szCs w:val="18"/>
        </w:rPr>
        <w:t>sulfonyl</w:t>
      </w:r>
      <w:proofErr w:type="spellEnd"/>
      <w:r w:rsidRPr="00F6599A">
        <w:rPr>
          <w:sz w:val="18"/>
          <w:szCs w:val="18"/>
        </w:rPr>
        <w:t xml:space="preserve"> and </w:t>
      </w:r>
      <w:proofErr w:type="spellStart"/>
      <w:r w:rsidRPr="00F6599A">
        <w:rPr>
          <w:sz w:val="18"/>
          <w:szCs w:val="18"/>
        </w:rPr>
        <w:t>sulfonat</w:t>
      </w:r>
      <w:proofErr w:type="spellEnd"/>
      <w:r w:rsidRPr="00F6599A">
        <w:rPr>
          <w:sz w:val="18"/>
          <w:szCs w:val="18"/>
        </w:rPr>
        <w:t>, and the reverse reduction process.</w:t>
      </w:r>
      <w:proofErr w:type="gramEnd"/>
      <w:r w:rsidRPr="00F6599A">
        <w:rPr>
          <w:sz w:val="18"/>
          <w:szCs w:val="18"/>
        </w:rPr>
        <w:t xml:space="preserve"> The [Ox] mark over the arrow represents an oxidation process while the markup [Red] under the arrow represents a reduction process. The acronym O.S. (O.S. = oxidation state) describes the oxidation state of the sulfur atom. Groups </w:t>
      </w:r>
      <w:proofErr w:type="gramStart"/>
      <w:r w:rsidRPr="00F6599A">
        <w:rPr>
          <w:sz w:val="18"/>
          <w:szCs w:val="18"/>
        </w:rPr>
        <w:t>A and</w:t>
      </w:r>
      <w:proofErr w:type="gramEnd"/>
      <w:r w:rsidRPr="00F6599A">
        <w:rPr>
          <w:sz w:val="18"/>
          <w:szCs w:val="18"/>
        </w:rPr>
        <w:t xml:space="preserve"> A' describe different groups in which the binding is made to the carbon atom.</w:t>
      </w:r>
    </w:p>
    <w:p w:rsidR="00F6599A" w:rsidRPr="00F6599A" w:rsidRDefault="00F6599A" w:rsidP="00F6599A">
      <w:pPr>
        <w:pStyle w:val="ListParagraph"/>
        <w:ind w:left="904"/>
        <w:rPr>
          <w:sz w:val="18"/>
          <w:szCs w:val="18"/>
        </w:rPr>
      </w:pPr>
    </w:p>
    <w:p w:rsidR="00415F79" w:rsidRDefault="00F6599A" w:rsidP="00A503AC">
      <w:pPr>
        <w:pStyle w:val="ListParagraph"/>
        <w:numPr>
          <w:ilvl w:val="0"/>
          <w:numId w:val="1"/>
        </w:numPr>
      </w:pPr>
      <w:r>
        <w:t xml:space="preserve">Below, I will focus on the selective oxidation process of sulfides to </w:t>
      </w:r>
      <w:proofErr w:type="spellStart"/>
      <w:r>
        <w:t>sulfoxides</w:t>
      </w:r>
      <w:proofErr w:type="spellEnd"/>
      <w:r>
        <w:t xml:space="preserve"> (the first reaction to the left in </w:t>
      </w:r>
      <w:r w:rsidRPr="00A503AC">
        <w:rPr>
          <w:b/>
          <w:bCs/>
        </w:rPr>
        <w:t>figure 5</w:t>
      </w:r>
      <w:r>
        <w:t>), the relevant oxidation reaction for the invention as it was known at the priority date.</w:t>
      </w:r>
    </w:p>
    <w:p w:rsidR="00F6599A" w:rsidRPr="00A503AC" w:rsidRDefault="00F6599A" w:rsidP="00F6599A">
      <w:pPr>
        <w:rPr>
          <w:b/>
          <w:bCs/>
          <w:sz w:val="24"/>
          <w:szCs w:val="24"/>
        </w:rPr>
      </w:pPr>
      <w:r w:rsidRPr="00A503AC">
        <w:rPr>
          <w:b/>
          <w:bCs/>
          <w:sz w:val="24"/>
          <w:szCs w:val="24"/>
        </w:rPr>
        <w:t xml:space="preserve">   </w:t>
      </w:r>
      <w:proofErr w:type="gramStart"/>
      <w:r w:rsidRPr="00A503AC">
        <w:rPr>
          <w:b/>
          <w:bCs/>
          <w:sz w:val="24"/>
          <w:szCs w:val="24"/>
        </w:rPr>
        <w:t>d.3</w:t>
      </w:r>
      <w:proofErr w:type="gramEnd"/>
      <w:r w:rsidRPr="00A503AC">
        <w:rPr>
          <w:b/>
          <w:bCs/>
          <w:sz w:val="24"/>
          <w:szCs w:val="24"/>
        </w:rPr>
        <w:t xml:space="preserve">. </w:t>
      </w:r>
      <w:r w:rsidRPr="00A503AC">
        <w:rPr>
          <w:b/>
          <w:bCs/>
          <w:sz w:val="24"/>
          <w:szCs w:val="24"/>
        </w:rPr>
        <w:tab/>
        <w:t xml:space="preserve">Oxidation of sulfides into </w:t>
      </w:r>
      <w:proofErr w:type="spellStart"/>
      <w:r w:rsidRPr="00A503AC">
        <w:rPr>
          <w:b/>
          <w:bCs/>
          <w:sz w:val="24"/>
          <w:szCs w:val="24"/>
        </w:rPr>
        <w:t>sulfoxides</w:t>
      </w:r>
      <w:proofErr w:type="spellEnd"/>
    </w:p>
    <w:p w:rsidR="00F6599A" w:rsidRDefault="00F6599A" w:rsidP="003B08D8">
      <w:pPr>
        <w:pStyle w:val="ListParagraph"/>
        <w:numPr>
          <w:ilvl w:val="0"/>
          <w:numId w:val="1"/>
        </w:numPr>
      </w:pPr>
      <w:r>
        <w:t>At the priority date</w:t>
      </w:r>
      <w:r>
        <w:rPr>
          <w:rStyle w:val="FootnoteReference"/>
        </w:rPr>
        <w:footnoteReference w:id="4"/>
      </w:r>
      <w:r w:rsidR="003B08D8" w:rsidRPr="003B08D8">
        <w:t xml:space="preserve">, a wide range and variety of oxidants and oxidation processes were known that enable selective oxidation (some less, some more) of </w:t>
      </w:r>
      <w:proofErr w:type="spellStart"/>
      <w:r w:rsidR="003B08D8" w:rsidRPr="003B08D8">
        <w:t>sulphides</w:t>
      </w:r>
      <w:proofErr w:type="spellEnd"/>
      <w:r w:rsidR="003B08D8" w:rsidRPr="003B08D8">
        <w:t xml:space="preserve"> to </w:t>
      </w:r>
      <w:proofErr w:type="spellStart"/>
      <w:r w:rsidR="003B08D8" w:rsidRPr="003B08D8">
        <w:t>solfoxides</w:t>
      </w:r>
      <w:proofErr w:type="spellEnd"/>
      <w:r w:rsidR="003B08D8" w:rsidRPr="003B08D8">
        <w:t xml:space="preserve">, whether by </w:t>
      </w:r>
      <w:r w:rsidR="003B08D8" w:rsidRPr="00137012">
        <w:rPr>
          <w:b/>
          <w:bCs/>
        </w:rPr>
        <w:t>direct oxidation</w:t>
      </w:r>
      <w:r w:rsidR="003B08D8" w:rsidRPr="003B08D8">
        <w:t xml:space="preserve">, in which the oxidizing molecule causes direct oxidation of the oxidized molecule, or through </w:t>
      </w:r>
      <w:r w:rsidR="003B08D8" w:rsidRPr="00137012">
        <w:rPr>
          <w:b/>
          <w:bCs/>
        </w:rPr>
        <w:t>indirect</w:t>
      </w:r>
      <w:r w:rsidR="003B08D8" w:rsidRPr="003B08D8">
        <w:t xml:space="preserve"> </w:t>
      </w:r>
      <w:r w:rsidR="003B08D8" w:rsidRPr="00137012">
        <w:rPr>
          <w:b/>
          <w:bCs/>
        </w:rPr>
        <w:t>oxidation</w:t>
      </w:r>
      <w:r w:rsidR="003B08D8" w:rsidRPr="003B08D8">
        <w:t xml:space="preserve"> in which the oxidizing molecule oxidizes an interim oxidized molecule, which in turn oxidizes the oxidized molecule that produces the desired output.</w:t>
      </w:r>
    </w:p>
    <w:p w:rsidR="003B08D8" w:rsidRDefault="007060A3" w:rsidP="00137012">
      <w:pPr>
        <w:pStyle w:val="ListParagraph"/>
        <w:numPr>
          <w:ilvl w:val="0"/>
          <w:numId w:val="1"/>
        </w:numPr>
      </w:pPr>
      <w:r>
        <w:t xml:space="preserve">In the literature, a large and varied number of examples of </w:t>
      </w:r>
      <w:r w:rsidRPr="00137012">
        <w:rPr>
          <w:b/>
          <w:bCs/>
        </w:rPr>
        <w:t>direct</w:t>
      </w:r>
      <w:r>
        <w:t xml:space="preserve"> </w:t>
      </w:r>
      <w:r w:rsidRPr="00137012">
        <w:rPr>
          <w:b/>
          <w:bCs/>
        </w:rPr>
        <w:t>oxidation</w:t>
      </w:r>
      <w:r>
        <w:t xml:space="preserve"> methods were published. For example, </w:t>
      </w:r>
      <w:proofErr w:type="spellStart"/>
      <w:r w:rsidRPr="00C675B1">
        <w:rPr>
          <w:color w:val="000000" w:themeColor="text1"/>
        </w:rPr>
        <w:t>Kaczorowska</w:t>
      </w:r>
      <w:proofErr w:type="spellEnd"/>
      <w:r w:rsidRPr="00C675B1">
        <w:rPr>
          <w:color w:val="000000" w:themeColor="text1"/>
        </w:rPr>
        <w:t xml:space="preserve"> et al.</w:t>
      </w:r>
      <w:r>
        <w:rPr>
          <w:color w:val="000000" w:themeColor="text1"/>
        </w:rPr>
        <w:t>’s review article from 2005</w:t>
      </w:r>
      <w:r>
        <w:rPr>
          <w:rStyle w:val="FootnoteReference"/>
          <w:color w:val="000000" w:themeColor="text1"/>
        </w:rPr>
        <w:footnoteReference w:id="5"/>
      </w:r>
      <w:r>
        <w:t xml:space="preserve"> </w:t>
      </w:r>
      <w:r w:rsidR="00355623">
        <w:t>details among other</w:t>
      </w:r>
      <w:r w:rsidR="00137012">
        <w:t xml:space="preserve"> thing</w:t>
      </w:r>
      <w:r w:rsidR="00355623">
        <w:t xml:space="preserve">s oxidation reactions of sulfides to </w:t>
      </w:r>
      <w:proofErr w:type="spellStart"/>
      <w:r w:rsidR="00355623">
        <w:t>sulfoxides</w:t>
      </w:r>
      <w:proofErr w:type="spellEnd"/>
      <w:r w:rsidR="00355623">
        <w:t xml:space="preserve"> in a direct oxidation process in which the oxidizing material is hydrogen peroxide (H</w:t>
      </w:r>
      <w:r w:rsidR="00355623" w:rsidRPr="00355623">
        <w:rPr>
          <w:vertAlign w:val="subscript"/>
        </w:rPr>
        <w:t>2</w:t>
      </w:r>
      <w:r w:rsidR="00355623">
        <w:t>O</w:t>
      </w:r>
      <w:r w:rsidR="00355623" w:rsidRPr="00355623">
        <w:rPr>
          <w:vertAlign w:val="subscript"/>
        </w:rPr>
        <w:t>2</w:t>
      </w:r>
      <w:r w:rsidR="00355623">
        <w:t>)</w:t>
      </w:r>
      <w:r w:rsidR="00355623">
        <w:rPr>
          <w:rStyle w:val="FootnoteReference"/>
        </w:rPr>
        <w:footnoteReference w:id="6"/>
      </w:r>
      <w:r w:rsidR="000C2260">
        <w:t>.</w:t>
      </w:r>
    </w:p>
    <w:p w:rsidR="000C2260" w:rsidRDefault="002F0656" w:rsidP="002F0656">
      <w:pPr>
        <w:pStyle w:val="ListParagraph"/>
        <w:numPr>
          <w:ilvl w:val="0"/>
          <w:numId w:val="1"/>
        </w:numPr>
      </w:pPr>
      <w:r>
        <w:t>In t</w:t>
      </w:r>
      <w:r w:rsidR="00FF7FED" w:rsidRPr="00FF7FED">
        <w:t xml:space="preserve">he direct oxidation of sulfides using a peroxide, such as hydrogen peroxide, the first product will be a </w:t>
      </w:r>
      <w:proofErr w:type="spellStart"/>
      <w:r w:rsidR="00FF7FED" w:rsidRPr="00FF7FED">
        <w:t>sulfoxide</w:t>
      </w:r>
      <w:proofErr w:type="spellEnd"/>
      <w:r w:rsidR="00FF7FED" w:rsidRPr="00FF7FED">
        <w:t xml:space="preserve"> (step A </w:t>
      </w:r>
      <w:r w:rsidR="00FF7FED" w:rsidRPr="002F0656">
        <w:rPr>
          <w:b/>
          <w:bCs/>
        </w:rPr>
        <w:t>Figure 6</w:t>
      </w:r>
      <w:r w:rsidR="00FF7FED" w:rsidRPr="00FF7FED">
        <w:t xml:space="preserve">) which will likely continue to be oxidized to a </w:t>
      </w:r>
      <w:proofErr w:type="spellStart"/>
      <w:r w:rsidR="00FF7FED" w:rsidRPr="00FF7FED">
        <w:t>sulphone</w:t>
      </w:r>
      <w:proofErr w:type="spellEnd"/>
      <w:r w:rsidR="00FF7FED" w:rsidRPr="00FF7FED">
        <w:t xml:space="preserve"> (step B, </w:t>
      </w:r>
      <w:r w:rsidR="00FF7FED" w:rsidRPr="002F0656">
        <w:rPr>
          <w:b/>
          <w:bCs/>
        </w:rPr>
        <w:t>Figure 6</w:t>
      </w:r>
      <w:r w:rsidR="00FF7FED" w:rsidRPr="00FF7FED">
        <w:t xml:space="preserve">) with a similar mechanism but much slower, which involves a </w:t>
      </w:r>
      <w:proofErr w:type="spellStart"/>
      <w:r w:rsidR="00FF7FED" w:rsidRPr="00FF7FED">
        <w:t>nucleophilic</w:t>
      </w:r>
      <w:proofErr w:type="spellEnd"/>
      <w:r w:rsidR="00FF7FED" w:rsidRPr="00FF7FED">
        <w:t xml:space="preserve"> assault of the peroxide group by the sulfur atom in the </w:t>
      </w:r>
      <w:proofErr w:type="spellStart"/>
      <w:r w:rsidR="00FF7FED" w:rsidRPr="00FF7FED">
        <w:t>sulfoxide</w:t>
      </w:r>
      <w:proofErr w:type="spellEnd"/>
      <w:r w:rsidR="00FF7FED" w:rsidRPr="00FF7FED">
        <w:t xml:space="preserve">, and via a mechanism that is generally considered to be more effective and faster in which the peroxide anion attacks as a </w:t>
      </w:r>
      <w:proofErr w:type="spellStart"/>
      <w:r w:rsidR="00FF7FED" w:rsidRPr="00FF7FED">
        <w:t>nucleophil</w:t>
      </w:r>
      <w:proofErr w:type="spellEnd"/>
      <w:r w:rsidR="00FF7FED" w:rsidRPr="00FF7FED">
        <w:t xml:space="preserve"> the sulfur atom of </w:t>
      </w:r>
      <w:r>
        <w:t xml:space="preserve">the </w:t>
      </w:r>
      <w:proofErr w:type="spellStart"/>
      <w:r w:rsidR="00FF7FED" w:rsidRPr="00FF7FED">
        <w:t>sulfoxide</w:t>
      </w:r>
      <w:proofErr w:type="spellEnd"/>
      <w:r w:rsidR="00FF7FED" w:rsidRPr="00FF7FED">
        <w:t xml:space="preserve"> (step B </w:t>
      </w:r>
      <w:r w:rsidR="00FF7FED" w:rsidRPr="002F0656">
        <w:rPr>
          <w:b/>
          <w:bCs/>
        </w:rPr>
        <w:t>Figure 6</w:t>
      </w:r>
      <w:r w:rsidR="00FF7FED" w:rsidRPr="00FF7FED">
        <w:t xml:space="preserve">). Oxidation of the </w:t>
      </w:r>
      <w:proofErr w:type="spellStart"/>
      <w:r w:rsidR="00FF7FED" w:rsidRPr="00FF7FED">
        <w:t>sulfoxide</w:t>
      </w:r>
      <w:proofErr w:type="spellEnd"/>
      <w:r w:rsidR="00FF7FED" w:rsidRPr="00FF7FED">
        <w:t xml:space="preserve"> to a </w:t>
      </w:r>
      <w:proofErr w:type="spellStart"/>
      <w:r w:rsidR="00FF7FED" w:rsidRPr="00FF7FED">
        <w:t>sulphone</w:t>
      </w:r>
      <w:proofErr w:type="spellEnd"/>
      <w:r w:rsidR="00FF7FED" w:rsidRPr="00FF7FED">
        <w:t xml:space="preserve"> is a common </w:t>
      </w:r>
      <w:r w:rsidR="000B6AFE">
        <w:t>by-product</w:t>
      </w:r>
      <w:r w:rsidR="00FF7FED" w:rsidRPr="00FF7FED">
        <w:t xml:space="preserve"> of </w:t>
      </w:r>
      <w:proofErr w:type="spellStart"/>
      <w:r w:rsidR="00FF7FED" w:rsidRPr="00FF7FED">
        <w:lastRenderedPageBreak/>
        <w:t>sulphides</w:t>
      </w:r>
      <w:proofErr w:type="spellEnd"/>
      <w:r w:rsidR="00FF7FED" w:rsidRPr="00FF7FED">
        <w:t xml:space="preserve"> to </w:t>
      </w:r>
      <w:proofErr w:type="spellStart"/>
      <w:r w:rsidR="00FF7FED" w:rsidRPr="00FF7FED">
        <w:t>sulfoxides</w:t>
      </w:r>
      <w:proofErr w:type="spellEnd"/>
      <w:r w:rsidR="00FF7FED" w:rsidRPr="00FF7FED">
        <w:t xml:space="preserve"> oxidation processes and it </w:t>
      </w:r>
      <w:r w:rsidR="000B6AFE">
        <w:t>a</w:t>
      </w:r>
      <w:r w:rsidR="00FF7FED" w:rsidRPr="00FF7FED">
        <w:t>ffects the selectivity of the reaction and reduces the yield of the desired process</w:t>
      </w:r>
      <w:r w:rsidR="00FF7FED">
        <w:rPr>
          <w:rStyle w:val="FootnoteReference"/>
        </w:rPr>
        <w:footnoteReference w:id="7"/>
      </w:r>
      <w:r w:rsidR="00FF7FED" w:rsidRPr="00FF7FED">
        <w:t>.</w:t>
      </w:r>
    </w:p>
    <w:p w:rsidR="00415F79" w:rsidRDefault="00FF7FED" w:rsidP="00D70D60">
      <w:r>
        <w:t xml:space="preserve">                                                            </w:t>
      </w:r>
      <w:r w:rsidRPr="00C675B1">
        <w:object w:dxaOrig="10485" w:dyaOrig="8730">
          <v:shape id="_x0000_i1029" type="#_x0000_t75" style="width:244.45pt;height:201.75pt" o:ole="">
            <v:imagedata r:id="rId22" o:title=""/>
          </v:shape>
          <o:OLEObject Type="Embed" ProgID="MDLDrawOLE.MDLDrawObject.1" ShapeID="_x0000_i1029" DrawAspect="Content" ObjectID="_1529932542" r:id="rId23"/>
        </w:object>
      </w:r>
    </w:p>
    <w:p w:rsidR="00FF7FED" w:rsidRDefault="00FF7FED" w:rsidP="00D70D60">
      <w:r>
        <w:tab/>
      </w:r>
      <w:r>
        <w:tab/>
      </w:r>
      <w:r>
        <w:tab/>
      </w:r>
      <w:r>
        <w:tab/>
      </w:r>
      <w:r>
        <w:tab/>
        <w:t>Figure 6</w:t>
      </w:r>
    </w:p>
    <w:p w:rsidR="00FF7FED" w:rsidRDefault="002F0656" w:rsidP="00D70D60">
      <w:r>
        <w:t>t</w:t>
      </w:r>
      <w:r w:rsidR="00FF7FED">
        <w:t xml:space="preserve">he accepted mechanisms of oxidizing sulfides to </w:t>
      </w:r>
      <w:proofErr w:type="spellStart"/>
      <w:r w:rsidR="00FF7FED">
        <w:t>sulfoxides</w:t>
      </w:r>
      <w:proofErr w:type="spellEnd"/>
      <w:r w:rsidR="00FF7FED">
        <w:t xml:space="preserve"> (A) and the oxidation of </w:t>
      </w:r>
      <w:proofErr w:type="spellStart"/>
      <w:r w:rsidR="00FF7FED">
        <w:t>sulfoxides</w:t>
      </w:r>
      <w:proofErr w:type="spellEnd"/>
      <w:r w:rsidR="00FF7FED">
        <w:t xml:space="preserve"> to </w:t>
      </w:r>
      <w:proofErr w:type="spellStart"/>
      <w:r w:rsidR="00FF7FED">
        <w:t>sulfones</w:t>
      </w:r>
      <w:proofErr w:type="spellEnd"/>
      <w:r w:rsidR="00FF7FED">
        <w:t xml:space="preserve"> (B) by use of a peroxide.</w:t>
      </w:r>
    </w:p>
    <w:p w:rsidR="00FF7FED" w:rsidRDefault="000B6AFE" w:rsidP="000B6AFE">
      <w:pPr>
        <w:pStyle w:val="ListParagraph"/>
        <w:numPr>
          <w:ilvl w:val="0"/>
          <w:numId w:val="1"/>
        </w:numPr>
      </w:pPr>
      <w:r w:rsidRPr="00FF7FED">
        <w:t xml:space="preserve">Oxidation of </w:t>
      </w:r>
      <w:r>
        <w:t>a</w:t>
      </w:r>
      <w:r w:rsidRPr="00FF7FED">
        <w:t xml:space="preserve"> </w:t>
      </w:r>
      <w:proofErr w:type="spellStart"/>
      <w:r w:rsidRPr="00FF7FED">
        <w:t>sulfoxide</w:t>
      </w:r>
      <w:proofErr w:type="spellEnd"/>
      <w:r w:rsidRPr="00FF7FED">
        <w:t xml:space="preserve"> to a </w:t>
      </w:r>
      <w:proofErr w:type="spellStart"/>
      <w:r w:rsidRPr="00FF7FED">
        <w:t>sulphone</w:t>
      </w:r>
      <w:proofErr w:type="spellEnd"/>
      <w:r w:rsidRPr="00FF7FED">
        <w:t xml:space="preserve"> is a common by-product of </w:t>
      </w:r>
      <w:r w:rsidR="00A35E88">
        <w:t xml:space="preserve">the </w:t>
      </w:r>
      <w:proofErr w:type="spellStart"/>
      <w:r w:rsidRPr="00FF7FED">
        <w:t>sulphides</w:t>
      </w:r>
      <w:proofErr w:type="spellEnd"/>
      <w:r w:rsidRPr="00FF7FED">
        <w:t xml:space="preserve"> to </w:t>
      </w:r>
      <w:proofErr w:type="spellStart"/>
      <w:r w:rsidRPr="00FF7FED">
        <w:t>sulfoxides</w:t>
      </w:r>
      <w:proofErr w:type="spellEnd"/>
      <w:r w:rsidRPr="00FF7FED">
        <w:t xml:space="preserve"> oxidation processes</w:t>
      </w:r>
      <w:r>
        <w:t>.</w:t>
      </w:r>
      <w:r w:rsidRPr="00FF7FED">
        <w:t xml:space="preserve"> </w:t>
      </w:r>
      <w:r>
        <w:t>I</w:t>
      </w:r>
      <w:r w:rsidRPr="00FF7FED">
        <w:t xml:space="preserve">t </w:t>
      </w:r>
      <w:r>
        <w:t>a</w:t>
      </w:r>
      <w:r w:rsidRPr="00FF7FED">
        <w:t>ffects the selectivity of the reaction and reduces the yield of the desired process</w:t>
      </w:r>
      <w:r>
        <w:rPr>
          <w:rStyle w:val="FootnoteReference"/>
        </w:rPr>
        <w:footnoteReference w:id="8"/>
      </w:r>
      <w:r>
        <w:t>.</w:t>
      </w:r>
    </w:p>
    <w:p w:rsidR="000B6AFE" w:rsidRDefault="000B6AFE" w:rsidP="00A35E88">
      <w:pPr>
        <w:pStyle w:val="ListParagraph"/>
        <w:numPr>
          <w:ilvl w:val="0"/>
          <w:numId w:val="1"/>
        </w:numPr>
      </w:pPr>
      <w:r>
        <w:t xml:space="preserve">To ensure the selective oxidation of </w:t>
      </w:r>
      <w:r w:rsidR="00A35E88">
        <w:t>a</w:t>
      </w:r>
      <w:r>
        <w:t xml:space="preserve"> sulfide to a </w:t>
      </w:r>
      <w:proofErr w:type="spellStart"/>
      <w:r>
        <w:t>sulfoxide</w:t>
      </w:r>
      <w:proofErr w:type="spellEnd"/>
      <w:r>
        <w:t xml:space="preserve">, the continuation of the process, oxidation of a </w:t>
      </w:r>
      <w:proofErr w:type="spellStart"/>
      <w:r>
        <w:t>sulfoxide</w:t>
      </w:r>
      <w:proofErr w:type="spellEnd"/>
      <w:r>
        <w:t xml:space="preserve"> to a </w:t>
      </w:r>
      <w:proofErr w:type="spellStart"/>
      <w:r>
        <w:t>sulfone</w:t>
      </w:r>
      <w:proofErr w:type="spellEnd"/>
      <w:r>
        <w:t xml:space="preserve">, must be </w:t>
      </w:r>
      <w:r w:rsidR="005251DB">
        <w:t>minimized. Pr</w:t>
      </w:r>
      <w:r w:rsidR="00A35E88">
        <w:t>ior art</w:t>
      </w:r>
      <w:r w:rsidR="005251DB">
        <w:t xml:space="preserve"> teaches that this can be accomplished by controlling the parameters of the reaction</w:t>
      </w:r>
      <w:r w:rsidR="005251DB">
        <w:rPr>
          <w:rStyle w:val="FootnoteReference"/>
        </w:rPr>
        <w:footnoteReference w:id="9"/>
      </w:r>
      <w:r w:rsidR="005251DB">
        <w:t xml:space="preserve">. </w:t>
      </w:r>
      <w:r>
        <w:t xml:space="preserve"> </w:t>
      </w:r>
    </w:p>
    <w:p w:rsidR="005251DB" w:rsidRDefault="005251DB" w:rsidP="00AA70D1">
      <w:pPr>
        <w:pStyle w:val="ListParagraph"/>
        <w:numPr>
          <w:ilvl w:val="0"/>
          <w:numId w:val="1"/>
        </w:numPr>
      </w:pPr>
      <w:r>
        <w:t xml:space="preserve">For example, in an article by </w:t>
      </w:r>
      <w:proofErr w:type="spellStart"/>
      <w:r>
        <w:t>Hussain</w:t>
      </w:r>
      <w:proofErr w:type="spellEnd"/>
      <w:r>
        <w:t xml:space="preserve"> et al. (2009)</w:t>
      </w:r>
      <w:r w:rsidR="000721DB">
        <w:rPr>
          <w:rStyle w:val="FootnoteReference"/>
        </w:rPr>
        <w:footnoteReference w:id="10"/>
      </w:r>
      <w:r>
        <w:t xml:space="preserve"> they describe a simple and general method to control the continuous reaction of oxidation of </w:t>
      </w:r>
      <w:proofErr w:type="spellStart"/>
      <w:r>
        <w:t>sulfoxides</w:t>
      </w:r>
      <w:proofErr w:type="spellEnd"/>
      <w:r>
        <w:t xml:space="preserve"> to </w:t>
      </w:r>
      <w:proofErr w:type="spellStart"/>
      <w:r>
        <w:t>sulfones</w:t>
      </w:r>
      <w:proofErr w:type="spellEnd"/>
      <w:r>
        <w:t xml:space="preserve"> </w:t>
      </w:r>
      <w:r w:rsidR="002D74E8">
        <w:t xml:space="preserve">in sulfide to </w:t>
      </w:r>
      <w:proofErr w:type="spellStart"/>
      <w:r w:rsidR="002D74E8">
        <w:t>sulfoxide</w:t>
      </w:r>
      <w:proofErr w:type="spellEnd"/>
      <w:r w:rsidR="002D74E8">
        <w:t xml:space="preserve"> oxidation reactions using hydrogen peroxide. The researchers found that </w:t>
      </w:r>
      <w:r w:rsidR="002D74E8" w:rsidRPr="00AA70D1">
        <w:rPr>
          <w:b/>
          <w:bCs/>
        </w:rPr>
        <w:t xml:space="preserve">using </w:t>
      </w:r>
      <w:proofErr w:type="gramStart"/>
      <w:r w:rsidR="002D74E8" w:rsidRPr="00AA70D1">
        <w:rPr>
          <w:b/>
          <w:bCs/>
        </w:rPr>
        <w:t>a peroxide</w:t>
      </w:r>
      <w:proofErr w:type="gramEnd"/>
      <w:r w:rsidR="002D74E8" w:rsidRPr="00AA70D1">
        <w:rPr>
          <w:b/>
          <w:bCs/>
        </w:rPr>
        <w:t xml:space="preserve"> </w:t>
      </w:r>
      <w:r w:rsidR="00EE0D61" w:rsidRPr="00AA70D1">
        <w:rPr>
          <w:b/>
          <w:bCs/>
        </w:rPr>
        <w:t>and</w:t>
      </w:r>
      <w:r w:rsidR="002D74E8" w:rsidRPr="00AA70D1">
        <w:rPr>
          <w:b/>
          <w:bCs/>
        </w:rPr>
        <w:t xml:space="preserve"> more specifically, hydrogen peroxide, in acidic conditions inhibits the unwanted </w:t>
      </w:r>
      <w:proofErr w:type="spellStart"/>
      <w:r w:rsidR="002D74E8" w:rsidRPr="00AA70D1">
        <w:rPr>
          <w:b/>
          <w:bCs/>
        </w:rPr>
        <w:t>sulfoxides</w:t>
      </w:r>
      <w:proofErr w:type="spellEnd"/>
      <w:r w:rsidR="002D74E8" w:rsidRPr="00AA70D1">
        <w:rPr>
          <w:b/>
          <w:bCs/>
        </w:rPr>
        <w:t xml:space="preserve"> to </w:t>
      </w:r>
      <w:proofErr w:type="spellStart"/>
      <w:r w:rsidR="002D74E8" w:rsidRPr="00AA70D1">
        <w:rPr>
          <w:b/>
          <w:bCs/>
        </w:rPr>
        <w:t>sulfones</w:t>
      </w:r>
      <w:proofErr w:type="spellEnd"/>
      <w:r w:rsidR="002D74E8">
        <w:t xml:space="preserve"> </w:t>
      </w:r>
      <w:r w:rsidR="002D74E8" w:rsidRPr="00AA70D1">
        <w:rPr>
          <w:b/>
          <w:bCs/>
        </w:rPr>
        <w:t>oxidation process</w:t>
      </w:r>
      <w:r w:rsidR="002D74E8">
        <w:t xml:space="preserve">. This probably occurs because the acidic conditions lower the concentrations of the peroxide anion in the </w:t>
      </w:r>
      <w:r w:rsidR="00EE0D61">
        <w:t xml:space="preserve">reaction </w:t>
      </w:r>
      <w:r w:rsidR="002D74E8">
        <w:t>solution</w:t>
      </w:r>
      <w:r w:rsidR="00EE0D61">
        <w:t xml:space="preserve">. The research has also shown that by using a peroxide of the hydrogen peroxide type in similar conditions but in a basic environment will actually encourage the continuous oxidation reaction of oxidizing </w:t>
      </w:r>
      <w:proofErr w:type="spellStart"/>
      <w:r w:rsidR="00EE0D61">
        <w:t>sulfoxides</w:t>
      </w:r>
      <w:proofErr w:type="spellEnd"/>
      <w:r w:rsidR="00EE0D61">
        <w:t xml:space="preserve"> to </w:t>
      </w:r>
      <w:proofErr w:type="spellStart"/>
      <w:r w:rsidR="00EE0D61">
        <w:t>sulfones</w:t>
      </w:r>
      <w:proofErr w:type="spellEnd"/>
      <w:r w:rsidR="00EE0D61">
        <w:t xml:space="preserve"> by most probably increasing the concentrations of the peroxide anion in the reaction solution. In basic conditions, the main products are </w:t>
      </w:r>
      <w:proofErr w:type="spellStart"/>
      <w:r w:rsidR="00EE0D61">
        <w:t>sulfones</w:t>
      </w:r>
      <w:proofErr w:type="spellEnd"/>
      <w:r w:rsidR="00EE0D61">
        <w:t xml:space="preserve"> and in acidic conditions the main products are </w:t>
      </w:r>
      <w:proofErr w:type="spellStart"/>
      <w:r w:rsidR="00EE0D61">
        <w:t>sulfoxides</w:t>
      </w:r>
      <w:proofErr w:type="spellEnd"/>
      <w:r w:rsidR="00EE0D61">
        <w:t>.</w:t>
      </w:r>
    </w:p>
    <w:p w:rsidR="000721DB" w:rsidRPr="000721DB" w:rsidRDefault="00EE0D61" w:rsidP="000721DB">
      <w:pPr>
        <w:pStyle w:val="ListParagraph"/>
        <w:numPr>
          <w:ilvl w:val="0"/>
          <w:numId w:val="1"/>
        </w:numPr>
      </w:pPr>
      <w:r>
        <w:t xml:space="preserve">Researchers have also shown that when working under gentle conditions (room temperature) and in acidic conditions, selective oxidation of sulfides to </w:t>
      </w:r>
      <w:proofErr w:type="spellStart"/>
      <w:r>
        <w:t>sulfoxides</w:t>
      </w:r>
      <w:proofErr w:type="spellEnd"/>
      <w:r>
        <w:t xml:space="preserve"> can occur with high yields also using molecules that have additional groups that are sensitive to oxidation such as alkenes (C=C), </w:t>
      </w:r>
      <w:proofErr w:type="spellStart"/>
      <w:r w:rsidR="000721DB">
        <w:t>nitriles</w:t>
      </w:r>
      <w:proofErr w:type="spellEnd"/>
      <w:r w:rsidR="000721DB">
        <w:t xml:space="preserve"> (-</w:t>
      </w:r>
      <w:r w:rsidR="000721DB" w:rsidRPr="00C675B1">
        <w:rPr>
          <w:color w:val="000000" w:themeColor="text1"/>
        </w:rPr>
        <w:t>C</w:t>
      </w:r>
      <w:r w:rsidR="000721DB" w:rsidRPr="00C675B1">
        <w:rPr>
          <w:color w:val="000000" w:themeColor="text1"/>
        </w:rPr>
        <w:sym w:font="Symbol" w:char="F0BA"/>
      </w:r>
      <w:r w:rsidR="000721DB" w:rsidRPr="00C675B1">
        <w:rPr>
          <w:color w:val="000000" w:themeColor="text1"/>
        </w:rPr>
        <w:t>N</w:t>
      </w:r>
      <w:r w:rsidR="000721DB">
        <w:rPr>
          <w:color w:val="000000" w:themeColor="text1"/>
        </w:rPr>
        <w:t>) and alcohols (-OH).</w:t>
      </w:r>
    </w:p>
    <w:p w:rsidR="00EE0D61" w:rsidRDefault="000721DB" w:rsidP="00AA70D1">
      <w:pPr>
        <w:ind w:left="360"/>
      </w:pPr>
      <w:r w:rsidRPr="00AA70D1">
        <w:rPr>
          <w:color w:val="000000" w:themeColor="text1"/>
        </w:rPr>
        <w:lastRenderedPageBreak/>
        <w:t xml:space="preserve">In addition, </w:t>
      </w:r>
      <w:proofErr w:type="spellStart"/>
      <w:r w:rsidRPr="00AA70D1">
        <w:rPr>
          <w:color w:val="000000" w:themeColor="text1"/>
        </w:rPr>
        <w:t>Swern</w:t>
      </w:r>
      <w:proofErr w:type="spellEnd"/>
      <w:r w:rsidRPr="00AA70D1">
        <w:rPr>
          <w:color w:val="000000" w:themeColor="text1"/>
        </w:rPr>
        <w:t xml:space="preserve"> in his review paper from 1949 explains that hydrogen peroxide can directly oxidize sulfides. However, the oxidation reaction of sulfides to </w:t>
      </w:r>
      <w:proofErr w:type="spellStart"/>
      <w:r w:rsidRPr="00AA70D1">
        <w:rPr>
          <w:color w:val="000000" w:themeColor="text1"/>
        </w:rPr>
        <w:t>sulfoxides</w:t>
      </w:r>
      <w:proofErr w:type="spellEnd"/>
      <w:r w:rsidRPr="00AA70D1">
        <w:rPr>
          <w:color w:val="000000" w:themeColor="text1"/>
        </w:rPr>
        <w:t xml:space="preserve"> is more effective when it is done in the presence of an organic acid</w:t>
      </w:r>
      <w:r>
        <w:rPr>
          <w:rStyle w:val="FootnoteReference"/>
          <w:color w:val="000000" w:themeColor="text1"/>
        </w:rPr>
        <w:footnoteReference w:id="11"/>
      </w:r>
      <w:r w:rsidRPr="00AA70D1">
        <w:rPr>
          <w:color w:val="000000" w:themeColor="text1"/>
        </w:rPr>
        <w:t xml:space="preserve">. </w:t>
      </w:r>
      <w:r w:rsidR="00EE0D61">
        <w:t xml:space="preserve"> </w:t>
      </w:r>
    </w:p>
    <w:p w:rsidR="00FE09CF" w:rsidRDefault="009A2414" w:rsidP="008D2F2E">
      <w:pPr>
        <w:pStyle w:val="ListParagraph"/>
        <w:numPr>
          <w:ilvl w:val="0"/>
          <w:numId w:val="1"/>
        </w:numPr>
      </w:pPr>
      <w:r>
        <w:t xml:space="preserve">Someone in the field of developing selective oxidation processes of sulfides to </w:t>
      </w:r>
      <w:proofErr w:type="spellStart"/>
      <w:r>
        <w:t>sulfoxides</w:t>
      </w:r>
      <w:proofErr w:type="spellEnd"/>
      <w:r>
        <w:t xml:space="preserve"> should know or find in the literature, for instance from one of the basic textbooks of organic chemistry</w:t>
      </w:r>
      <w:r>
        <w:rPr>
          <w:rStyle w:val="FootnoteReference"/>
        </w:rPr>
        <w:footnoteReference w:id="12"/>
      </w:r>
      <w:r>
        <w:t xml:space="preserve"> and from the sources quoted within, the mechanism of the oxidizing reaction from sulfides to </w:t>
      </w:r>
      <w:proofErr w:type="spellStart"/>
      <w:r>
        <w:t>sulfoxides</w:t>
      </w:r>
      <w:proofErr w:type="spellEnd"/>
      <w:r>
        <w:t xml:space="preserve">. From the known knowledge at the time of the priority date, someone skilled in the arts should be able to reach the conclusion that to achieve selective oxidation </w:t>
      </w:r>
      <w:r w:rsidR="008D2F2E">
        <w:t>that person</w:t>
      </w:r>
      <w:r>
        <w:t xml:space="preserve"> should use </w:t>
      </w:r>
      <w:proofErr w:type="gramStart"/>
      <w:r>
        <w:t>a peroxide</w:t>
      </w:r>
      <w:proofErr w:type="gramEnd"/>
      <w:r>
        <w:t xml:space="preserve">, preferably hydrogen peroxide, which is a commonly found oxidizer, </w:t>
      </w:r>
      <w:r w:rsidR="008D2F2E">
        <w:t xml:space="preserve">is </w:t>
      </w:r>
      <w:r>
        <w:t xml:space="preserve">cheap, safe, “green” to the environment and effective in these types of reactions. </w:t>
      </w:r>
      <w:r w:rsidR="00FE09CF">
        <w:t xml:space="preserve">A person skilled in the arts should also know that it is preferable to work in an acidic environment in order to inhibit the continuous oxidation process of a </w:t>
      </w:r>
      <w:proofErr w:type="spellStart"/>
      <w:r w:rsidR="00FE09CF">
        <w:t>sulfoxide</w:t>
      </w:r>
      <w:proofErr w:type="spellEnd"/>
      <w:r w:rsidR="00FE09CF">
        <w:t xml:space="preserve"> to a </w:t>
      </w:r>
      <w:proofErr w:type="spellStart"/>
      <w:r w:rsidR="00FE09CF">
        <w:t>sulfone</w:t>
      </w:r>
      <w:proofErr w:type="spellEnd"/>
      <w:r w:rsidR="00FE09CF">
        <w:t>. The choice of which acidic environment to use is something routinely done in a lab in which a person skilled in the arts should be able to do with simple instrumentation, b</w:t>
      </w:r>
      <w:r w:rsidR="00FE09CF" w:rsidRPr="00FE09CF">
        <w:t>ased on expected costs of raw materials and processes involved, safety, environmental impact and prior literary knowledge, as detailed below</w:t>
      </w:r>
      <w:r w:rsidR="00FE09CF">
        <w:t>.</w:t>
      </w:r>
    </w:p>
    <w:p w:rsidR="00706F28" w:rsidRDefault="00A54BA9" w:rsidP="008D2F2E">
      <w:pPr>
        <w:pStyle w:val="ListParagraph"/>
        <w:numPr>
          <w:ilvl w:val="0"/>
          <w:numId w:val="1"/>
        </w:numPr>
      </w:pPr>
      <w:r>
        <w:t xml:space="preserve">Many examples have also been published prior to the priority date whereby the oxidizing molecule oxidizes a molecule using an </w:t>
      </w:r>
      <w:r w:rsidRPr="008D2F2E">
        <w:rPr>
          <w:b/>
          <w:bCs/>
        </w:rPr>
        <w:t>indirect oxidation</w:t>
      </w:r>
      <w:r>
        <w:t xml:space="preserve"> method. Here, the oxidizing molecule uses an intermediate substance (for example </w:t>
      </w:r>
      <w:proofErr w:type="spellStart"/>
      <w:r>
        <w:t>dichloroacetic</w:t>
      </w:r>
      <w:proofErr w:type="spellEnd"/>
      <w:r>
        <w:t xml:space="preserve"> acid or </w:t>
      </w:r>
      <w:r w:rsidRPr="008D2F2E">
        <w:rPr>
          <w:b/>
          <w:bCs/>
        </w:rPr>
        <w:t>DCA</w:t>
      </w:r>
      <w:r>
        <w:t>)</w:t>
      </w:r>
      <w:r>
        <w:rPr>
          <w:rStyle w:val="FootnoteReference"/>
        </w:rPr>
        <w:footnoteReference w:id="13"/>
      </w:r>
      <w:r>
        <w:t xml:space="preserve"> which will in turn oxidize the target molecule, thus yielding the requested product. In some of these reactions the intermediary molecule serves as a catalyst. In some of the cases, the intermediary molecule is produced </w:t>
      </w:r>
      <w:r w:rsidRPr="008D2F2E">
        <w:rPr>
          <w:i/>
          <w:iCs/>
        </w:rPr>
        <w:t>in situ</w:t>
      </w:r>
      <w:r>
        <w:t xml:space="preserve"> in the reaction vessel. This method has many advantages especially in cases where the intermediary molecule </w:t>
      </w:r>
      <w:r w:rsidR="00706F28">
        <w:t>is unstable</w:t>
      </w:r>
      <w:r w:rsidR="008D2F2E">
        <w:t xml:space="preserve"> or</w:t>
      </w:r>
      <w:r w:rsidR="00706F28">
        <w:t xml:space="preserve"> not available commercially (either very expensive or not available) and/or unsafe to handle.</w:t>
      </w:r>
    </w:p>
    <w:p w:rsidR="008D4D98" w:rsidRDefault="00706F28" w:rsidP="008D2F2E">
      <w:pPr>
        <w:ind w:left="360"/>
      </w:pPr>
      <w:r>
        <w:t>In other cases, the intermediary molecule enhances the selectivity of the oxidation in that it preferentially oxidizes the reactant to produce the desired product. In these cases, the main use of the intermediary molecule is to decrease the oxidizing ability of the primary oxidizer in cases where the primary oxidizer is cheap and strong but not specific enough. In these cases</w:t>
      </w:r>
      <w:r w:rsidR="008D2F2E">
        <w:t>,</w:t>
      </w:r>
      <w:r>
        <w:t xml:space="preserve"> the primary oxidizing molecule oxidizes the intermediary molecule and </w:t>
      </w:r>
      <w:r w:rsidR="008D4D98">
        <w:t>is degraded. The intermediary molecules are gentler oxidizers and the oxidation reaction done on the reactant is gentler and more selective</w:t>
      </w:r>
      <w:r w:rsidR="008D4D98">
        <w:rPr>
          <w:rStyle w:val="FootnoteReference"/>
        </w:rPr>
        <w:footnoteReference w:id="14"/>
      </w:r>
      <w:r w:rsidR="008D4D98">
        <w:t xml:space="preserve">. </w:t>
      </w:r>
      <w:r>
        <w:t xml:space="preserve"> </w:t>
      </w:r>
    </w:p>
    <w:p w:rsidR="000721DB" w:rsidRDefault="00102CD6" w:rsidP="008D4D98">
      <w:pPr>
        <w:pStyle w:val="ListParagraph"/>
        <w:numPr>
          <w:ilvl w:val="0"/>
          <w:numId w:val="1"/>
        </w:numPr>
      </w:pPr>
      <w:r>
        <w:t xml:space="preserve">In the prior art, there are descriptions of oxidation reactions of organic sulfides to </w:t>
      </w:r>
      <w:proofErr w:type="spellStart"/>
      <w:r>
        <w:t>sulfoxides</w:t>
      </w:r>
      <w:proofErr w:type="spellEnd"/>
      <w:r>
        <w:t xml:space="preserve"> in the presence of organic acids such as </w:t>
      </w:r>
      <w:proofErr w:type="spellStart"/>
      <w:r>
        <w:t>trifluoroacetic</w:t>
      </w:r>
      <w:proofErr w:type="spellEnd"/>
      <w:r>
        <w:t xml:space="preserve"> acid (</w:t>
      </w:r>
      <w:r w:rsidRPr="008D2F2E">
        <w:rPr>
          <w:b/>
          <w:bCs/>
        </w:rPr>
        <w:t>TFA</w:t>
      </w:r>
      <w:r>
        <w:t>)</w:t>
      </w:r>
      <w:r>
        <w:rPr>
          <w:rStyle w:val="FootnoteReference"/>
        </w:rPr>
        <w:footnoteReference w:id="15"/>
      </w:r>
      <w:r>
        <w:t xml:space="preserve">, </w:t>
      </w:r>
      <w:proofErr w:type="spellStart"/>
      <w:r>
        <w:t>trichloroacetic</w:t>
      </w:r>
      <w:proofErr w:type="spellEnd"/>
      <w:r>
        <w:t xml:space="preserve"> acid (</w:t>
      </w:r>
      <w:r w:rsidRPr="008D2F2E">
        <w:rPr>
          <w:b/>
          <w:bCs/>
        </w:rPr>
        <w:t>TCA</w:t>
      </w:r>
      <w:r>
        <w:t>)</w:t>
      </w:r>
      <w:r w:rsidR="00C646CC">
        <w:rPr>
          <w:rStyle w:val="FootnoteReference"/>
        </w:rPr>
        <w:footnoteReference w:id="16"/>
      </w:r>
      <w:r>
        <w:t xml:space="preserve">, </w:t>
      </w:r>
      <w:proofErr w:type="spellStart"/>
      <w:r>
        <w:t>dicloroacetic</w:t>
      </w:r>
      <w:proofErr w:type="spellEnd"/>
      <w:r>
        <w:t xml:space="preserve"> acid (</w:t>
      </w:r>
      <w:r w:rsidRPr="008D2F2E">
        <w:rPr>
          <w:b/>
          <w:bCs/>
        </w:rPr>
        <w:t>DCA</w:t>
      </w:r>
      <w:r>
        <w:t>)</w:t>
      </w:r>
      <w:r w:rsidR="00C646CC">
        <w:rPr>
          <w:rStyle w:val="FootnoteReference"/>
        </w:rPr>
        <w:footnoteReference w:id="17"/>
      </w:r>
      <w:r>
        <w:t xml:space="preserve">, </w:t>
      </w:r>
      <w:proofErr w:type="spellStart"/>
      <w:r>
        <w:t>chloroacetic</w:t>
      </w:r>
      <w:proofErr w:type="spellEnd"/>
      <w:r>
        <w:t xml:space="preserve"> acid (</w:t>
      </w:r>
      <w:r w:rsidRPr="008D2F2E">
        <w:rPr>
          <w:b/>
          <w:bCs/>
        </w:rPr>
        <w:t>CAA</w:t>
      </w:r>
      <w:r>
        <w:t>)</w:t>
      </w:r>
      <w:r w:rsidR="00C646CC">
        <w:rPr>
          <w:rStyle w:val="FootnoteReference"/>
        </w:rPr>
        <w:footnoteReference w:id="18"/>
      </w:r>
      <w:r>
        <w:t>, acetic acid (</w:t>
      </w:r>
      <w:r w:rsidRPr="008D2F2E">
        <w:rPr>
          <w:b/>
          <w:bCs/>
        </w:rPr>
        <w:t>AA</w:t>
      </w:r>
      <w:r>
        <w:t>)</w:t>
      </w:r>
      <w:r w:rsidR="00C646CC">
        <w:rPr>
          <w:rStyle w:val="FootnoteReference"/>
        </w:rPr>
        <w:footnoteReference w:id="19"/>
      </w:r>
      <w:r>
        <w:t xml:space="preserve"> and other acids</w:t>
      </w:r>
      <w:r w:rsidR="00C646CC">
        <w:rPr>
          <w:rStyle w:val="FootnoteReference"/>
        </w:rPr>
        <w:footnoteReference w:id="20"/>
      </w:r>
      <w:r>
        <w:t>.</w:t>
      </w:r>
    </w:p>
    <w:p w:rsidR="00E36337" w:rsidRDefault="00E36337" w:rsidP="008D4D98">
      <w:pPr>
        <w:pStyle w:val="ListParagraph"/>
        <w:numPr>
          <w:ilvl w:val="0"/>
          <w:numId w:val="1"/>
        </w:numPr>
      </w:pPr>
      <w:r>
        <w:lastRenderedPageBreak/>
        <w:t xml:space="preserve">In </w:t>
      </w:r>
      <w:proofErr w:type="spellStart"/>
      <w:r>
        <w:t>Swern’s</w:t>
      </w:r>
      <w:proofErr w:type="spellEnd"/>
      <w:r>
        <w:t xml:space="preserve"> review article there is a long list of oxidations of sulfides to </w:t>
      </w:r>
      <w:proofErr w:type="spellStart"/>
      <w:r>
        <w:t>sulfoxides</w:t>
      </w:r>
      <w:proofErr w:type="spellEnd"/>
      <w:r>
        <w:t xml:space="preserve"> in the presence of different </w:t>
      </w:r>
      <w:proofErr w:type="gramStart"/>
      <w:r>
        <w:t>types</w:t>
      </w:r>
      <w:proofErr w:type="gramEnd"/>
      <w:r>
        <w:t xml:space="preserve"> organic </w:t>
      </w:r>
      <w:proofErr w:type="spellStart"/>
      <w:r>
        <w:t>peracids</w:t>
      </w:r>
      <w:proofErr w:type="spellEnd"/>
      <w:r>
        <w:t xml:space="preserve"> and also in the presence of organic acids and hydrogen peroxide thus </w:t>
      </w:r>
      <w:r w:rsidR="003A1065">
        <w:t xml:space="preserve">creating the organic </w:t>
      </w:r>
      <w:proofErr w:type="spellStart"/>
      <w:r w:rsidR="003A1065">
        <w:t>peracid</w:t>
      </w:r>
      <w:proofErr w:type="spellEnd"/>
      <w:r w:rsidR="003A1065">
        <w:t xml:space="preserve"> in the reaction vessel (in situ)</w:t>
      </w:r>
      <w:r w:rsidR="003A1065">
        <w:rPr>
          <w:rStyle w:val="FootnoteReference"/>
        </w:rPr>
        <w:footnoteReference w:id="21"/>
      </w:r>
      <w:r w:rsidR="003A1065">
        <w:t xml:space="preserve">. </w:t>
      </w:r>
    </w:p>
    <w:p w:rsidR="00BC7CCC" w:rsidRDefault="00BC7CCC" w:rsidP="00BC7CCC">
      <w:pPr>
        <w:pStyle w:val="ListParagraph"/>
        <w:numPr>
          <w:ilvl w:val="0"/>
          <w:numId w:val="1"/>
        </w:numPr>
      </w:pPr>
      <w:r>
        <w:t xml:space="preserve">An organic </w:t>
      </w:r>
      <w:proofErr w:type="spellStart"/>
      <w:r w:rsidRPr="008D2F2E">
        <w:rPr>
          <w:b/>
          <w:bCs/>
        </w:rPr>
        <w:t>peracid</w:t>
      </w:r>
      <w:proofErr w:type="spellEnd"/>
      <w:r>
        <w:t xml:space="preserve"> is the </w:t>
      </w:r>
      <w:r w:rsidRPr="00BC7CCC">
        <w:t xml:space="preserve">product of the oxidation of an organic acid with an oxidizer such as hydrogen peroxide, as described in the example in </w:t>
      </w:r>
      <w:r w:rsidRPr="008D2F2E">
        <w:rPr>
          <w:b/>
          <w:bCs/>
        </w:rPr>
        <w:t>Figure 7</w:t>
      </w:r>
      <w:r w:rsidRPr="00BC7CCC">
        <w:t xml:space="preserve">. The figure shows an example of the reaction of manufacturing a </w:t>
      </w:r>
      <w:proofErr w:type="spellStart"/>
      <w:r w:rsidRPr="00BC7CCC">
        <w:t>peracid</w:t>
      </w:r>
      <w:proofErr w:type="spellEnd"/>
      <w:r w:rsidRPr="00BC7CCC">
        <w:t xml:space="preserve"> from an organic acid. In the example, the acid DCA reacts with hydrogen peroxide, creating the </w:t>
      </w:r>
      <w:proofErr w:type="spellStart"/>
      <w:r w:rsidRPr="00BC7CCC">
        <w:t>peracid</w:t>
      </w:r>
      <w:proofErr w:type="spellEnd"/>
      <w:r>
        <w:t>,</w:t>
      </w:r>
      <w:r w:rsidRPr="00BC7CCC">
        <w:t xml:space="preserve"> </w:t>
      </w:r>
      <w:proofErr w:type="spellStart"/>
      <w:r w:rsidRPr="00BC7CCC">
        <w:t>dichloro</w:t>
      </w:r>
      <w:r w:rsidRPr="00BC7CCC">
        <w:rPr>
          <w:b/>
          <w:bCs/>
          <w:u w:val="single"/>
        </w:rPr>
        <w:t>per</w:t>
      </w:r>
      <w:r w:rsidRPr="00BC7CCC">
        <w:t>acetic</w:t>
      </w:r>
      <w:proofErr w:type="spellEnd"/>
      <w:r w:rsidRPr="00BC7CCC">
        <w:t xml:space="preserve"> acid (</w:t>
      </w:r>
      <w:r w:rsidRPr="008D2F2E">
        <w:rPr>
          <w:b/>
          <w:bCs/>
        </w:rPr>
        <w:t>DCPA</w:t>
      </w:r>
      <w:r w:rsidRPr="00BC7CCC">
        <w:t>)</w:t>
      </w:r>
      <w:r>
        <w:rPr>
          <w:rStyle w:val="FootnoteReference"/>
        </w:rPr>
        <w:footnoteReference w:id="22"/>
      </w:r>
      <w:r>
        <w:t>.</w:t>
      </w:r>
    </w:p>
    <w:p w:rsidR="00BC7CCC" w:rsidRDefault="00BC7CCC" w:rsidP="00BC7CCC">
      <w:pPr>
        <w:pStyle w:val="ListParagraph"/>
        <w:ind w:left="904"/>
      </w:pPr>
    </w:p>
    <w:p w:rsidR="00BC7CCC" w:rsidRDefault="00BC7CCC" w:rsidP="00BC7CCC">
      <w:pPr>
        <w:pStyle w:val="ListParagraph"/>
        <w:ind w:left="904"/>
      </w:pPr>
      <w:r>
        <w:t xml:space="preserve"> </w:t>
      </w:r>
      <w:r w:rsidRPr="00A709D9">
        <w:object w:dxaOrig="11535" w:dyaOrig="2895">
          <v:shape id="_x0000_i1030" type="#_x0000_t75" style="width:419.45pt;height:103.8pt" o:ole="">
            <v:imagedata r:id="rId24" o:title=""/>
          </v:shape>
          <o:OLEObject Type="Embed" ProgID="MDLDrawOLE.MDLDrawObject.1" ShapeID="_x0000_i1030" DrawAspect="Content" ObjectID="_1529932543" r:id="rId25"/>
        </w:object>
      </w:r>
    </w:p>
    <w:p w:rsidR="00BC7CCC" w:rsidRDefault="00BC7CCC" w:rsidP="00BC7CCC">
      <w:pPr>
        <w:pStyle w:val="ListParagraph"/>
        <w:ind w:left="904"/>
      </w:pPr>
    </w:p>
    <w:p w:rsidR="00BC7CCC" w:rsidRDefault="00BC7CCC" w:rsidP="00BC7CCC">
      <w:pPr>
        <w:pStyle w:val="ListParagraph"/>
        <w:ind w:left="904"/>
      </w:pPr>
      <w:r>
        <w:tab/>
      </w:r>
      <w:r>
        <w:tab/>
      </w:r>
      <w:r>
        <w:tab/>
      </w:r>
      <w:r>
        <w:tab/>
      </w:r>
      <w:r>
        <w:tab/>
      </w:r>
      <w:r>
        <w:tab/>
      </w:r>
      <w:r w:rsidRPr="008D2F2E">
        <w:rPr>
          <w:b/>
          <w:bCs/>
        </w:rPr>
        <w:t>Figure</w:t>
      </w:r>
      <w:r>
        <w:t xml:space="preserve"> </w:t>
      </w:r>
      <w:r w:rsidRPr="008D2F2E">
        <w:rPr>
          <w:b/>
          <w:bCs/>
        </w:rPr>
        <w:t>7</w:t>
      </w:r>
    </w:p>
    <w:p w:rsidR="00BC7CCC" w:rsidRDefault="00BC7CCC" w:rsidP="00BC7CCC">
      <w:pPr>
        <w:pStyle w:val="ListParagraph"/>
        <w:ind w:left="904"/>
      </w:pPr>
      <w:proofErr w:type="gramStart"/>
      <w:r>
        <w:t xml:space="preserve">A reaction of the carboxylic acid DCA with hydrogen peroxide to obtain the </w:t>
      </w:r>
      <w:proofErr w:type="spellStart"/>
      <w:r>
        <w:t>peracid</w:t>
      </w:r>
      <w:proofErr w:type="spellEnd"/>
      <w:r>
        <w:t xml:space="preserve"> DCPA.</w:t>
      </w:r>
      <w:proofErr w:type="gramEnd"/>
    </w:p>
    <w:p w:rsidR="00BC7CCC" w:rsidRDefault="00BC7CCC" w:rsidP="00BC7CCC">
      <w:pPr>
        <w:pStyle w:val="ListParagraph"/>
        <w:ind w:left="904"/>
      </w:pPr>
    </w:p>
    <w:p w:rsidR="00BC7CCC" w:rsidRDefault="004A5F3C" w:rsidP="00C700FB">
      <w:pPr>
        <w:pStyle w:val="ListParagraph"/>
        <w:numPr>
          <w:ilvl w:val="0"/>
          <w:numId w:val="1"/>
        </w:numPr>
      </w:pPr>
      <w:r>
        <w:t xml:space="preserve">Methods of preparing organic </w:t>
      </w:r>
      <w:proofErr w:type="spellStart"/>
      <w:r>
        <w:t>peracids</w:t>
      </w:r>
      <w:proofErr w:type="spellEnd"/>
      <w:r>
        <w:t xml:space="preserve"> were known already in the beginning of the previous century, much before the priority date, and they are summarized in </w:t>
      </w:r>
      <w:proofErr w:type="spellStart"/>
      <w:r>
        <w:t>Swern’s</w:t>
      </w:r>
      <w:proofErr w:type="spellEnd"/>
      <w:r>
        <w:t xml:space="preserve"> review article from 1949. Greenspan’s</w:t>
      </w:r>
      <w:r w:rsidR="000513FC">
        <w:rPr>
          <w:rStyle w:val="FootnoteReference"/>
        </w:rPr>
        <w:footnoteReference w:id="23"/>
      </w:r>
      <w:r>
        <w:t xml:space="preserve"> article from 1946 also shows a method of preparing a </w:t>
      </w:r>
      <w:proofErr w:type="spellStart"/>
      <w:r>
        <w:t>peracid</w:t>
      </w:r>
      <w:proofErr w:type="spellEnd"/>
      <w:r>
        <w:t xml:space="preserve"> from a reaction between hydrogen peroxide and organic aliphatic acids</w:t>
      </w:r>
      <w:r w:rsidR="000513FC">
        <w:rPr>
          <w:rStyle w:val="FootnoteReference"/>
        </w:rPr>
        <w:footnoteReference w:id="24"/>
      </w:r>
      <w:r>
        <w:t>. In a similar fashion, US patent number 2,813,896</w:t>
      </w:r>
      <w:r w:rsidR="000513FC">
        <w:rPr>
          <w:rStyle w:val="FootnoteReference"/>
        </w:rPr>
        <w:footnoteReference w:id="25"/>
      </w:r>
      <w:r>
        <w:t xml:space="preserve"> from 1957 demonstrates </w:t>
      </w:r>
      <w:r w:rsidR="000513FC">
        <w:t xml:space="preserve">a method of preparing a </w:t>
      </w:r>
      <w:proofErr w:type="spellStart"/>
      <w:r w:rsidR="000513FC">
        <w:t>peracid</w:t>
      </w:r>
      <w:proofErr w:type="spellEnd"/>
      <w:r w:rsidR="000513FC">
        <w:t xml:space="preserve"> from </w:t>
      </w:r>
      <w:proofErr w:type="spellStart"/>
      <w:r w:rsidR="000513FC">
        <w:t>chloroacetic</w:t>
      </w:r>
      <w:proofErr w:type="spellEnd"/>
      <w:r w:rsidR="000513FC">
        <w:t xml:space="preserve"> acid (</w:t>
      </w:r>
      <w:r w:rsidR="00C700FB" w:rsidRPr="008D2F2E">
        <w:rPr>
          <w:b/>
          <w:bCs/>
        </w:rPr>
        <w:t>CAA</w:t>
      </w:r>
      <w:r w:rsidR="000513FC">
        <w:t>) and hydrogen peroxide. US patent number 3,928,372</w:t>
      </w:r>
      <w:r w:rsidR="000513FC">
        <w:rPr>
          <w:rStyle w:val="FootnoteReference"/>
        </w:rPr>
        <w:footnoteReference w:id="26"/>
      </w:r>
      <w:r w:rsidR="000513FC">
        <w:t xml:space="preserve"> establishes a method of preparing a </w:t>
      </w:r>
      <w:proofErr w:type="spellStart"/>
      <w:r w:rsidR="000513FC">
        <w:t>peracid</w:t>
      </w:r>
      <w:proofErr w:type="spellEnd"/>
      <w:r w:rsidR="000513FC">
        <w:t xml:space="preserve"> from </w:t>
      </w:r>
      <w:proofErr w:type="spellStart"/>
      <w:r w:rsidR="000513FC">
        <w:t>dichloroacetic</w:t>
      </w:r>
      <w:proofErr w:type="spellEnd"/>
      <w:r w:rsidR="000513FC">
        <w:t xml:space="preserve"> acid (</w:t>
      </w:r>
      <w:r w:rsidR="000513FC" w:rsidRPr="008D2F2E">
        <w:rPr>
          <w:b/>
          <w:bCs/>
        </w:rPr>
        <w:t>DCA</w:t>
      </w:r>
      <w:r w:rsidR="000513FC">
        <w:t xml:space="preserve">) and hydrogen peroxide. </w:t>
      </w:r>
    </w:p>
    <w:p w:rsidR="000513FC" w:rsidRDefault="00C700FB" w:rsidP="00C700FB">
      <w:pPr>
        <w:pStyle w:val="ListParagraph"/>
        <w:numPr>
          <w:ilvl w:val="0"/>
          <w:numId w:val="1"/>
        </w:numPr>
      </w:pPr>
      <w:r w:rsidRPr="00C700FB">
        <w:t xml:space="preserve">As previously mentioned, the oxidation processes described above, and many others that were not described, were part of the general knowledge in the field on the effective date. On the priority date, a professional in the field had in his hands a variety of substances that could be used to selectively oxidize sulfides to </w:t>
      </w:r>
      <w:proofErr w:type="spellStart"/>
      <w:r w:rsidRPr="00C700FB">
        <w:t>sulfoxides</w:t>
      </w:r>
      <w:proofErr w:type="spellEnd"/>
      <w:r w:rsidRPr="00C700FB">
        <w:t>. That person also had a plethora of suitable oxidizers and a series of corresponding organic and non-organic acids from which to choose using simple means the oxidizer and the appropriate conditions</w:t>
      </w:r>
      <w:r>
        <w:t>.</w:t>
      </w:r>
    </w:p>
    <w:p w:rsidR="00C700FB" w:rsidRDefault="000A5AE6" w:rsidP="00C700FB">
      <w:pPr>
        <w:pStyle w:val="ListParagraph"/>
        <w:numPr>
          <w:ilvl w:val="0"/>
          <w:numId w:val="1"/>
        </w:numPr>
      </w:pPr>
      <w:r w:rsidRPr="000A5AE6">
        <w:t xml:space="preserve">I disagree with the requestor's claim in paragraph 52 of the claims that </w:t>
      </w:r>
      <w:proofErr w:type="spellStart"/>
      <w:r w:rsidRPr="000A5AE6">
        <w:t>Swern</w:t>
      </w:r>
      <w:proofErr w:type="spellEnd"/>
      <w:r w:rsidRPr="000A5AE6">
        <w:t>, Greenspan and 896 are not relevant to the discussion of the present invention as to the degree of novelty</w:t>
      </w:r>
      <w:r w:rsidR="00FA1777">
        <w:rPr>
          <w:rStyle w:val="FootnoteReference"/>
        </w:rPr>
        <w:footnoteReference w:id="27"/>
      </w:r>
      <w:r w:rsidRPr="000A5AE6">
        <w:t xml:space="preserve">. The fact that these publications are very old, </w:t>
      </w:r>
      <w:proofErr w:type="spellStart"/>
      <w:r w:rsidRPr="000A5AE6">
        <w:t>Swern</w:t>
      </w:r>
      <w:proofErr w:type="spellEnd"/>
      <w:r w:rsidRPr="000A5AE6">
        <w:t xml:space="preserve">, for example, references sources that are relevant as background material that are more than a hundred years old, only underscores the breadth of knowledge, basic and detailed on subject of the application, and it is an indication that it is general </w:t>
      </w:r>
      <w:r w:rsidRPr="000A5AE6">
        <w:lastRenderedPageBreak/>
        <w:t>knowledge that was available and was inherently known to those skilled in the art at the priority date. The extensive and detailed knowledge on the subject of oxidation was used by professionals in the field when weighing their options, and therefore these sources are most relevant in the discussion</w:t>
      </w:r>
      <w:r w:rsidR="00CD0C1A">
        <w:t>.</w:t>
      </w:r>
    </w:p>
    <w:p w:rsidR="00B42A36" w:rsidRDefault="00CD0C1A" w:rsidP="00D3657E">
      <w:pPr>
        <w:ind w:left="360"/>
      </w:pPr>
      <w:proofErr w:type="spellStart"/>
      <w:r>
        <w:t>Swern</w:t>
      </w:r>
      <w:proofErr w:type="spellEnd"/>
      <w:r>
        <w:t xml:space="preserve"> shows that selective oxidation of sulfides to </w:t>
      </w:r>
      <w:proofErr w:type="spellStart"/>
      <w:r>
        <w:t>sulfoxides</w:t>
      </w:r>
      <w:proofErr w:type="spellEnd"/>
      <w:r>
        <w:t xml:space="preserve"> in the presence of hydrogen peroxide and acetic acid </w:t>
      </w:r>
      <w:r w:rsidR="00B42A36">
        <w:t>(and acetic acid derivatives) was already known in the middle of the previous century</w:t>
      </w:r>
      <w:r w:rsidR="00FA1777">
        <w:rPr>
          <w:rStyle w:val="FootnoteReference"/>
        </w:rPr>
        <w:footnoteReference w:id="28"/>
      </w:r>
      <w:r w:rsidR="00B42A36">
        <w:t>.  He also brings references that are over a hundred years old</w:t>
      </w:r>
      <w:r w:rsidR="00FA1777">
        <w:rPr>
          <w:rStyle w:val="FootnoteReference"/>
        </w:rPr>
        <w:footnoteReference w:id="29"/>
      </w:r>
      <w:r w:rsidR="00B42A36">
        <w:t xml:space="preserve">. Being that these methods were not contradicted by newer publications makes </w:t>
      </w:r>
      <w:proofErr w:type="spellStart"/>
      <w:r w:rsidR="00B42A36">
        <w:t>Swern’s</w:t>
      </w:r>
      <w:proofErr w:type="spellEnd"/>
      <w:r w:rsidR="00B42A36">
        <w:t xml:space="preserve"> article very relevant. Similarly, 896 describes a simple and safe method of manufacturing organic </w:t>
      </w:r>
      <w:proofErr w:type="spellStart"/>
      <w:r w:rsidR="00B42A36">
        <w:t>peracids</w:t>
      </w:r>
      <w:proofErr w:type="spellEnd"/>
      <w:r w:rsidR="00B42A36">
        <w:t xml:space="preserve"> with both high yields and concentrations using a reaction of a chosen acid with hydrogen peroxide in concentrations that create safe conditions for the reaction including the </w:t>
      </w:r>
      <w:proofErr w:type="spellStart"/>
      <w:r w:rsidR="00B42A36">
        <w:t>peracid</w:t>
      </w:r>
      <w:proofErr w:type="spellEnd"/>
      <w:r w:rsidR="00B42A36">
        <w:t xml:space="preserve"> </w:t>
      </w:r>
      <w:proofErr w:type="spellStart"/>
      <w:r w:rsidR="00B42A36">
        <w:t>dichloroacetic</w:t>
      </w:r>
      <w:proofErr w:type="spellEnd"/>
      <w:r w:rsidR="00B42A36">
        <w:t xml:space="preserve"> acid (DCPA), that the requestors mention in their patent. Already in 1952, as mentioned in 896, that the purpose of the patent (in 896) is to provide a method of manufacturing </w:t>
      </w:r>
      <w:proofErr w:type="spellStart"/>
      <w:r w:rsidR="00B42A36">
        <w:t>peracids</w:t>
      </w:r>
      <w:proofErr w:type="spellEnd"/>
      <w:r w:rsidR="00B42A36">
        <w:t xml:space="preserve"> using oxidation reactions.</w:t>
      </w:r>
    </w:p>
    <w:p w:rsidR="00CD0C1A" w:rsidRDefault="00B42A36" w:rsidP="00D3657E">
      <w:pPr>
        <w:ind w:left="360"/>
      </w:pPr>
      <w:r>
        <w:t>“</w:t>
      </w:r>
      <w:r w:rsidRPr="00D3657E">
        <w:rPr>
          <w:rFonts w:eastAsia="Calibri"/>
          <w:color w:val="000000" w:themeColor="text1"/>
        </w:rPr>
        <w:t>This invention comprises a process whereby organic</w:t>
      </w:r>
      <w:r w:rsidRPr="00D3657E">
        <w:rPr>
          <w:rFonts w:eastAsia="Calibri" w:hint="cs"/>
          <w:color w:val="000000" w:themeColor="text1"/>
          <w:rtl/>
        </w:rPr>
        <w:t xml:space="preserve"> </w:t>
      </w:r>
      <w:proofErr w:type="spellStart"/>
      <w:r w:rsidRPr="00D3657E">
        <w:rPr>
          <w:rFonts w:eastAsia="Calibri"/>
          <w:color w:val="000000" w:themeColor="text1"/>
        </w:rPr>
        <w:t>peracids</w:t>
      </w:r>
      <w:proofErr w:type="spellEnd"/>
      <w:r w:rsidRPr="00D3657E">
        <w:rPr>
          <w:rFonts w:eastAsia="Calibri"/>
          <w:color w:val="000000" w:themeColor="text1"/>
        </w:rPr>
        <w:t xml:space="preserve"> may be obtained in good yield and in high</w:t>
      </w:r>
      <w:r w:rsidRPr="00D3657E">
        <w:rPr>
          <w:rFonts w:eastAsia="Calibri" w:hint="cs"/>
          <w:color w:val="000000" w:themeColor="text1"/>
          <w:rtl/>
        </w:rPr>
        <w:t xml:space="preserve"> </w:t>
      </w:r>
      <w:r w:rsidRPr="00D3657E">
        <w:rPr>
          <w:rFonts w:eastAsia="Calibri"/>
          <w:color w:val="000000" w:themeColor="text1"/>
        </w:rPr>
        <w:t xml:space="preserve">concentrations in a technically simple and safe manner. The uses of such organic </w:t>
      </w:r>
      <w:proofErr w:type="spellStart"/>
      <w:r w:rsidRPr="00D3657E">
        <w:rPr>
          <w:rFonts w:eastAsia="Calibri"/>
          <w:color w:val="000000" w:themeColor="text1"/>
        </w:rPr>
        <w:t>peracids</w:t>
      </w:r>
      <w:proofErr w:type="spellEnd"/>
      <w:r w:rsidRPr="00D3657E">
        <w:rPr>
          <w:rFonts w:eastAsia="Calibri"/>
          <w:color w:val="000000" w:themeColor="text1"/>
        </w:rPr>
        <w:t xml:space="preserve"> as oxidation agents, disinfecting agents, bleaching agents and catalysts are well known and have been previously set forth in such publications…”</w:t>
      </w:r>
      <w:r>
        <w:t xml:space="preserve"> </w:t>
      </w:r>
    </w:p>
    <w:p w:rsidR="00B42A36" w:rsidRDefault="00E0363D" w:rsidP="00D3657E">
      <w:pPr>
        <w:ind w:left="360"/>
      </w:pPr>
      <w:r>
        <w:t xml:space="preserve">Greenspan strengthens what is written in 896 and reports not only on a method for producing </w:t>
      </w:r>
      <w:proofErr w:type="spellStart"/>
      <w:r>
        <w:t>peracids</w:t>
      </w:r>
      <w:proofErr w:type="spellEnd"/>
      <w:r>
        <w:t xml:space="preserve"> using hydrogen peroxide at a 30% concentration, which is relatively safe, but also on the stability of the </w:t>
      </w:r>
      <w:proofErr w:type="spellStart"/>
      <w:r>
        <w:t>peracid</w:t>
      </w:r>
      <w:proofErr w:type="spellEnd"/>
      <w:r>
        <w:t xml:space="preserve"> in a solution. This prior art that is brought in these three publications, is only a small fraction of the rich knowledge known to someone skilled in the arts when trying to develop this type of process. These three publications put the current patent application in the correct framework.</w:t>
      </w:r>
    </w:p>
    <w:p w:rsidR="00E0363D" w:rsidRPr="000761C8" w:rsidRDefault="00E0363D" w:rsidP="00E0363D">
      <w:pPr>
        <w:rPr>
          <w:b/>
          <w:bCs/>
          <w:sz w:val="28"/>
          <w:szCs w:val="28"/>
        </w:rPr>
      </w:pPr>
      <w:r w:rsidRPr="000761C8">
        <w:rPr>
          <w:b/>
          <w:bCs/>
          <w:sz w:val="28"/>
          <w:szCs w:val="28"/>
        </w:rPr>
        <w:t xml:space="preserve">e. </w:t>
      </w:r>
      <w:r w:rsidRPr="000761C8">
        <w:rPr>
          <w:b/>
          <w:bCs/>
          <w:sz w:val="28"/>
          <w:szCs w:val="28"/>
        </w:rPr>
        <w:tab/>
        <w:t>The invention that is being claimed in the patent application</w:t>
      </w:r>
    </w:p>
    <w:p w:rsidR="00CD0C1A" w:rsidRDefault="00FA1777" w:rsidP="00FA1777">
      <w:pPr>
        <w:pStyle w:val="ListParagraph"/>
        <w:numPr>
          <w:ilvl w:val="0"/>
          <w:numId w:val="1"/>
        </w:numPr>
      </w:pPr>
      <w:r w:rsidRPr="00FA1777">
        <w:t xml:space="preserve">The application describes a method (process) for making </w:t>
      </w:r>
      <w:proofErr w:type="spellStart"/>
      <w:r w:rsidRPr="00FA1777">
        <w:t>sulfoxides</w:t>
      </w:r>
      <w:proofErr w:type="spellEnd"/>
      <w:r w:rsidRPr="00FA1777">
        <w:t xml:space="preserve"> described by the general formula of the family of substances </w:t>
      </w:r>
      <w:r w:rsidRPr="001B1528">
        <w:rPr>
          <w:b/>
          <w:bCs/>
        </w:rPr>
        <w:t>I</w:t>
      </w:r>
      <w:r w:rsidRPr="00FA1777">
        <w:t xml:space="preserve"> that </w:t>
      </w:r>
      <w:r>
        <w:t>are</w:t>
      </w:r>
      <w:r w:rsidRPr="00FA1777">
        <w:t xml:space="preserve"> in Figure 4 in which R</w:t>
      </w:r>
      <w:r w:rsidRPr="001B1528">
        <w:rPr>
          <w:vertAlign w:val="subscript"/>
        </w:rPr>
        <w:t>1</w:t>
      </w:r>
      <w:r w:rsidRPr="00FA1777">
        <w:t xml:space="preserve"> and R</w:t>
      </w:r>
      <w:r w:rsidRPr="001B1528">
        <w:rPr>
          <w:vertAlign w:val="subscript"/>
        </w:rPr>
        <w:t>2</w:t>
      </w:r>
      <w:r w:rsidRPr="00FA1777">
        <w:t xml:space="preserve"> are independently hydrogen atoms or halogen atoms. The </w:t>
      </w:r>
      <w:proofErr w:type="spellStart"/>
      <w:r w:rsidRPr="00FA1777">
        <w:t>sulfoxides</w:t>
      </w:r>
      <w:proofErr w:type="spellEnd"/>
      <w:r w:rsidRPr="00FA1777">
        <w:t xml:space="preserve"> from the family of substances </w:t>
      </w:r>
      <w:r w:rsidRPr="001B1528">
        <w:rPr>
          <w:b/>
          <w:bCs/>
        </w:rPr>
        <w:t>I</w:t>
      </w:r>
      <w:r w:rsidRPr="00FA1777">
        <w:t xml:space="preserve"> obtained by oxidizing sulfide group of the starting material with the structure described by the general formula of the family substances </w:t>
      </w:r>
      <w:r w:rsidR="00B806DF" w:rsidRPr="00B806DF">
        <w:rPr>
          <w:b/>
        </w:rPr>
        <w:t>II</w:t>
      </w:r>
      <w:r w:rsidRPr="00FA1777">
        <w:t xml:space="preserve"> in Figure 3, where R</w:t>
      </w:r>
      <w:r w:rsidRPr="00253398">
        <w:rPr>
          <w:vertAlign w:val="subscript"/>
        </w:rPr>
        <w:t>1</w:t>
      </w:r>
      <w:r w:rsidRPr="00FA1777">
        <w:t xml:space="preserve"> and R</w:t>
      </w:r>
      <w:r w:rsidRPr="00253398">
        <w:rPr>
          <w:vertAlign w:val="subscript"/>
        </w:rPr>
        <w:t>2</w:t>
      </w:r>
      <w:r w:rsidRPr="00FA1777">
        <w:t xml:space="preserve"> are independently hydrogen atoms or halogen atoms.</w:t>
      </w:r>
    </w:p>
    <w:p w:rsidR="00FA1777" w:rsidRDefault="00FA1777" w:rsidP="00FA1777">
      <w:pPr>
        <w:pStyle w:val="ListParagraph"/>
        <w:numPr>
          <w:ilvl w:val="0"/>
          <w:numId w:val="1"/>
        </w:numPr>
      </w:pPr>
      <w:r>
        <w:t xml:space="preserve">In the application there is one main claim (claim </w:t>
      </w:r>
      <w:r w:rsidR="006D2694">
        <w:t>number 1) and 15 dependant claims.</w:t>
      </w:r>
    </w:p>
    <w:p w:rsidR="006D2694" w:rsidRPr="001B1528" w:rsidRDefault="006D2694" w:rsidP="006D2694">
      <w:pPr>
        <w:rPr>
          <w:b/>
          <w:bCs/>
          <w:sz w:val="24"/>
          <w:szCs w:val="24"/>
        </w:rPr>
      </w:pPr>
      <w:r w:rsidRPr="001B1528">
        <w:rPr>
          <w:b/>
          <w:bCs/>
          <w:sz w:val="24"/>
          <w:szCs w:val="24"/>
        </w:rPr>
        <w:t xml:space="preserve">   </w:t>
      </w:r>
      <w:proofErr w:type="gramStart"/>
      <w:r w:rsidRPr="001B1528">
        <w:rPr>
          <w:b/>
          <w:bCs/>
          <w:sz w:val="24"/>
          <w:szCs w:val="24"/>
        </w:rPr>
        <w:t>e.1</w:t>
      </w:r>
      <w:proofErr w:type="gramEnd"/>
      <w:r w:rsidRPr="001B1528">
        <w:rPr>
          <w:b/>
          <w:bCs/>
          <w:sz w:val="24"/>
          <w:szCs w:val="24"/>
        </w:rPr>
        <w:t>.</w:t>
      </w:r>
      <w:r w:rsidRPr="001B1528">
        <w:rPr>
          <w:b/>
          <w:bCs/>
          <w:sz w:val="24"/>
          <w:szCs w:val="24"/>
        </w:rPr>
        <w:tab/>
        <w:t>Claim number 1</w:t>
      </w:r>
    </w:p>
    <w:p w:rsidR="006D2694" w:rsidRDefault="006D2694" w:rsidP="006D2694">
      <w:pPr>
        <w:pStyle w:val="ListParagraph"/>
        <w:numPr>
          <w:ilvl w:val="0"/>
          <w:numId w:val="1"/>
        </w:numPr>
      </w:pPr>
      <w:r>
        <w:t>The oxidation reaction according to the invention, as it is defined in claim number 1 in the patent application</w:t>
      </w:r>
      <w:r w:rsidR="001B1528">
        <w:t>,</w:t>
      </w:r>
      <w:r>
        <w:t xml:space="preserve"> is schematically described in </w:t>
      </w:r>
      <w:r w:rsidRPr="001B1528">
        <w:rPr>
          <w:b/>
          <w:bCs/>
        </w:rPr>
        <w:t>Figure 8</w:t>
      </w:r>
      <w:r>
        <w:t>.</w:t>
      </w:r>
    </w:p>
    <w:p w:rsidR="006D2694" w:rsidRDefault="006D2694" w:rsidP="006D2694">
      <w:pPr>
        <w:pStyle w:val="ListParagraph"/>
        <w:ind w:left="904"/>
      </w:pPr>
    </w:p>
    <w:p w:rsidR="006D2694" w:rsidRDefault="006D2694" w:rsidP="006D2694">
      <w:pPr>
        <w:pStyle w:val="ListParagraph"/>
        <w:ind w:left="904"/>
      </w:pPr>
      <w:r>
        <w:lastRenderedPageBreak/>
        <w:t xml:space="preserve">                                     </w:t>
      </w:r>
      <w:r w:rsidRPr="00C675B1">
        <w:object w:dxaOrig="8566" w:dyaOrig="5011">
          <v:shape id="_x0000_i1031" type="#_x0000_t75" style="width:317.3pt;height:186.7pt" o:ole="">
            <v:imagedata r:id="rId26" o:title=""/>
          </v:shape>
          <o:OLEObject Type="Embed" ProgID="MDLDrawOLE.MDLDrawObject.1" ShapeID="_x0000_i1031" DrawAspect="Content" ObjectID="_1529932544" r:id="rId27"/>
        </w:object>
      </w:r>
    </w:p>
    <w:p w:rsidR="006D2694" w:rsidRDefault="006D2694" w:rsidP="006D2694">
      <w:pPr>
        <w:pStyle w:val="ListParagraph"/>
        <w:ind w:left="904"/>
      </w:pPr>
    </w:p>
    <w:p w:rsidR="006D2694" w:rsidRPr="001B1528" w:rsidRDefault="006D2694" w:rsidP="006D2694">
      <w:pPr>
        <w:pStyle w:val="ListParagraph"/>
        <w:ind w:left="904"/>
        <w:rPr>
          <w:b/>
          <w:bCs/>
        </w:rPr>
      </w:pPr>
      <w:r>
        <w:tab/>
      </w:r>
      <w:r>
        <w:tab/>
      </w:r>
      <w:r>
        <w:tab/>
      </w:r>
      <w:r>
        <w:tab/>
      </w:r>
      <w:r>
        <w:tab/>
      </w:r>
      <w:r>
        <w:tab/>
      </w:r>
      <w:r>
        <w:tab/>
      </w:r>
      <w:r w:rsidRPr="001B1528">
        <w:rPr>
          <w:b/>
          <w:bCs/>
        </w:rPr>
        <w:t>Figure 8</w:t>
      </w:r>
    </w:p>
    <w:p w:rsidR="006D2694" w:rsidRPr="006D2694" w:rsidRDefault="006D2694" w:rsidP="006D2694">
      <w:pPr>
        <w:pStyle w:val="ListParagraph"/>
        <w:ind w:left="904"/>
        <w:rPr>
          <w:sz w:val="18"/>
          <w:szCs w:val="18"/>
        </w:rPr>
      </w:pPr>
      <w:proofErr w:type="gramStart"/>
      <w:r w:rsidRPr="006D2694">
        <w:rPr>
          <w:sz w:val="18"/>
          <w:szCs w:val="18"/>
        </w:rPr>
        <w:t>A schematic representation of the oxidation reaction according to the invention, as is defined in claim number 1 in the patent application.</w:t>
      </w:r>
      <w:proofErr w:type="gramEnd"/>
    </w:p>
    <w:p w:rsidR="006D2694" w:rsidRDefault="006D2694" w:rsidP="006D2694">
      <w:pPr>
        <w:pStyle w:val="ListParagraph"/>
        <w:ind w:left="904"/>
      </w:pPr>
    </w:p>
    <w:p w:rsidR="006D2694" w:rsidRDefault="006D2694" w:rsidP="006D2694">
      <w:pPr>
        <w:pStyle w:val="ListParagraph"/>
        <w:numPr>
          <w:ilvl w:val="0"/>
          <w:numId w:val="1"/>
        </w:numPr>
      </w:pPr>
      <w:r>
        <w:t>Claim number 1 is the only independent claim in the patent application and all fifteen other claims are dependent on this claim either directly or indirectly. In the following Table, I will analyze the different parts of claim number 1:</w:t>
      </w:r>
    </w:p>
    <w:p w:rsidR="006D2694" w:rsidRDefault="006D2694" w:rsidP="006D2694">
      <w:pPr>
        <w:pStyle w:val="ListParagraph"/>
        <w:ind w:left="904"/>
      </w:pPr>
    </w:p>
    <w:p w:rsidR="006D2694" w:rsidRDefault="006D2694" w:rsidP="006D2694">
      <w:pPr>
        <w:pStyle w:val="ListParagraph"/>
        <w:ind w:left="904"/>
      </w:pPr>
      <w:r>
        <w:t xml:space="preserve"> </w:t>
      </w:r>
    </w:p>
    <w:tbl>
      <w:tblPr>
        <w:tblStyle w:val="LightList-Accent1"/>
        <w:bidiVisual/>
        <w:tblW w:w="4820"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134"/>
      </w:tblGrid>
      <w:tr w:rsidR="006D2694" w:rsidRPr="00C675B1" w:rsidTr="006D2694">
        <w:trPr>
          <w:cnfStyle w:val="100000000000"/>
        </w:trPr>
        <w:tc>
          <w:tcPr>
            <w:cnfStyle w:val="001000000000"/>
            <w:tcW w:w="3686" w:type="dxa"/>
            <w:vAlign w:val="center"/>
          </w:tcPr>
          <w:p w:rsidR="006D2694" w:rsidRPr="002A6C74" w:rsidRDefault="006D2694" w:rsidP="006D2694">
            <w:pPr>
              <w:widowControl w:val="0"/>
              <w:spacing w:after="120"/>
              <w:jc w:val="center"/>
            </w:pPr>
            <w:r w:rsidRPr="002A6C74">
              <w:t>IL 221005 application</w:t>
            </w:r>
          </w:p>
        </w:tc>
        <w:tc>
          <w:tcPr>
            <w:tcW w:w="1134" w:type="dxa"/>
            <w:vAlign w:val="center"/>
          </w:tcPr>
          <w:p w:rsidR="006D2694" w:rsidRPr="002A6C74" w:rsidRDefault="006D2694" w:rsidP="006D2694">
            <w:pPr>
              <w:widowControl w:val="0"/>
              <w:spacing w:after="120"/>
              <w:jc w:val="center"/>
              <w:cnfStyle w:val="100000000000"/>
              <w:rPr>
                <w:rtl/>
              </w:rPr>
            </w:pPr>
            <w:r w:rsidRPr="002A6C74">
              <w:t>Element</w:t>
            </w:r>
          </w:p>
        </w:tc>
      </w:tr>
      <w:tr w:rsidR="006D2694" w:rsidRPr="00C675B1" w:rsidTr="006D2694">
        <w:trPr>
          <w:cnfStyle w:val="000000100000"/>
          <w:trHeight w:val="434"/>
        </w:trPr>
        <w:tc>
          <w:tcPr>
            <w:cnfStyle w:val="001000000000"/>
            <w:tcW w:w="3686" w:type="dxa"/>
          </w:tcPr>
          <w:p w:rsidR="006D2694" w:rsidRPr="00B87194" w:rsidRDefault="006D2694" w:rsidP="006D2694">
            <w:pPr>
              <w:autoSpaceDE w:val="0"/>
              <w:autoSpaceDN w:val="0"/>
              <w:adjustRightInd w:val="0"/>
              <w:spacing w:after="120"/>
              <w:rPr>
                <w:color w:val="000000" w:themeColor="text1"/>
              </w:rPr>
            </w:pPr>
            <w:r w:rsidRPr="00B87194">
              <w:rPr>
                <w:color w:val="000000" w:themeColor="text1"/>
              </w:rPr>
              <w:t>Method for the preparation of</w:t>
            </w:r>
          </w:p>
        </w:tc>
        <w:tc>
          <w:tcPr>
            <w:tcW w:w="1134" w:type="dxa"/>
          </w:tcPr>
          <w:p w:rsidR="006D2694" w:rsidRPr="00B87194" w:rsidRDefault="006D2694" w:rsidP="006D2694">
            <w:pPr>
              <w:autoSpaceDE w:val="0"/>
              <w:autoSpaceDN w:val="0"/>
              <w:adjustRightInd w:val="0"/>
              <w:spacing w:after="120"/>
              <w:jc w:val="center"/>
              <w:cnfStyle w:val="000000100000"/>
              <w:rPr>
                <w:color w:val="000000" w:themeColor="text1"/>
              </w:rPr>
            </w:pPr>
            <w:r w:rsidRPr="00B87194">
              <w:rPr>
                <w:color w:val="000000" w:themeColor="text1"/>
              </w:rPr>
              <w:t>a</w:t>
            </w:r>
          </w:p>
        </w:tc>
      </w:tr>
      <w:tr w:rsidR="006D2694" w:rsidRPr="00C675B1" w:rsidTr="006D2694">
        <w:tc>
          <w:tcPr>
            <w:cnfStyle w:val="001000000000"/>
            <w:tcW w:w="3686" w:type="dxa"/>
          </w:tcPr>
          <w:p w:rsidR="006D2694" w:rsidRPr="00B87194" w:rsidRDefault="006D2694" w:rsidP="006D2694">
            <w:pPr>
              <w:pStyle w:val="ListParagraph"/>
              <w:autoSpaceDE w:val="0"/>
              <w:autoSpaceDN w:val="0"/>
              <w:adjustRightInd w:val="0"/>
              <w:spacing w:after="120"/>
              <w:ind w:left="0"/>
              <w:rPr>
                <w:color w:val="000000" w:themeColor="text1"/>
              </w:rPr>
            </w:pPr>
            <w:r w:rsidRPr="00B87194">
              <w:rPr>
                <w:color w:val="000000" w:themeColor="text1"/>
              </w:rPr>
              <w:t>The compound having the</w:t>
            </w:r>
            <w:r>
              <w:rPr>
                <w:color w:val="000000" w:themeColor="text1"/>
              </w:rPr>
              <w:t xml:space="preserve"> following general formula (</w:t>
            </w:r>
            <w:r w:rsidRPr="004F4E65">
              <w:rPr>
                <w:b w:val="0"/>
                <w:bCs w:val="0"/>
                <w:color w:val="000000" w:themeColor="text1"/>
              </w:rPr>
              <w:t>I</w:t>
            </w:r>
            <w:r>
              <w:rPr>
                <w:color w:val="000000" w:themeColor="text1"/>
              </w:rPr>
              <w:t>):</w:t>
            </w:r>
          </w:p>
          <w:p w:rsidR="006D2694" w:rsidRPr="00B87194" w:rsidRDefault="006D2694" w:rsidP="006D2694">
            <w:pPr>
              <w:autoSpaceDE w:val="0"/>
              <w:autoSpaceDN w:val="0"/>
              <w:adjustRightInd w:val="0"/>
              <w:spacing w:after="120"/>
              <w:jc w:val="center"/>
              <w:rPr>
                <w:color w:val="000000" w:themeColor="text1"/>
              </w:rPr>
            </w:pPr>
            <w:r w:rsidRPr="00C675B1">
              <w:object w:dxaOrig="2529" w:dyaOrig="4599">
                <v:shape id="_x0000_i1032" type="#_x0000_t75" style="width:61.95pt;height:108pt" o:ole="">
                  <v:imagedata r:id="rId28" o:title=""/>
                </v:shape>
                <o:OLEObject Type="Embed" ProgID="MDLDrawOLE.MDLDrawObject.1" ShapeID="_x0000_i1032" DrawAspect="Content" ObjectID="_1529932545" r:id="rId29"/>
              </w:object>
            </w:r>
          </w:p>
          <w:p w:rsidR="006D2694" w:rsidRPr="00B87194" w:rsidRDefault="006D2694" w:rsidP="006D2694">
            <w:pPr>
              <w:autoSpaceDE w:val="0"/>
              <w:autoSpaceDN w:val="0"/>
              <w:adjustRightInd w:val="0"/>
              <w:spacing w:after="120"/>
              <w:rPr>
                <w:color w:val="000000" w:themeColor="text1"/>
              </w:rPr>
            </w:pPr>
            <w:r w:rsidRPr="00B87194">
              <w:rPr>
                <w:color w:val="000000" w:themeColor="text1"/>
              </w:rPr>
              <w:t xml:space="preserve">wherein </w:t>
            </w:r>
            <w:proofErr w:type="spellStart"/>
            <w:r w:rsidRPr="00B87194">
              <w:rPr>
                <w:color w:val="000000" w:themeColor="text1"/>
              </w:rPr>
              <w:t>R</w:t>
            </w:r>
            <w:r w:rsidRPr="00B87194">
              <w:rPr>
                <w:color w:val="000000" w:themeColor="text1"/>
                <w:vertAlign w:val="subscript"/>
              </w:rPr>
              <w:t>l</w:t>
            </w:r>
            <w:proofErr w:type="spellEnd"/>
            <w:r w:rsidRPr="00B87194">
              <w:rPr>
                <w:color w:val="000000" w:themeColor="text1"/>
              </w:rPr>
              <w:t xml:space="preserve"> and R</w:t>
            </w:r>
            <w:r w:rsidRPr="00B87194">
              <w:rPr>
                <w:color w:val="000000" w:themeColor="text1"/>
                <w:vertAlign w:val="subscript"/>
              </w:rPr>
              <w:t>2</w:t>
            </w:r>
            <w:r w:rsidRPr="00B87194">
              <w:rPr>
                <w:color w:val="000000" w:themeColor="text1"/>
              </w:rPr>
              <w:t xml:space="preserve"> are independently hydrogen or halogen</w:t>
            </w:r>
          </w:p>
        </w:tc>
        <w:tc>
          <w:tcPr>
            <w:tcW w:w="1134" w:type="dxa"/>
          </w:tcPr>
          <w:p w:rsidR="006D2694" w:rsidRPr="00B87194" w:rsidRDefault="006D2694" w:rsidP="006D2694">
            <w:pPr>
              <w:autoSpaceDE w:val="0"/>
              <w:autoSpaceDN w:val="0"/>
              <w:adjustRightInd w:val="0"/>
              <w:spacing w:after="120"/>
              <w:jc w:val="center"/>
              <w:cnfStyle w:val="000000000000"/>
              <w:rPr>
                <w:color w:val="000000" w:themeColor="text1"/>
              </w:rPr>
            </w:pPr>
            <w:r w:rsidRPr="00B87194">
              <w:rPr>
                <w:color w:val="000000" w:themeColor="text1"/>
              </w:rPr>
              <w:t>b</w:t>
            </w:r>
          </w:p>
        </w:tc>
      </w:tr>
      <w:tr w:rsidR="006D2694" w:rsidRPr="00C675B1" w:rsidTr="006D2694">
        <w:trPr>
          <w:cnfStyle w:val="000000100000"/>
        </w:trPr>
        <w:tc>
          <w:tcPr>
            <w:cnfStyle w:val="001000000000"/>
            <w:tcW w:w="3686" w:type="dxa"/>
          </w:tcPr>
          <w:p w:rsidR="006D2694" w:rsidRPr="00B87194" w:rsidRDefault="006D2694" w:rsidP="006D2694">
            <w:pPr>
              <w:autoSpaceDE w:val="0"/>
              <w:autoSpaceDN w:val="0"/>
              <w:adjustRightInd w:val="0"/>
              <w:spacing w:after="120"/>
              <w:rPr>
                <w:color w:val="000000" w:themeColor="text1"/>
              </w:rPr>
            </w:pPr>
            <w:r w:rsidRPr="00B87194">
              <w:rPr>
                <w:color w:val="000000" w:themeColor="text1"/>
              </w:rPr>
              <w:t>through oxidation of a compound having</w:t>
            </w:r>
          </w:p>
          <w:p w:rsidR="006D2694" w:rsidRPr="00B87194" w:rsidRDefault="006D2694" w:rsidP="006D2694">
            <w:pPr>
              <w:autoSpaceDE w:val="0"/>
              <w:autoSpaceDN w:val="0"/>
              <w:adjustRightInd w:val="0"/>
              <w:spacing w:after="120"/>
              <w:rPr>
                <w:color w:val="000000" w:themeColor="text1"/>
              </w:rPr>
            </w:pPr>
            <w:r w:rsidRPr="00B87194">
              <w:rPr>
                <w:color w:val="000000" w:themeColor="text1"/>
              </w:rPr>
              <w:t xml:space="preserve"> the general formula</w:t>
            </w:r>
            <w:r w:rsidRPr="00B87194">
              <w:rPr>
                <w:color w:val="000000" w:themeColor="text1"/>
                <w:rtl/>
              </w:rPr>
              <w:t xml:space="preserve"> </w:t>
            </w:r>
            <w:r w:rsidRPr="00B87194">
              <w:rPr>
                <w:color w:val="000000" w:themeColor="text1"/>
              </w:rPr>
              <w:t>(</w:t>
            </w:r>
            <w:r w:rsidR="00B806DF" w:rsidRPr="00B806DF">
              <w:rPr>
                <w:bCs w:val="0"/>
                <w:color w:val="000000" w:themeColor="text1"/>
              </w:rPr>
              <w:t>II</w:t>
            </w:r>
            <w:r w:rsidRPr="00B87194">
              <w:rPr>
                <w:color w:val="000000" w:themeColor="text1"/>
              </w:rPr>
              <w:t>):</w:t>
            </w:r>
          </w:p>
          <w:p w:rsidR="006D2694" w:rsidRDefault="006D2694" w:rsidP="006D2694">
            <w:pPr>
              <w:widowControl w:val="0"/>
              <w:spacing w:after="120"/>
              <w:jc w:val="center"/>
              <w:rPr>
                <w:color w:val="000000" w:themeColor="text1"/>
                <w:rtl/>
              </w:rPr>
            </w:pPr>
          </w:p>
          <w:p w:rsidR="006D2694" w:rsidRDefault="006D2694" w:rsidP="006D2694">
            <w:pPr>
              <w:widowControl w:val="0"/>
              <w:spacing w:after="120"/>
              <w:jc w:val="center"/>
              <w:rPr>
                <w:color w:val="000000" w:themeColor="text1"/>
                <w:rtl/>
              </w:rPr>
            </w:pPr>
            <w:r w:rsidRPr="00C675B1">
              <w:rPr>
                <w:color w:val="000000" w:themeColor="text1"/>
              </w:rPr>
              <w:object w:dxaOrig="2529" w:dyaOrig="4127">
                <v:shape id="_x0000_i1033" type="#_x0000_t75" style="width:86.25pt;height:135.65pt" o:ole="">
                  <v:imagedata r:id="rId30" o:title=""/>
                </v:shape>
                <o:OLEObject Type="Embed" ProgID="MDLDrawOLE.MDLDrawObject.1" ShapeID="_x0000_i1033" DrawAspect="Content" ObjectID="_1529932546" r:id="rId31"/>
              </w:object>
            </w:r>
          </w:p>
          <w:p w:rsidR="006D2694" w:rsidRPr="00B87194" w:rsidRDefault="006D2694" w:rsidP="006D2694">
            <w:pPr>
              <w:widowControl w:val="0"/>
              <w:spacing w:after="120"/>
              <w:rPr>
                <w:color w:val="000000" w:themeColor="text1"/>
              </w:rPr>
            </w:pPr>
            <w:r w:rsidRPr="00B87194">
              <w:rPr>
                <w:color w:val="000000" w:themeColor="text1"/>
              </w:rPr>
              <w:t xml:space="preserve">wherein </w:t>
            </w:r>
            <w:proofErr w:type="spellStart"/>
            <w:r w:rsidRPr="00B87194">
              <w:rPr>
                <w:color w:val="000000" w:themeColor="text1"/>
              </w:rPr>
              <w:t>R</w:t>
            </w:r>
            <w:r w:rsidRPr="00B87194">
              <w:rPr>
                <w:color w:val="000000" w:themeColor="text1"/>
                <w:vertAlign w:val="subscript"/>
              </w:rPr>
              <w:t>l</w:t>
            </w:r>
            <w:proofErr w:type="spellEnd"/>
            <w:r w:rsidRPr="00B87194">
              <w:rPr>
                <w:color w:val="000000" w:themeColor="text1"/>
              </w:rPr>
              <w:t xml:space="preserve"> and R</w:t>
            </w:r>
            <w:r w:rsidRPr="00B87194">
              <w:rPr>
                <w:color w:val="000000" w:themeColor="text1"/>
                <w:vertAlign w:val="subscript"/>
              </w:rPr>
              <w:t>2</w:t>
            </w:r>
            <w:r w:rsidRPr="00B87194">
              <w:rPr>
                <w:color w:val="000000" w:themeColor="text1"/>
              </w:rPr>
              <w:t xml:space="preserve"> are defined as above</w:t>
            </w:r>
          </w:p>
        </w:tc>
        <w:tc>
          <w:tcPr>
            <w:tcW w:w="1134" w:type="dxa"/>
          </w:tcPr>
          <w:p w:rsidR="006D2694" w:rsidRPr="00B87194" w:rsidRDefault="006D2694" w:rsidP="006D2694">
            <w:pPr>
              <w:autoSpaceDE w:val="0"/>
              <w:autoSpaceDN w:val="0"/>
              <w:adjustRightInd w:val="0"/>
              <w:spacing w:after="120"/>
              <w:jc w:val="center"/>
              <w:cnfStyle w:val="000000100000"/>
              <w:rPr>
                <w:color w:val="000000" w:themeColor="text1"/>
              </w:rPr>
            </w:pPr>
            <w:r w:rsidRPr="00B87194">
              <w:rPr>
                <w:color w:val="000000" w:themeColor="text1"/>
              </w:rPr>
              <w:lastRenderedPageBreak/>
              <w:t>c</w:t>
            </w:r>
          </w:p>
        </w:tc>
      </w:tr>
      <w:tr w:rsidR="006D2694" w:rsidRPr="00C675B1" w:rsidTr="006D2694">
        <w:tc>
          <w:tcPr>
            <w:cnfStyle w:val="001000000000"/>
            <w:tcW w:w="3686" w:type="dxa"/>
          </w:tcPr>
          <w:p w:rsidR="006D2694" w:rsidRPr="00B87194" w:rsidRDefault="006D2694" w:rsidP="0082211D">
            <w:pPr>
              <w:autoSpaceDE w:val="0"/>
              <w:autoSpaceDN w:val="0"/>
              <w:adjustRightInd w:val="0"/>
              <w:spacing w:after="120"/>
              <w:rPr>
                <w:color w:val="000000" w:themeColor="text1"/>
                <w:rtl/>
              </w:rPr>
            </w:pPr>
            <w:r w:rsidRPr="00B87194">
              <w:rPr>
                <w:color w:val="000000" w:themeColor="text1"/>
              </w:rPr>
              <w:lastRenderedPageBreak/>
              <w:t xml:space="preserve">in the presence of </w:t>
            </w:r>
            <w:proofErr w:type="spellStart"/>
            <w:r w:rsidRPr="00B87194">
              <w:rPr>
                <w:color w:val="000000" w:themeColor="text1"/>
              </w:rPr>
              <w:t>dichloroacetic</w:t>
            </w:r>
            <w:proofErr w:type="spellEnd"/>
            <w:r w:rsidRPr="00B87194">
              <w:rPr>
                <w:color w:val="000000" w:themeColor="text1"/>
              </w:rPr>
              <w:t xml:space="preserve"> acid </w:t>
            </w:r>
            <w:r>
              <w:rPr>
                <w:color w:val="000000" w:themeColor="text1"/>
              </w:rPr>
              <w:t>[</w:t>
            </w:r>
            <w:r w:rsidRPr="004F4E65">
              <w:rPr>
                <w:b w:val="0"/>
                <w:bCs w:val="0"/>
                <w:color w:val="000000" w:themeColor="text1"/>
              </w:rPr>
              <w:t>DCA</w:t>
            </w:r>
            <w:r>
              <w:rPr>
                <w:color w:val="000000" w:themeColor="text1"/>
              </w:rPr>
              <w:t>]</w:t>
            </w:r>
            <w:r w:rsidR="0082211D">
              <w:rPr>
                <w:rStyle w:val="FootnoteReference"/>
                <w:color w:val="000000" w:themeColor="text1"/>
              </w:rPr>
              <w:footnoteReference w:id="30"/>
            </w:r>
            <w:r w:rsidR="0082211D" w:rsidRPr="00B87194">
              <w:rPr>
                <w:color w:val="000000" w:themeColor="text1"/>
                <w:rtl/>
              </w:rPr>
              <w:t xml:space="preserve"> </w:t>
            </w:r>
          </w:p>
        </w:tc>
        <w:tc>
          <w:tcPr>
            <w:tcW w:w="1134" w:type="dxa"/>
          </w:tcPr>
          <w:p w:rsidR="006D2694" w:rsidRPr="00B87194" w:rsidRDefault="006D2694" w:rsidP="006D2694">
            <w:pPr>
              <w:autoSpaceDE w:val="0"/>
              <w:autoSpaceDN w:val="0"/>
              <w:adjustRightInd w:val="0"/>
              <w:spacing w:after="120"/>
              <w:jc w:val="center"/>
              <w:cnfStyle w:val="000000000000"/>
              <w:rPr>
                <w:color w:val="000000" w:themeColor="text1"/>
              </w:rPr>
            </w:pPr>
            <w:r w:rsidRPr="00B87194">
              <w:rPr>
                <w:color w:val="000000" w:themeColor="text1"/>
              </w:rPr>
              <w:t>d</w:t>
            </w:r>
          </w:p>
        </w:tc>
      </w:tr>
      <w:tr w:rsidR="006D2694" w:rsidRPr="00C675B1" w:rsidTr="006D2694">
        <w:trPr>
          <w:cnfStyle w:val="000000100000"/>
        </w:trPr>
        <w:tc>
          <w:tcPr>
            <w:cnfStyle w:val="001000000000"/>
            <w:tcW w:w="3686" w:type="dxa"/>
          </w:tcPr>
          <w:p w:rsidR="006D2694" w:rsidRPr="00B87194" w:rsidRDefault="006D2694" w:rsidP="006D2694">
            <w:pPr>
              <w:autoSpaceDE w:val="0"/>
              <w:autoSpaceDN w:val="0"/>
              <w:adjustRightInd w:val="0"/>
              <w:spacing w:after="120"/>
              <w:rPr>
                <w:color w:val="000000" w:themeColor="text1"/>
              </w:rPr>
            </w:pPr>
            <w:r w:rsidRPr="00B87194">
              <w:rPr>
                <w:color w:val="000000" w:themeColor="text1"/>
              </w:rPr>
              <w:t>and of an oxidizing agent</w:t>
            </w:r>
          </w:p>
        </w:tc>
        <w:tc>
          <w:tcPr>
            <w:tcW w:w="1134" w:type="dxa"/>
          </w:tcPr>
          <w:p w:rsidR="006D2694" w:rsidRPr="00B87194" w:rsidRDefault="006D2694" w:rsidP="006D2694">
            <w:pPr>
              <w:autoSpaceDE w:val="0"/>
              <w:autoSpaceDN w:val="0"/>
              <w:adjustRightInd w:val="0"/>
              <w:spacing w:after="120"/>
              <w:jc w:val="center"/>
              <w:cnfStyle w:val="000000100000"/>
              <w:rPr>
                <w:color w:val="000000" w:themeColor="text1"/>
              </w:rPr>
            </w:pPr>
            <w:r w:rsidRPr="00B87194">
              <w:rPr>
                <w:color w:val="000000" w:themeColor="text1"/>
              </w:rPr>
              <w:t>e</w:t>
            </w:r>
          </w:p>
        </w:tc>
      </w:tr>
      <w:tr w:rsidR="006D2694" w:rsidRPr="00C675B1" w:rsidTr="006D2694">
        <w:trPr>
          <w:trHeight w:val="2580"/>
        </w:trPr>
        <w:tc>
          <w:tcPr>
            <w:cnfStyle w:val="001000000000"/>
            <w:tcW w:w="3686" w:type="dxa"/>
          </w:tcPr>
          <w:p w:rsidR="006D2694" w:rsidRPr="00B87194" w:rsidRDefault="006D2694" w:rsidP="006D2694">
            <w:pPr>
              <w:autoSpaceDE w:val="0"/>
              <w:autoSpaceDN w:val="0"/>
              <w:adjustRightInd w:val="0"/>
              <w:spacing w:after="120"/>
              <w:rPr>
                <w:color w:val="000000" w:themeColor="text1"/>
              </w:rPr>
            </w:pPr>
            <w:r w:rsidRPr="00B87194">
              <w:rPr>
                <w:color w:val="000000" w:themeColor="text1"/>
              </w:rPr>
              <w:t xml:space="preserve">where the oxidizing agent is selected from the group consisting of: </w:t>
            </w:r>
          </w:p>
          <w:p w:rsidR="006D2694" w:rsidRPr="00B87194" w:rsidRDefault="006D2694" w:rsidP="006D2694">
            <w:pPr>
              <w:autoSpaceDE w:val="0"/>
              <w:autoSpaceDN w:val="0"/>
              <w:adjustRightInd w:val="0"/>
              <w:spacing w:after="120"/>
              <w:rPr>
                <w:color w:val="000000" w:themeColor="text1"/>
              </w:rPr>
            </w:pPr>
            <w:proofErr w:type="spellStart"/>
            <w:r w:rsidRPr="00B87194">
              <w:rPr>
                <w:color w:val="000000" w:themeColor="text1"/>
              </w:rPr>
              <w:t>benzoyl</w:t>
            </w:r>
            <w:proofErr w:type="spellEnd"/>
            <w:r w:rsidRPr="00B87194">
              <w:rPr>
                <w:color w:val="000000" w:themeColor="text1"/>
              </w:rPr>
              <w:t xml:space="preserve"> peroxides, </w:t>
            </w:r>
          </w:p>
          <w:p w:rsidR="006D2694" w:rsidRPr="00B87194" w:rsidRDefault="006D2694" w:rsidP="006D2694">
            <w:pPr>
              <w:autoSpaceDE w:val="0"/>
              <w:autoSpaceDN w:val="0"/>
              <w:adjustRightInd w:val="0"/>
              <w:spacing w:after="120"/>
              <w:rPr>
                <w:color w:val="000000" w:themeColor="text1"/>
              </w:rPr>
            </w:pPr>
            <w:r w:rsidRPr="00B87194">
              <w:rPr>
                <w:color w:val="000000" w:themeColor="text1"/>
              </w:rPr>
              <w:t>sodium peroxides</w:t>
            </w:r>
          </w:p>
          <w:p w:rsidR="006D2694" w:rsidRPr="00B87194" w:rsidRDefault="006D2694" w:rsidP="006D2694">
            <w:pPr>
              <w:autoSpaceDE w:val="0"/>
              <w:autoSpaceDN w:val="0"/>
              <w:adjustRightInd w:val="0"/>
              <w:spacing w:after="120"/>
              <w:rPr>
                <w:color w:val="000000" w:themeColor="text1"/>
              </w:rPr>
            </w:pPr>
            <w:r w:rsidRPr="00B87194">
              <w:rPr>
                <w:color w:val="000000" w:themeColor="text1"/>
              </w:rPr>
              <w:t xml:space="preserve">t-butyl peroxides </w:t>
            </w:r>
          </w:p>
          <w:p w:rsidR="006D2694" w:rsidRPr="00B87194" w:rsidRDefault="006D2694" w:rsidP="006D2694">
            <w:pPr>
              <w:autoSpaceDE w:val="0"/>
              <w:autoSpaceDN w:val="0"/>
              <w:adjustRightInd w:val="0"/>
              <w:spacing w:after="120"/>
              <w:rPr>
                <w:b w:val="0"/>
                <w:bCs w:val="0"/>
                <w:color w:val="000000" w:themeColor="text1"/>
              </w:rPr>
            </w:pPr>
            <w:r w:rsidRPr="00B87194">
              <w:rPr>
                <w:b w:val="0"/>
                <w:bCs w:val="0"/>
                <w:color w:val="000000" w:themeColor="text1"/>
              </w:rPr>
              <w:t xml:space="preserve">and/or </w:t>
            </w:r>
          </w:p>
          <w:p w:rsidR="006D2694" w:rsidRPr="00B87194" w:rsidRDefault="006D2694" w:rsidP="006D2694">
            <w:pPr>
              <w:autoSpaceDE w:val="0"/>
              <w:autoSpaceDN w:val="0"/>
              <w:adjustRightInd w:val="0"/>
              <w:spacing w:after="120"/>
              <w:rPr>
                <w:color w:val="000000" w:themeColor="text1"/>
              </w:rPr>
            </w:pPr>
            <w:r w:rsidRPr="00B87194">
              <w:rPr>
                <w:color w:val="000000" w:themeColor="text1"/>
              </w:rPr>
              <w:t xml:space="preserve">hydrogen peroxide, </w:t>
            </w:r>
          </w:p>
        </w:tc>
        <w:tc>
          <w:tcPr>
            <w:tcW w:w="1134" w:type="dxa"/>
          </w:tcPr>
          <w:p w:rsidR="006D2694" w:rsidRPr="00B87194" w:rsidRDefault="006D2694" w:rsidP="006D2694">
            <w:pPr>
              <w:autoSpaceDE w:val="0"/>
              <w:autoSpaceDN w:val="0"/>
              <w:adjustRightInd w:val="0"/>
              <w:spacing w:after="120"/>
              <w:jc w:val="center"/>
              <w:cnfStyle w:val="000000000000"/>
              <w:rPr>
                <w:color w:val="000000" w:themeColor="text1"/>
              </w:rPr>
            </w:pPr>
            <w:r w:rsidRPr="00B87194">
              <w:rPr>
                <w:color w:val="000000" w:themeColor="text1"/>
              </w:rPr>
              <w:t>e1</w:t>
            </w:r>
          </w:p>
        </w:tc>
      </w:tr>
      <w:tr w:rsidR="006D2694" w:rsidRPr="00C675B1" w:rsidTr="006D2694">
        <w:trPr>
          <w:cnfStyle w:val="000000100000"/>
        </w:trPr>
        <w:tc>
          <w:tcPr>
            <w:cnfStyle w:val="001000000000"/>
            <w:tcW w:w="3686" w:type="dxa"/>
          </w:tcPr>
          <w:p w:rsidR="006D2694" w:rsidRPr="00B87194" w:rsidRDefault="006D2694" w:rsidP="006D2694">
            <w:pPr>
              <w:autoSpaceDE w:val="0"/>
              <w:autoSpaceDN w:val="0"/>
              <w:adjustRightInd w:val="0"/>
              <w:spacing w:after="120"/>
              <w:rPr>
                <w:color w:val="000000" w:themeColor="text1"/>
              </w:rPr>
            </w:pPr>
            <w:r w:rsidRPr="00B87194">
              <w:rPr>
                <w:color w:val="000000" w:themeColor="text1"/>
              </w:rPr>
              <w:t xml:space="preserve">and </w:t>
            </w:r>
            <w:r>
              <w:rPr>
                <w:color w:val="000000" w:themeColor="text1"/>
              </w:rPr>
              <w:t>w</w:t>
            </w:r>
            <w:r w:rsidRPr="00B87194">
              <w:rPr>
                <w:color w:val="000000" w:themeColor="text1"/>
              </w:rPr>
              <w:t>herein the oxidation</w:t>
            </w:r>
            <w:r>
              <w:rPr>
                <w:color w:val="000000" w:themeColor="text1"/>
              </w:rPr>
              <w:t xml:space="preserve"> is conducted in the absence of</w:t>
            </w:r>
          </w:p>
          <w:p w:rsidR="006D2694" w:rsidRPr="00B87194" w:rsidRDefault="006D2694" w:rsidP="006D2694">
            <w:pPr>
              <w:autoSpaceDE w:val="0"/>
              <w:autoSpaceDN w:val="0"/>
              <w:adjustRightInd w:val="0"/>
              <w:spacing w:after="120"/>
              <w:rPr>
                <w:color w:val="000000" w:themeColor="text1"/>
              </w:rPr>
            </w:pPr>
            <w:r w:rsidRPr="00B87194">
              <w:rPr>
                <w:color w:val="000000" w:themeColor="text1"/>
              </w:rPr>
              <w:t xml:space="preserve"> </w:t>
            </w:r>
            <w:proofErr w:type="spellStart"/>
            <w:r w:rsidRPr="00B87194">
              <w:rPr>
                <w:color w:val="000000" w:themeColor="text1"/>
              </w:rPr>
              <w:t>trichloroacetic</w:t>
            </w:r>
            <w:proofErr w:type="spellEnd"/>
          </w:p>
          <w:p w:rsidR="006D2694" w:rsidRPr="00B87194" w:rsidRDefault="006D2694" w:rsidP="006D2694">
            <w:pPr>
              <w:autoSpaceDE w:val="0"/>
              <w:autoSpaceDN w:val="0"/>
              <w:adjustRightInd w:val="0"/>
              <w:spacing w:after="120"/>
              <w:rPr>
                <w:color w:val="000000" w:themeColor="text1"/>
              </w:rPr>
            </w:pPr>
            <w:r w:rsidRPr="00B87194">
              <w:rPr>
                <w:color w:val="000000" w:themeColor="text1"/>
              </w:rPr>
              <w:t xml:space="preserve"> and/or</w:t>
            </w:r>
          </w:p>
          <w:p w:rsidR="006D2694" w:rsidRPr="00B87194" w:rsidRDefault="006D2694" w:rsidP="006D2694">
            <w:pPr>
              <w:autoSpaceDE w:val="0"/>
              <w:autoSpaceDN w:val="0"/>
              <w:adjustRightInd w:val="0"/>
              <w:spacing w:after="120"/>
              <w:rPr>
                <w:color w:val="000000" w:themeColor="text1"/>
                <w:highlight w:val="yellow"/>
              </w:rPr>
            </w:pPr>
            <w:r w:rsidRPr="00B87194">
              <w:rPr>
                <w:color w:val="000000" w:themeColor="text1"/>
              </w:rPr>
              <w:t xml:space="preserve"> </w:t>
            </w:r>
            <w:proofErr w:type="spellStart"/>
            <w:proofErr w:type="gramStart"/>
            <w:r w:rsidRPr="00B87194">
              <w:rPr>
                <w:color w:val="000000" w:themeColor="text1"/>
              </w:rPr>
              <w:t>trichloroperacetic</w:t>
            </w:r>
            <w:proofErr w:type="spellEnd"/>
            <w:proofErr w:type="gramEnd"/>
            <w:r w:rsidRPr="00B87194">
              <w:rPr>
                <w:color w:val="000000" w:themeColor="text1"/>
              </w:rPr>
              <w:t xml:space="preserve"> acid.</w:t>
            </w:r>
          </w:p>
        </w:tc>
        <w:tc>
          <w:tcPr>
            <w:tcW w:w="1134" w:type="dxa"/>
          </w:tcPr>
          <w:p w:rsidR="006D2694" w:rsidRPr="00B87194" w:rsidRDefault="006D2694" w:rsidP="006D2694">
            <w:pPr>
              <w:autoSpaceDE w:val="0"/>
              <w:autoSpaceDN w:val="0"/>
              <w:adjustRightInd w:val="0"/>
              <w:spacing w:after="120"/>
              <w:jc w:val="center"/>
              <w:cnfStyle w:val="000000100000"/>
              <w:rPr>
                <w:color w:val="000000" w:themeColor="text1"/>
              </w:rPr>
            </w:pPr>
            <w:r w:rsidRPr="00B87194">
              <w:rPr>
                <w:color w:val="000000" w:themeColor="text1"/>
              </w:rPr>
              <w:t>f</w:t>
            </w:r>
          </w:p>
        </w:tc>
      </w:tr>
    </w:tbl>
    <w:p w:rsidR="006D2694" w:rsidRDefault="006D2694" w:rsidP="006D2694">
      <w:pPr>
        <w:pStyle w:val="ListParagraph"/>
        <w:ind w:left="904"/>
      </w:pPr>
    </w:p>
    <w:p w:rsidR="00AC3B13" w:rsidRDefault="00AC3B13" w:rsidP="00D70D60"/>
    <w:p w:rsidR="006A6DF9" w:rsidRDefault="006A6DF9" w:rsidP="006A6DF9">
      <w:pPr>
        <w:pStyle w:val="ListParagraph"/>
        <w:numPr>
          <w:ilvl w:val="0"/>
          <w:numId w:val="1"/>
        </w:numPr>
      </w:pPr>
      <w:r w:rsidRPr="006A6DF9">
        <w:t xml:space="preserve">The method in claim 1 of the patent application is the oxidation of a compound from the family compounds </w:t>
      </w:r>
      <w:r w:rsidR="00B806DF" w:rsidRPr="00B806DF">
        <w:rPr>
          <w:b/>
        </w:rPr>
        <w:t>II</w:t>
      </w:r>
      <w:r>
        <w:t xml:space="preserve"> to a compound of the family of compound </w:t>
      </w:r>
      <w:r w:rsidRPr="001B1528">
        <w:rPr>
          <w:b/>
          <w:bCs/>
        </w:rPr>
        <w:t>I</w:t>
      </w:r>
      <w:r>
        <w:t xml:space="preserve"> (elements a-c). The oxidation is done in the presence of </w:t>
      </w:r>
      <w:proofErr w:type="spellStart"/>
      <w:r>
        <w:t>dichloroacetic</w:t>
      </w:r>
      <w:proofErr w:type="spellEnd"/>
      <w:r>
        <w:t xml:space="preserve"> acid (</w:t>
      </w:r>
      <w:r w:rsidRPr="001B1528">
        <w:rPr>
          <w:b/>
          <w:bCs/>
        </w:rPr>
        <w:t>DCA</w:t>
      </w:r>
      <w:r>
        <w:t xml:space="preserve">, element d) and an oxidizing agent selected from a group oxidizing compounds (elements e and e1) and in the absence of </w:t>
      </w:r>
      <w:proofErr w:type="spellStart"/>
      <w:r>
        <w:t>trichloroacetic</w:t>
      </w:r>
      <w:proofErr w:type="spellEnd"/>
      <w:r>
        <w:t xml:space="preserve"> acid (</w:t>
      </w:r>
      <w:r w:rsidRPr="001B1528">
        <w:rPr>
          <w:b/>
          <w:bCs/>
        </w:rPr>
        <w:t>TCA</w:t>
      </w:r>
      <w:r>
        <w:t xml:space="preserve">) and or </w:t>
      </w:r>
      <w:proofErr w:type="spellStart"/>
      <w:r>
        <w:t>trichloroperacetic</w:t>
      </w:r>
      <w:proofErr w:type="spellEnd"/>
      <w:r>
        <w:t xml:space="preserve"> acid (</w:t>
      </w:r>
      <w:r w:rsidRPr="001B1528">
        <w:rPr>
          <w:b/>
          <w:bCs/>
        </w:rPr>
        <w:t>TCPA</w:t>
      </w:r>
      <w:r>
        <w:t>, element f).</w:t>
      </w:r>
    </w:p>
    <w:p w:rsidR="00AC3B13" w:rsidRDefault="006A6DF9" w:rsidP="006A6DF9">
      <w:pPr>
        <w:pStyle w:val="ListParagraph"/>
        <w:numPr>
          <w:ilvl w:val="0"/>
          <w:numId w:val="1"/>
        </w:numPr>
      </w:pPr>
      <w:r>
        <w:t xml:space="preserve">In the manner that claim 1 is formulated, I understand that they are claiming </w:t>
      </w:r>
      <w:r w:rsidRPr="001B1528">
        <w:rPr>
          <w:b/>
          <w:bCs/>
          <w:u w:val="single"/>
        </w:rPr>
        <w:t>every oxidation method</w:t>
      </w:r>
      <w:r>
        <w:t xml:space="preserve"> of the family of compounds </w:t>
      </w:r>
      <w:r w:rsidR="00B806DF" w:rsidRPr="00B806DF">
        <w:rPr>
          <w:b/>
        </w:rPr>
        <w:t>II</w:t>
      </w:r>
      <w:r>
        <w:t xml:space="preserve"> to achieve the corresponding product from the family of compounds </w:t>
      </w:r>
      <w:r w:rsidRPr="001B1528">
        <w:rPr>
          <w:b/>
          <w:bCs/>
        </w:rPr>
        <w:t>I</w:t>
      </w:r>
      <w:r>
        <w:t xml:space="preserve"> with these exceptions:  </w:t>
      </w:r>
    </w:p>
    <w:p w:rsidR="006A6DF9" w:rsidRDefault="006A6DF9" w:rsidP="001B1528">
      <w:pPr>
        <w:pStyle w:val="ListParagraph"/>
        <w:ind w:left="360"/>
        <w:rPr>
          <w:color w:val="000000" w:themeColor="text1"/>
        </w:rPr>
      </w:pPr>
      <w:r>
        <w:t>40.1</w:t>
      </w:r>
      <w:r>
        <w:tab/>
        <w:t xml:space="preserve">the chosen oxidizers are from the following </w:t>
      </w:r>
      <w:r w:rsidR="008472C4">
        <w:t xml:space="preserve">list that includes hydrogen peroxide and three other </w:t>
      </w:r>
      <w:r w:rsidR="008472C4" w:rsidRPr="001B1528">
        <w:rPr>
          <w:b/>
          <w:bCs/>
        </w:rPr>
        <w:t>famil</w:t>
      </w:r>
      <w:r w:rsidR="001B1528" w:rsidRPr="001B1528">
        <w:rPr>
          <w:b/>
          <w:bCs/>
        </w:rPr>
        <w:t>ies</w:t>
      </w:r>
      <w:r w:rsidR="008472C4">
        <w:t xml:space="preserve"> of oxidizers (</w:t>
      </w:r>
      <w:proofErr w:type="spellStart"/>
      <w:r w:rsidR="008472C4" w:rsidRPr="00337CC7">
        <w:rPr>
          <w:color w:val="000000" w:themeColor="text1"/>
        </w:rPr>
        <w:t>benzoyl</w:t>
      </w:r>
      <w:proofErr w:type="spellEnd"/>
      <w:r w:rsidR="008472C4" w:rsidRPr="00337CC7">
        <w:rPr>
          <w:color w:val="000000" w:themeColor="text1"/>
        </w:rPr>
        <w:t xml:space="preserve"> peroxides, sodium peroxides, t-butyl peroxides</w:t>
      </w:r>
      <w:r w:rsidR="008472C4">
        <w:rPr>
          <w:color w:val="000000" w:themeColor="text1"/>
        </w:rPr>
        <w:t>) which include many oxidizers many of them are common and known.</w:t>
      </w:r>
    </w:p>
    <w:p w:rsidR="008472C4" w:rsidRDefault="008472C4" w:rsidP="006A6DF9">
      <w:pPr>
        <w:pStyle w:val="ListParagraph"/>
        <w:ind w:left="360"/>
        <w:rPr>
          <w:color w:val="000000" w:themeColor="text1"/>
        </w:rPr>
      </w:pPr>
      <w:r>
        <w:rPr>
          <w:color w:val="000000" w:themeColor="text1"/>
        </w:rPr>
        <w:t>40.2</w:t>
      </w:r>
      <w:r>
        <w:rPr>
          <w:color w:val="000000" w:themeColor="text1"/>
        </w:rPr>
        <w:tab/>
        <w:t xml:space="preserve">The oxidation occurs in the presence of </w:t>
      </w:r>
      <w:r w:rsidRPr="001B1528">
        <w:rPr>
          <w:b/>
          <w:bCs/>
          <w:color w:val="000000" w:themeColor="text1"/>
        </w:rPr>
        <w:t>DCA</w:t>
      </w:r>
    </w:p>
    <w:p w:rsidR="008472C4" w:rsidRDefault="008472C4" w:rsidP="008472C4">
      <w:pPr>
        <w:pStyle w:val="ListParagraph"/>
        <w:ind w:left="360"/>
        <w:rPr>
          <w:color w:val="000000" w:themeColor="text1"/>
        </w:rPr>
      </w:pPr>
      <w:r>
        <w:rPr>
          <w:color w:val="000000" w:themeColor="text1"/>
        </w:rPr>
        <w:lastRenderedPageBreak/>
        <w:t>40.3</w:t>
      </w:r>
      <w:r>
        <w:rPr>
          <w:color w:val="000000" w:themeColor="text1"/>
        </w:rPr>
        <w:tab/>
        <w:t xml:space="preserve">The oxidation occurs in the absence of </w:t>
      </w:r>
      <w:r w:rsidRPr="001B1528">
        <w:rPr>
          <w:b/>
          <w:bCs/>
          <w:color w:val="000000" w:themeColor="text1"/>
        </w:rPr>
        <w:t>TCA</w:t>
      </w:r>
      <w:r>
        <w:rPr>
          <w:color w:val="000000" w:themeColor="text1"/>
        </w:rPr>
        <w:t xml:space="preserve"> and/or </w:t>
      </w:r>
      <w:r w:rsidRPr="001B1528">
        <w:rPr>
          <w:b/>
          <w:bCs/>
          <w:color w:val="000000" w:themeColor="text1"/>
        </w:rPr>
        <w:t>TCPA</w:t>
      </w:r>
      <w:r>
        <w:rPr>
          <w:color w:val="000000" w:themeColor="text1"/>
        </w:rPr>
        <w:t>.</w:t>
      </w:r>
    </w:p>
    <w:p w:rsidR="008472C4" w:rsidRDefault="008472C4" w:rsidP="006A6DF9">
      <w:pPr>
        <w:pStyle w:val="ListParagraph"/>
        <w:ind w:left="360"/>
      </w:pPr>
    </w:p>
    <w:p w:rsidR="00924951" w:rsidRDefault="008472C4" w:rsidP="00924951">
      <w:pPr>
        <w:pStyle w:val="ListParagraph"/>
        <w:numPr>
          <w:ilvl w:val="0"/>
          <w:numId w:val="1"/>
        </w:numPr>
      </w:pPr>
      <w:r w:rsidRPr="008472C4">
        <w:t xml:space="preserve">Therefore, the definition in claim 1 covers reaction conditions in which other substances also exist, such as solvents, acids, </w:t>
      </w:r>
      <w:proofErr w:type="spellStart"/>
      <w:r w:rsidRPr="008472C4">
        <w:t>peroxi</w:t>
      </w:r>
      <w:proofErr w:type="spellEnd"/>
      <w:r w:rsidRPr="008472C4">
        <w:t xml:space="preserve">-acids, bases, </w:t>
      </w:r>
      <w:proofErr w:type="spellStart"/>
      <w:r w:rsidRPr="008472C4">
        <w:t>peroxi</w:t>
      </w:r>
      <w:proofErr w:type="spellEnd"/>
      <w:r w:rsidRPr="008472C4">
        <w:t>-bases, catalysts, additives to prevent corrosion and any other material. In addition, claim 1 covers all the reaction conditions in terms of temperature and temperature regime</w:t>
      </w:r>
      <w:r w:rsidR="001B1528">
        <w:t>n</w:t>
      </w:r>
      <w:r w:rsidRPr="008472C4">
        <w:t>s, acidity and acidity regime</w:t>
      </w:r>
      <w:r w:rsidR="001B1528">
        <w:t>n</w:t>
      </w:r>
      <w:r w:rsidRPr="008472C4">
        <w:t xml:space="preserve">s, methods of adding ingredients and ingredient adding regimens plus many other variables such as the molar relationship of the materials found in the reaction container, their absolute quantities, types of </w:t>
      </w:r>
      <w:r w:rsidR="00FB0353">
        <w:t>processing</w:t>
      </w:r>
      <w:r w:rsidRPr="008472C4">
        <w:t xml:space="preserve"> before and after the reaction, use of various types of reaction vessels and other variables not specifically mentioned in it but also not excluded from the claim.</w:t>
      </w:r>
    </w:p>
    <w:p w:rsidR="00924951" w:rsidRPr="00E8324A" w:rsidRDefault="00924951" w:rsidP="00E8324A">
      <w:pPr>
        <w:tabs>
          <w:tab w:val="left" w:pos="3402"/>
        </w:tabs>
        <w:rPr>
          <w:b/>
          <w:bCs/>
          <w:sz w:val="24"/>
          <w:szCs w:val="24"/>
        </w:rPr>
      </w:pPr>
      <w:proofErr w:type="gramStart"/>
      <w:r w:rsidRPr="00E8324A">
        <w:rPr>
          <w:b/>
          <w:bCs/>
          <w:sz w:val="24"/>
          <w:szCs w:val="24"/>
        </w:rPr>
        <w:t>e.2</w:t>
      </w:r>
      <w:proofErr w:type="gramEnd"/>
      <w:r w:rsidRPr="00E8324A">
        <w:rPr>
          <w:b/>
          <w:bCs/>
          <w:sz w:val="24"/>
          <w:szCs w:val="24"/>
        </w:rPr>
        <w:t>. The dependent claims</w:t>
      </w:r>
    </w:p>
    <w:p w:rsidR="00146F6D" w:rsidRDefault="00924951" w:rsidP="00FB0353">
      <w:pPr>
        <w:pStyle w:val="ListParagraph"/>
        <w:numPr>
          <w:ilvl w:val="0"/>
          <w:numId w:val="1"/>
        </w:numPr>
      </w:pPr>
      <w:r w:rsidRPr="00E8324A">
        <w:rPr>
          <w:b/>
          <w:bCs/>
          <w:u w:val="single"/>
        </w:rPr>
        <w:t>Claim number 2</w:t>
      </w:r>
      <w:r>
        <w:t xml:space="preserve"> is dependent on claim 1 and limits it to materials in which </w:t>
      </w:r>
      <w:r w:rsidR="00253398" w:rsidRPr="00FA1777">
        <w:t>R</w:t>
      </w:r>
      <w:r w:rsidR="00253398" w:rsidRPr="00253398">
        <w:rPr>
          <w:vertAlign w:val="subscript"/>
        </w:rPr>
        <w:t>1</w:t>
      </w:r>
      <w:r w:rsidR="00253398" w:rsidRPr="00FA1777">
        <w:t xml:space="preserve"> and R</w:t>
      </w:r>
      <w:r w:rsidR="00253398" w:rsidRPr="00253398">
        <w:rPr>
          <w:vertAlign w:val="subscript"/>
        </w:rPr>
        <w:t>2</w:t>
      </w:r>
      <w:r w:rsidR="00253398">
        <w:rPr>
          <w:vertAlign w:val="subscript"/>
        </w:rPr>
        <w:t xml:space="preserve"> </w:t>
      </w:r>
      <w:r w:rsidR="00253398">
        <w:t>are chlorine and bromine.</w:t>
      </w:r>
    </w:p>
    <w:p w:rsidR="00253398" w:rsidRPr="004C116A" w:rsidRDefault="00253398" w:rsidP="00253398">
      <w:pPr>
        <w:pStyle w:val="ListParagraph"/>
        <w:numPr>
          <w:ilvl w:val="0"/>
          <w:numId w:val="1"/>
        </w:numPr>
        <w:spacing w:after="120"/>
        <w:ind w:right="706"/>
        <w:rPr>
          <w:color w:val="000000" w:themeColor="text1"/>
        </w:rPr>
      </w:pPr>
      <w:r w:rsidRPr="00E8324A">
        <w:rPr>
          <w:u w:val="single"/>
        </w:rPr>
        <w:t>Claim number 3</w:t>
      </w:r>
      <w:r>
        <w:t xml:space="preserve"> is dependent on claims 1 and 2 and it limits them in that the material from the family of compounds I is </w:t>
      </w:r>
      <w:r w:rsidRPr="004C116A">
        <w:rPr>
          <w:color w:val="000000" w:themeColor="text1"/>
        </w:rPr>
        <w:t>5-amino-1-(2</w:t>
      </w:r>
      <w:proofErr w:type="gramStart"/>
      <w:r w:rsidRPr="004C116A">
        <w:rPr>
          <w:color w:val="000000" w:themeColor="text1"/>
        </w:rPr>
        <w:t>,6</w:t>
      </w:r>
      <w:proofErr w:type="gramEnd"/>
      <w:r w:rsidRPr="004C116A">
        <w:rPr>
          <w:color w:val="000000" w:themeColor="text1"/>
        </w:rPr>
        <w:t>-dichloro-4-trifluoromethyl-phenyl)-4-trifluorometansulfinyl-1H-pyrazole-3-carbonitril, (</w:t>
      </w:r>
      <w:r w:rsidRPr="004F4E65">
        <w:rPr>
          <w:b/>
          <w:bCs/>
          <w:color w:val="000000" w:themeColor="text1"/>
        </w:rPr>
        <w:t>1</w:t>
      </w:r>
      <w:r w:rsidRPr="004C116A">
        <w:rPr>
          <w:color w:val="000000" w:themeColor="text1"/>
        </w:rPr>
        <w:t>).</w:t>
      </w:r>
    </w:p>
    <w:p w:rsidR="00253398" w:rsidRDefault="00253398" w:rsidP="00FB0353">
      <w:pPr>
        <w:pStyle w:val="ListParagraph"/>
        <w:numPr>
          <w:ilvl w:val="0"/>
          <w:numId w:val="1"/>
        </w:numPr>
      </w:pPr>
      <w:r w:rsidRPr="00E8324A">
        <w:rPr>
          <w:b/>
          <w:bCs/>
          <w:u w:val="single"/>
        </w:rPr>
        <w:t>Claim number 4</w:t>
      </w:r>
      <w:r>
        <w:t xml:space="preserve"> is a claim that is dependent on all the previous claims and it limits them in that </w:t>
      </w:r>
      <w:r w:rsidRPr="00E8324A">
        <w:rPr>
          <w:b/>
          <w:bCs/>
        </w:rPr>
        <w:t>DCA</w:t>
      </w:r>
      <w:r>
        <w:t xml:space="preserve"> is oxidized to </w:t>
      </w:r>
      <w:r w:rsidRPr="00E8324A">
        <w:rPr>
          <w:b/>
          <w:bCs/>
        </w:rPr>
        <w:t>DCPA</w:t>
      </w:r>
      <w:r>
        <w:t xml:space="preserve"> by any oxidizing reagent listed in claim 1.</w:t>
      </w:r>
    </w:p>
    <w:p w:rsidR="00253398" w:rsidRDefault="00253398" w:rsidP="00FB0353">
      <w:pPr>
        <w:pStyle w:val="ListParagraph"/>
        <w:numPr>
          <w:ilvl w:val="0"/>
          <w:numId w:val="1"/>
        </w:numPr>
      </w:pPr>
      <w:r w:rsidRPr="00E8324A">
        <w:rPr>
          <w:b/>
          <w:bCs/>
          <w:u w:val="single"/>
        </w:rPr>
        <w:t>Claim number 5</w:t>
      </w:r>
      <w:r>
        <w:t xml:space="preserve"> is dependent on claim number 4 and it limits it in that the oxidizing process of </w:t>
      </w:r>
      <w:r w:rsidRPr="00E8324A">
        <w:rPr>
          <w:b/>
          <w:bCs/>
        </w:rPr>
        <w:t>DCA</w:t>
      </w:r>
      <w:r>
        <w:t xml:space="preserve"> to </w:t>
      </w:r>
      <w:r w:rsidRPr="00E8324A">
        <w:rPr>
          <w:b/>
          <w:bCs/>
        </w:rPr>
        <w:t>DCPA</w:t>
      </w:r>
      <w:r>
        <w:t xml:space="preserve"> occurs in the reaction vessel (originally defined as </w:t>
      </w:r>
      <w:r w:rsidRPr="00253398">
        <w:rPr>
          <w:i/>
          <w:iCs/>
        </w:rPr>
        <w:t>in situ</w:t>
      </w:r>
      <w:r>
        <w:rPr>
          <w:rStyle w:val="FootnoteReference"/>
        </w:rPr>
        <w:footnoteReference w:id="31"/>
      </w:r>
      <w:r>
        <w:t>).</w:t>
      </w:r>
    </w:p>
    <w:p w:rsidR="00253398" w:rsidRDefault="00253398" w:rsidP="00FB0353">
      <w:pPr>
        <w:pStyle w:val="ListParagraph"/>
        <w:numPr>
          <w:ilvl w:val="0"/>
          <w:numId w:val="1"/>
        </w:numPr>
      </w:pPr>
      <w:r w:rsidRPr="00E8324A">
        <w:rPr>
          <w:b/>
          <w:bCs/>
          <w:u w:val="single"/>
        </w:rPr>
        <w:t>Claim number 6</w:t>
      </w:r>
      <w:r>
        <w:t xml:space="preserve"> is dependent on all previous claims and it limits them </w:t>
      </w:r>
      <w:r w:rsidR="007B3A1F">
        <w:t xml:space="preserve">in that for every mole of material from the family of compounds </w:t>
      </w:r>
      <w:r w:rsidR="007B3A1F" w:rsidRPr="00E8324A">
        <w:rPr>
          <w:b/>
          <w:bCs/>
        </w:rPr>
        <w:t>I</w:t>
      </w:r>
      <w:r w:rsidR="007B3A1F">
        <w:t>, 1.0-5.0 moles of an oxidizing agent will be used.</w:t>
      </w:r>
    </w:p>
    <w:p w:rsidR="007B3A1F" w:rsidRDefault="007B3A1F" w:rsidP="007B3A1F">
      <w:pPr>
        <w:pStyle w:val="ListParagraph"/>
        <w:numPr>
          <w:ilvl w:val="0"/>
          <w:numId w:val="1"/>
        </w:numPr>
      </w:pPr>
      <w:r w:rsidRPr="00E8324A">
        <w:rPr>
          <w:b/>
          <w:bCs/>
          <w:u w:val="single"/>
        </w:rPr>
        <w:t>Claim number 7</w:t>
      </w:r>
      <w:r>
        <w:t xml:space="preserve"> is dependent on all the previous claims</w:t>
      </w:r>
      <w:r w:rsidRPr="007B3A1F">
        <w:t xml:space="preserve"> </w:t>
      </w:r>
      <w:r>
        <w:t xml:space="preserve">and it limits them in that for every mole of material from the family of compounds </w:t>
      </w:r>
      <w:r w:rsidRPr="00E8324A">
        <w:rPr>
          <w:b/>
          <w:bCs/>
        </w:rPr>
        <w:t>I</w:t>
      </w:r>
      <w:r>
        <w:t>, 1.0-2.0 moles of an oxidizing agent will be used.</w:t>
      </w:r>
    </w:p>
    <w:p w:rsidR="007B3A1F" w:rsidRDefault="007B3A1F" w:rsidP="007B3A1F">
      <w:pPr>
        <w:pStyle w:val="ListParagraph"/>
        <w:numPr>
          <w:ilvl w:val="0"/>
          <w:numId w:val="1"/>
        </w:numPr>
      </w:pPr>
      <w:r w:rsidRPr="00E8324A">
        <w:rPr>
          <w:b/>
          <w:bCs/>
          <w:u w:val="single"/>
        </w:rPr>
        <w:t>Claim number 8</w:t>
      </w:r>
      <w:r>
        <w:t xml:space="preserve"> is dependent on all the previous claims</w:t>
      </w:r>
      <w:r w:rsidRPr="007B3A1F">
        <w:t xml:space="preserve"> </w:t>
      </w:r>
      <w:r>
        <w:t xml:space="preserve">and it limits them in that for every mole of material from the family of compounds </w:t>
      </w:r>
      <w:r w:rsidR="00B806DF" w:rsidRPr="00B806DF">
        <w:rPr>
          <w:b/>
        </w:rPr>
        <w:t>II</w:t>
      </w:r>
      <w:r>
        <w:t>, 1.5-5.0 kilograms of DCA will be used.</w:t>
      </w:r>
    </w:p>
    <w:p w:rsidR="007B3A1F" w:rsidRDefault="00D03C96" w:rsidP="007B3A1F">
      <w:pPr>
        <w:pStyle w:val="ListParagraph"/>
        <w:numPr>
          <w:ilvl w:val="0"/>
          <w:numId w:val="1"/>
        </w:numPr>
      </w:pPr>
      <w:r w:rsidRPr="00E8324A">
        <w:rPr>
          <w:b/>
          <w:bCs/>
          <w:u w:val="single"/>
        </w:rPr>
        <w:t>Claim number 9</w:t>
      </w:r>
      <w:r>
        <w:t xml:space="preserve"> is dependent on the previous claims and limits them in where the reaction takes place between 0 and 35 C</w:t>
      </w:r>
      <w:r w:rsidRPr="00D03C96">
        <w:rPr>
          <w:vertAlign w:val="superscript"/>
        </w:rPr>
        <w:t>o</w:t>
      </w:r>
      <w:r>
        <w:rPr>
          <w:rStyle w:val="FootnoteReference"/>
        </w:rPr>
        <w:footnoteReference w:id="32"/>
      </w:r>
      <w:r>
        <w:t>.</w:t>
      </w:r>
    </w:p>
    <w:p w:rsidR="00D03C96" w:rsidRDefault="00D03C96" w:rsidP="00D03C96">
      <w:pPr>
        <w:pStyle w:val="ListParagraph"/>
        <w:numPr>
          <w:ilvl w:val="0"/>
          <w:numId w:val="1"/>
        </w:numPr>
      </w:pPr>
      <w:r w:rsidRPr="00E8324A">
        <w:rPr>
          <w:b/>
          <w:bCs/>
          <w:u w:val="single"/>
        </w:rPr>
        <w:t>Claim number 10</w:t>
      </w:r>
      <w:r>
        <w:t xml:space="preserve"> is dependent on the previous claims and limits them in where the reaction takes place between 0 and 20 C</w:t>
      </w:r>
      <w:r w:rsidRPr="00D03C96">
        <w:rPr>
          <w:vertAlign w:val="superscript"/>
        </w:rPr>
        <w:t>o</w:t>
      </w:r>
      <w:r>
        <w:t xml:space="preserve"> where the preferred temperature is 5 C</w:t>
      </w:r>
      <w:r w:rsidRPr="00D03C96">
        <w:rPr>
          <w:vertAlign w:val="superscript"/>
        </w:rPr>
        <w:t>o</w:t>
      </w:r>
      <w:r>
        <w:t>.</w:t>
      </w:r>
    </w:p>
    <w:p w:rsidR="00D03C96" w:rsidRDefault="00D03C96" w:rsidP="00D03C96">
      <w:pPr>
        <w:pStyle w:val="ListParagraph"/>
        <w:numPr>
          <w:ilvl w:val="0"/>
          <w:numId w:val="1"/>
        </w:numPr>
      </w:pPr>
      <w:r w:rsidRPr="00E8324A">
        <w:rPr>
          <w:b/>
          <w:bCs/>
          <w:u w:val="single"/>
        </w:rPr>
        <w:t>Claim number 11</w:t>
      </w:r>
      <w:r>
        <w:t xml:space="preserve"> is dependent on the previous claims and limits them in that it adds an additional step in which the material from the family of compounds </w:t>
      </w:r>
      <w:r w:rsidR="00B806DF" w:rsidRPr="00B806DF">
        <w:rPr>
          <w:b/>
        </w:rPr>
        <w:t>II</w:t>
      </w:r>
      <w:r>
        <w:t xml:space="preserve"> that did not undergo oxidation is collected.</w:t>
      </w:r>
    </w:p>
    <w:p w:rsidR="00D03C96" w:rsidRDefault="00D03C96" w:rsidP="002D1325">
      <w:pPr>
        <w:pStyle w:val="ListParagraph"/>
        <w:numPr>
          <w:ilvl w:val="0"/>
          <w:numId w:val="1"/>
        </w:numPr>
      </w:pPr>
      <w:r w:rsidRPr="00E8324A">
        <w:rPr>
          <w:b/>
          <w:bCs/>
          <w:u w:val="single"/>
        </w:rPr>
        <w:t>Claim number 12</w:t>
      </w:r>
      <w:r>
        <w:t xml:space="preserve"> is dependent on claim 11 and limits it in that the material from the family of compounds </w:t>
      </w:r>
      <w:r w:rsidR="00B806DF" w:rsidRPr="00B806DF">
        <w:rPr>
          <w:b/>
        </w:rPr>
        <w:t>II</w:t>
      </w:r>
      <w:r>
        <w:t xml:space="preserve"> that did not undergo oxidation is collected</w:t>
      </w:r>
      <w:r w:rsidR="002D1325">
        <w:t xml:space="preserve"> and then undergoes </w:t>
      </w:r>
      <w:r w:rsidR="002D1325" w:rsidRPr="002D1325">
        <w:t xml:space="preserve">consecutive processes of dissolution and </w:t>
      </w:r>
      <w:proofErr w:type="spellStart"/>
      <w:r w:rsidR="002D1325" w:rsidRPr="002D1325">
        <w:t>recrystallization</w:t>
      </w:r>
      <w:proofErr w:type="spellEnd"/>
      <w:r w:rsidR="002D1325" w:rsidRPr="002D1325">
        <w:t xml:space="preserve"> of the material from the family of compound </w:t>
      </w:r>
      <w:r w:rsidR="002D1325" w:rsidRPr="00E8324A">
        <w:rPr>
          <w:b/>
          <w:bCs/>
        </w:rPr>
        <w:t>I</w:t>
      </w:r>
      <w:r w:rsidR="002D1325" w:rsidRPr="002D1325">
        <w:t xml:space="preserve"> with one or more solvents selected</w:t>
      </w:r>
      <w:r w:rsidR="002D1325">
        <w:t xml:space="preserve"> from the following group: </w:t>
      </w:r>
      <w:r w:rsidR="002D1325" w:rsidRPr="004C116A">
        <w:rPr>
          <w:color w:val="000000" w:themeColor="text1"/>
        </w:rPr>
        <w:t xml:space="preserve">toluene, </w:t>
      </w:r>
      <w:proofErr w:type="spellStart"/>
      <w:r w:rsidR="002D1325" w:rsidRPr="004C116A">
        <w:rPr>
          <w:color w:val="000000" w:themeColor="text1"/>
        </w:rPr>
        <w:t>xylene</w:t>
      </w:r>
      <w:proofErr w:type="spellEnd"/>
      <w:r w:rsidR="002D1325" w:rsidRPr="004C116A">
        <w:rPr>
          <w:color w:val="000000" w:themeColor="text1"/>
        </w:rPr>
        <w:t xml:space="preserve">, </w:t>
      </w:r>
      <w:proofErr w:type="spellStart"/>
      <w:r w:rsidR="002D1325" w:rsidRPr="004C116A">
        <w:rPr>
          <w:color w:val="000000" w:themeColor="text1"/>
        </w:rPr>
        <w:t>chlorobenzene</w:t>
      </w:r>
      <w:proofErr w:type="spellEnd"/>
      <w:r w:rsidR="002D1325" w:rsidRPr="004C116A">
        <w:rPr>
          <w:color w:val="000000" w:themeColor="text1"/>
        </w:rPr>
        <w:t xml:space="preserve">, chlorinated aliphatic solvents, </w:t>
      </w:r>
      <w:r w:rsidR="002D1325">
        <w:rPr>
          <w:color w:val="000000" w:themeColor="text1"/>
        </w:rPr>
        <w:t xml:space="preserve">and </w:t>
      </w:r>
      <w:proofErr w:type="spellStart"/>
      <w:r w:rsidR="002D1325" w:rsidRPr="004C116A">
        <w:rPr>
          <w:color w:val="000000" w:themeColor="text1"/>
        </w:rPr>
        <w:t>isopropanol</w:t>
      </w:r>
      <w:proofErr w:type="spellEnd"/>
      <w:r w:rsidR="002D1325" w:rsidRPr="004C116A">
        <w:rPr>
          <w:color w:val="000000" w:themeColor="text1"/>
          <w:rtl/>
        </w:rPr>
        <w:t>.</w:t>
      </w:r>
    </w:p>
    <w:p w:rsidR="00654183" w:rsidRDefault="002D1325" w:rsidP="00654183">
      <w:pPr>
        <w:pStyle w:val="ListParagraph"/>
        <w:numPr>
          <w:ilvl w:val="0"/>
          <w:numId w:val="1"/>
        </w:numPr>
      </w:pPr>
      <w:r w:rsidRPr="00E8324A">
        <w:rPr>
          <w:b/>
          <w:bCs/>
          <w:u w:val="single"/>
        </w:rPr>
        <w:t>Claim number 13</w:t>
      </w:r>
      <w:r>
        <w:t xml:space="preserve"> is dependent on the previous claims and limits them </w:t>
      </w:r>
      <w:r w:rsidR="00C45DF8">
        <w:t xml:space="preserve">in that the oxidation process of the family of compounds </w:t>
      </w:r>
      <w:r w:rsidR="00B806DF" w:rsidRPr="00B806DF">
        <w:rPr>
          <w:b/>
        </w:rPr>
        <w:t>II</w:t>
      </w:r>
      <w:r w:rsidR="00C45DF8">
        <w:t xml:space="preserve"> occurs in the presence of an </w:t>
      </w:r>
      <w:r w:rsidR="00654183">
        <w:t>acidic</w:t>
      </w:r>
      <w:r w:rsidR="00C45DF8">
        <w:t xml:space="preserve"> cataly</w:t>
      </w:r>
      <w:r w:rsidR="00654183">
        <w:t>st.</w:t>
      </w:r>
    </w:p>
    <w:p w:rsidR="00654183" w:rsidRPr="00654183" w:rsidRDefault="00654183" w:rsidP="00E8324A">
      <w:pPr>
        <w:pStyle w:val="ListParagraph"/>
        <w:numPr>
          <w:ilvl w:val="0"/>
          <w:numId w:val="1"/>
        </w:numPr>
      </w:pPr>
      <w:r w:rsidRPr="00E8324A">
        <w:rPr>
          <w:b/>
          <w:bCs/>
          <w:u w:val="single"/>
        </w:rPr>
        <w:lastRenderedPageBreak/>
        <w:t>Claim number 14</w:t>
      </w:r>
      <w:r>
        <w:t xml:space="preserve"> is dependent on claim number 13 and limits it in that the acidic catalyst is a strong mineral acid from a group containing </w:t>
      </w:r>
      <w:r w:rsidRPr="004C116A">
        <w:rPr>
          <w:color w:val="000000" w:themeColor="text1"/>
        </w:rPr>
        <w:t>sul</w:t>
      </w:r>
      <w:r w:rsidR="00E8324A">
        <w:rPr>
          <w:color w:val="000000" w:themeColor="text1"/>
        </w:rPr>
        <w:t>f</w:t>
      </w:r>
      <w:r w:rsidRPr="004C116A">
        <w:rPr>
          <w:color w:val="000000" w:themeColor="text1"/>
        </w:rPr>
        <w:t xml:space="preserve">uric acid, </w:t>
      </w:r>
      <w:proofErr w:type="spellStart"/>
      <w:r w:rsidRPr="004C116A">
        <w:rPr>
          <w:color w:val="000000" w:themeColor="text1"/>
        </w:rPr>
        <w:t>methanesulphonic</w:t>
      </w:r>
      <w:proofErr w:type="spellEnd"/>
      <w:r w:rsidRPr="004C116A">
        <w:rPr>
          <w:color w:val="000000" w:themeColor="text1"/>
        </w:rPr>
        <w:t xml:space="preserve"> acid, hydrochloric acid, nitric acid</w:t>
      </w:r>
      <w:r>
        <w:rPr>
          <w:color w:val="000000" w:themeColor="text1"/>
        </w:rPr>
        <w:t xml:space="preserve"> and their mixtures.</w:t>
      </w:r>
    </w:p>
    <w:p w:rsidR="00D03C96" w:rsidRDefault="00654183" w:rsidP="00654183">
      <w:pPr>
        <w:pStyle w:val="ListParagraph"/>
        <w:numPr>
          <w:ilvl w:val="0"/>
          <w:numId w:val="1"/>
        </w:numPr>
      </w:pPr>
      <w:r w:rsidRPr="00E8324A">
        <w:rPr>
          <w:b/>
          <w:bCs/>
          <w:color w:val="000000" w:themeColor="text1"/>
          <w:u w:val="single"/>
        </w:rPr>
        <w:t>Claim number 15</w:t>
      </w:r>
      <w:r>
        <w:rPr>
          <w:color w:val="000000" w:themeColor="text1"/>
        </w:rPr>
        <w:t xml:space="preserve"> is dependent on claims 13 and 14</w:t>
      </w:r>
      <w:r w:rsidR="00C45DF8">
        <w:t xml:space="preserve"> </w:t>
      </w:r>
      <w:r>
        <w:t xml:space="preserve">and limits them in that the molar ratio between the </w:t>
      </w:r>
      <w:r w:rsidRPr="002D1325">
        <w:t xml:space="preserve">material from the family of compound </w:t>
      </w:r>
      <w:r w:rsidR="00B806DF" w:rsidRPr="00B806DF">
        <w:rPr>
          <w:b/>
        </w:rPr>
        <w:t>II</w:t>
      </w:r>
      <w:r>
        <w:t xml:space="preserve"> and the acidic catalyst is between 0.3 and 1.5 where the preferred molar ratio is 0.7.</w:t>
      </w:r>
    </w:p>
    <w:p w:rsidR="00654183" w:rsidRPr="00580B64" w:rsidRDefault="00654183" w:rsidP="00654183">
      <w:pPr>
        <w:pStyle w:val="ListParagraph"/>
        <w:numPr>
          <w:ilvl w:val="0"/>
          <w:numId w:val="1"/>
        </w:numPr>
      </w:pPr>
      <w:r w:rsidRPr="00E8324A">
        <w:rPr>
          <w:b/>
          <w:bCs/>
          <w:color w:val="000000" w:themeColor="text1"/>
          <w:u w:val="single"/>
        </w:rPr>
        <w:t>An additional claim number 15</w:t>
      </w:r>
      <w:r>
        <w:rPr>
          <w:color w:val="000000" w:themeColor="text1"/>
        </w:rPr>
        <w:t xml:space="preserve"> - </w:t>
      </w:r>
      <w:r w:rsidRPr="00654183">
        <w:rPr>
          <w:color w:val="000000" w:themeColor="text1"/>
        </w:rPr>
        <w:t xml:space="preserve">In the application form as it appears in the </w:t>
      </w:r>
      <w:proofErr w:type="spellStart"/>
      <w:r w:rsidRPr="00654183">
        <w:rPr>
          <w:color w:val="000000" w:themeColor="text1"/>
        </w:rPr>
        <w:t>Registar's</w:t>
      </w:r>
      <w:proofErr w:type="spellEnd"/>
      <w:r w:rsidRPr="00654183">
        <w:rPr>
          <w:color w:val="000000" w:themeColor="text1"/>
        </w:rPr>
        <w:t xml:space="preserve"> website, claim number 15 appears twice. The additional claim 15 is dependent on claim number 1 and limits it in that the oxidizer is hydrogen peroxide.</w:t>
      </w:r>
    </w:p>
    <w:p w:rsidR="00580B64" w:rsidRDefault="00B106A2" w:rsidP="00654183">
      <w:pPr>
        <w:pStyle w:val="ListParagraph"/>
        <w:numPr>
          <w:ilvl w:val="0"/>
          <w:numId w:val="1"/>
        </w:numPr>
      </w:pPr>
      <w:r w:rsidRPr="00B106A2">
        <w:t>As mentioned above, the claimed oxidation process conditions can be learned from the language of the claim as set out in paragraph 40 above, but can also be learned from the scope of its dependent claims. From the reduction of the main claim by the dependent claims</w:t>
      </w:r>
      <w:r w:rsidR="00AB566F">
        <w:t>,</w:t>
      </w:r>
      <w:r w:rsidRPr="00B106A2">
        <w:t xml:space="preserve"> I can learn, among other things, that claim 1 includes by implication the following</w:t>
      </w:r>
      <w:r>
        <w:t>:</w:t>
      </w:r>
    </w:p>
    <w:p w:rsidR="00B106A2" w:rsidRDefault="00B106A2" w:rsidP="001939B5">
      <w:pPr>
        <w:pStyle w:val="ListParagraph"/>
        <w:numPr>
          <w:ilvl w:val="1"/>
          <w:numId w:val="1"/>
        </w:numPr>
      </w:pPr>
      <w:r>
        <w:t>From the limitation of claim 1 by dependent claim 4</w:t>
      </w:r>
      <w:r w:rsidR="0017187E">
        <w:rPr>
          <w:rStyle w:val="FootnoteReference"/>
        </w:rPr>
        <w:footnoteReference w:id="33"/>
      </w:r>
      <w:r>
        <w:t xml:space="preserve"> it seems that claim 1 covers methods in which </w:t>
      </w:r>
      <w:r w:rsidRPr="00AB566F">
        <w:rPr>
          <w:b/>
          <w:bCs/>
        </w:rPr>
        <w:t>DCA</w:t>
      </w:r>
      <w:r>
        <w:t xml:space="preserve"> is not oxidized to </w:t>
      </w:r>
      <w:r w:rsidRPr="00AB566F">
        <w:rPr>
          <w:b/>
          <w:bCs/>
        </w:rPr>
        <w:t>DCPA</w:t>
      </w:r>
      <w:r>
        <w:t xml:space="preserve">. The meaning of claim 4’s limitation is that claim 1 also covers direct oxidation of materials from the family of compounds </w:t>
      </w:r>
      <w:r w:rsidR="00B806DF" w:rsidRPr="00B806DF">
        <w:rPr>
          <w:b/>
        </w:rPr>
        <w:t>II</w:t>
      </w:r>
      <w:r>
        <w:t xml:space="preserve"> by oxidizing compounds (or compound) that are in the list appearing in claim 1 and/or indirect oxidation </w:t>
      </w:r>
      <w:r w:rsidRPr="00B106A2">
        <w:t>processes mediated by other materials not expressly claim</w:t>
      </w:r>
      <w:r>
        <w:t>ed.</w:t>
      </w:r>
    </w:p>
    <w:p w:rsidR="001939B5" w:rsidRDefault="00B15A24" w:rsidP="0017187E">
      <w:pPr>
        <w:pStyle w:val="ListParagraph"/>
        <w:numPr>
          <w:ilvl w:val="1"/>
          <w:numId w:val="1"/>
        </w:numPr>
      </w:pPr>
      <w:r w:rsidRPr="00B15A24">
        <w:t xml:space="preserve">From this we see that oxidation of a compound </w:t>
      </w:r>
      <w:r w:rsidR="00B806DF" w:rsidRPr="00B806DF">
        <w:rPr>
          <w:b/>
        </w:rPr>
        <w:t>II</w:t>
      </w:r>
      <w:r w:rsidRPr="00B15A24">
        <w:t xml:space="preserve"> can be done by </w:t>
      </w:r>
      <w:r w:rsidRPr="00AB566F">
        <w:rPr>
          <w:b/>
          <w:bCs/>
        </w:rPr>
        <w:t>DCPA</w:t>
      </w:r>
      <w:r w:rsidRPr="00B15A24">
        <w:t xml:space="preserve"> or by any other </w:t>
      </w:r>
      <w:proofErr w:type="spellStart"/>
      <w:r w:rsidRPr="00B15A24">
        <w:t>peracid</w:t>
      </w:r>
      <w:proofErr w:type="spellEnd"/>
      <w:r w:rsidRPr="00B15A24">
        <w:t xml:space="preserve"> which is not </w:t>
      </w:r>
      <w:r w:rsidRPr="00AB566F">
        <w:rPr>
          <w:b/>
          <w:bCs/>
        </w:rPr>
        <w:t>TCPA</w:t>
      </w:r>
      <w:r w:rsidR="0017187E">
        <w:t>,</w:t>
      </w:r>
      <w:r w:rsidRPr="00B15A24">
        <w:t xml:space="preserve"> for example </w:t>
      </w:r>
      <w:r w:rsidRPr="00AB566F">
        <w:rPr>
          <w:b/>
          <w:bCs/>
        </w:rPr>
        <w:t>TFPA</w:t>
      </w:r>
      <w:r w:rsidR="0017187E">
        <w:rPr>
          <w:rStyle w:val="FootnoteReference"/>
        </w:rPr>
        <w:footnoteReference w:id="34"/>
      </w:r>
      <w:r w:rsidRPr="00B15A24">
        <w:t xml:space="preserve">. Moreover, the oxidation of materials from the family of compound </w:t>
      </w:r>
      <w:r w:rsidR="00B806DF" w:rsidRPr="00B806DF">
        <w:rPr>
          <w:b/>
        </w:rPr>
        <w:t>II</w:t>
      </w:r>
      <w:r w:rsidRPr="00B15A24">
        <w:t xml:space="preserve"> can also be done directly by the oxidizer found in the system, for example </w:t>
      </w:r>
      <w:proofErr w:type="spellStart"/>
      <w:r w:rsidRPr="00B15A24">
        <w:t>benzoyl</w:t>
      </w:r>
      <w:proofErr w:type="spellEnd"/>
      <w:r w:rsidRPr="00B15A24">
        <w:t xml:space="preserve"> peroxide or hydrogen peroxide, that instead of reacting with </w:t>
      </w:r>
      <w:r w:rsidRPr="00AB566F">
        <w:rPr>
          <w:b/>
          <w:bCs/>
        </w:rPr>
        <w:t>TFA</w:t>
      </w:r>
      <w:r w:rsidRPr="00B15A24">
        <w:t xml:space="preserve"> or </w:t>
      </w:r>
      <w:r w:rsidRPr="00AB566F">
        <w:rPr>
          <w:b/>
          <w:bCs/>
        </w:rPr>
        <w:t>TCA</w:t>
      </w:r>
      <w:r w:rsidRPr="00B15A24">
        <w:t xml:space="preserve"> can directly oxidize the compound </w:t>
      </w:r>
      <w:r w:rsidR="00B806DF" w:rsidRPr="00B806DF">
        <w:rPr>
          <w:b/>
        </w:rPr>
        <w:t>II</w:t>
      </w:r>
      <w:r w:rsidRPr="00B15A24">
        <w:t>.</w:t>
      </w:r>
    </w:p>
    <w:p w:rsidR="00B15A24" w:rsidRDefault="00B15A24" w:rsidP="001939B5">
      <w:pPr>
        <w:pStyle w:val="ListParagraph"/>
        <w:numPr>
          <w:ilvl w:val="1"/>
          <w:numId w:val="1"/>
        </w:numPr>
      </w:pPr>
      <w:r w:rsidRPr="00B15A24">
        <w:t>Reducing claim 1 through dependent claim 5</w:t>
      </w:r>
      <w:r w:rsidR="00833997">
        <w:rPr>
          <w:rStyle w:val="FootnoteReference"/>
        </w:rPr>
        <w:footnoteReference w:id="35"/>
      </w:r>
      <w:r w:rsidRPr="00B15A24">
        <w:t xml:space="preserve"> indicates that oxidation according to the invention as defined in claim 1</w:t>
      </w:r>
      <w:r w:rsidR="00833997">
        <w:rPr>
          <w:rStyle w:val="FootnoteReference"/>
        </w:rPr>
        <w:footnoteReference w:id="36"/>
      </w:r>
      <w:r w:rsidRPr="00B15A24">
        <w:t xml:space="preserve"> can also be made by </w:t>
      </w:r>
      <w:r w:rsidRPr="00AB566F">
        <w:rPr>
          <w:b/>
          <w:bCs/>
        </w:rPr>
        <w:t>DCPA</w:t>
      </w:r>
      <w:r w:rsidRPr="00B15A24">
        <w:t xml:space="preserve"> that is not formed </w:t>
      </w:r>
      <w:r w:rsidRPr="00AB566F">
        <w:rPr>
          <w:i/>
          <w:iCs/>
        </w:rPr>
        <w:t>in situ</w:t>
      </w:r>
      <w:r w:rsidRPr="00B15A24">
        <w:t xml:space="preserve">, but is generated outside the system and is added as an oxidizer in the reaction of compound </w:t>
      </w:r>
      <w:r w:rsidR="00B806DF" w:rsidRPr="00B806DF">
        <w:rPr>
          <w:b/>
        </w:rPr>
        <w:t>II</w:t>
      </w:r>
      <w:r w:rsidRPr="00B15A24">
        <w:t>.</w:t>
      </w:r>
    </w:p>
    <w:p w:rsidR="00B15A24" w:rsidRPr="00AB566F" w:rsidRDefault="00B15A24" w:rsidP="00B15A24">
      <w:pPr>
        <w:rPr>
          <w:b/>
          <w:bCs/>
          <w:sz w:val="28"/>
          <w:szCs w:val="28"/>
        </w:rPr>
      </w:pPr>
      <w:r w:rsidRPr="00AB566F">
        <w:rPr>
          <w:b/>
          <w:bCs/>
          <w:sz w:val="28"/>
          <w:szCs w:val="28"/>
        </w:rPr>
        <w:t xml:space="preserve">f. </w:t>
      </w:r>
      <w:r w:rsidRPr="00AB566F">
        <w:rPr>
          <w:b/>
          <w:bCs/>
          <w:sz w:val="28"/>
          <w:szCs w:val="28"/>
        </w:rPr>
        <w:tab/>
        <w:t>The invention that is being claimed is not novel</w:t>
      </w:r>
    </w:p>
    <w:p w:rsidR="00B15A24" w:rsidRDefault="00833997" w:rsidP="00B15A24">
      <w:pPr>
        <w:pStyle w:val="ListParagraph"/>
        <w:numPr>
          <w:ilvl w:val="0"/>
          <w:numId w:val="1"/>
        </w:numPr>
      </w:pPr>
      <w:r w:rsidRPr="00833997">
        <w:t xml:space="preserve">As stated above, the invention as defined in the claims, describes a method for the oxidation of the starting material, a compound from the family compound </w:t>
      </w:r>
      <w:r w:rsidR="00B806DF" w:rsidRPr="00B806DF">
        <w:rPr>
          <w:b/>
        </w:rPr>
        <w:t>II</w:t>
      </w:r>
      <w:r w:rsidRPr="00833997">
        <w:t xml:space="preserve"> to a product, the corresponding compound from the family of compound</w:t>
      </w:r>
      <w:r w:rsidR="00AB566F">
        <w:t>s</w:t>
      </w:r>
      <w:r w:rsidRPr="00833997">
        <w:t xml:space="preserve"> </w:t>
      </w:r>
      <w:r w:rsidRPr="00AB566F">
        <w:rPr>
          <w:b/>
          <w:bCs/>
        </w:rPr>
        <w:t>I</w:t>
      </w:r>
      <w:r w:rsidRPr="00AB566F">
        <w:t>.</w:t>
      </w:r>
      <w:r w:rsidRPr="00833997">
        <w:t xml:space="preserve"> Most of the method that is claimed in the invention is included in full in the description and claims of the Australian patent application AU 2010100462 A4 (</w:t>
      </w:r>
      <w:r w:rsidRPr="00AB566F">
        <w:rPr>
          <w:b/>
          <w:bCs/>
        </w:rPr>
        <w:t>462</w:t>
      </w:r>
      <w:r w:rsidRPr="00833997">
        <w:t xml:space="preserve">), titled: A Process for the Synthesis of </w:t>
      </w:r>
      <w:proofErr w:type="spellStart"/>
      <w:r w:rsidRPr="00833997">
        <w:t>Fipronil</w:t>
      </w:r>
      <w:proofErr w:type="spellEnd"/>
      <w:r w:rsidRPr="00833997">
        <w:t xml:space="preserve">. The </w:t>
      </w:r>
      <w:r w:rsidRPr="00AB566F">
        <w:rPr>
          <w:b/>
          <w:bCs/>
        </w:rPr>
        <w:t>462</w:t>
      </w:r>
      <w:r w:rsidRPr="00833997">
        <w:t xml:space="preserve"> application was published before the priority date, on 17 June 2010.</w:t>
      </w:r>
    </w:p>
    <w:p w:rsidR="009C7AE8" w:rsidRDefault="009C7AE8" w:rsidP="00B15A24">
      <w:pPr>
        <w:pStyle w:val="ListParagraph"/>
        <w:numPr>
          <w:ilvl w:val="0"/>
          <w:numId w:val="1"/>
        </w:numPr>
      </w:pPr>
      <w:r w:rsidRPr="009C7AE8">
        <w:t xml:space="preserve">In the body of the application and in claim 1 of application </w:t>
      </w:r>
      <w:r w:rsidRPr="00AB566F">
        <w:rPr>
          <w:b/>
          <w:bCs/>
        </w:rPr>
        <w:t>462</w:t>
      </w:r>
      <w:r w:rsidRPr="009C7AE8">
        <w:t xml:space="preserve"> there is a description of a multi-step process for making </w:t>
      </w:r>
      <w:proofErr w:type="spellStart"/>
      <w:r w:rsidRPr="009C7AE8">
        <w:t>Fipronil</w:t>
      </w:r>
      <w:proofErr w:type="spellEnd"/>
      <w:r w:rsidRPr="009C7AE8">
        <w:t xml:space="preserve"> and similar products included in a general formula that overlaps with the family of compound</w:t>
      </w:r>
      <w:r w:rsidR="00AB566F">
        <w:t>s</w:t>
      </w:r>
      <w:r w:rsidRPr="009C7AE8">
        <w:t xml:space="preserve"> </w:t>
      </w:r>
      <w:proofErr w:type="gramStart"/>
      <w:r w:rsidRPr="00AB566F">
        <w:rPr>
          <w:b/>
          <w:bCs/>
        </w:rPr>
        <w:t>I</w:t>
      </w:r>
      <w:proofErr w:type="gramEnd"/>
      <w:r w:rsidRPr="00AB566F">
        <w:rPr>
          <w:b/>
          <w:bCs/>
        </w:rPr>
        <w:t xml:space="preserve"> </w:t>
      </w:r>
      <w:r w:rsidRPr="009C7AE8">
        <w:t>according to the application</w:t>
      </w:r>
      <w:r w:rsidR="00F048A5">
        <w:rPr>
          <w:rStyle w:val="FootnoteReference"/>
        </w:rPr>
        <w:footnoteReference w:id="37"/>
      </w:r>
      <w:r w:rsidRPr="009C7AE8">
        <w:t xml:space="preserve">. Step </w:t>
      </w:r>
      <w:proofErr w:type="spellStart"/>
      <w:r w:rsidRPr="00AB566F">
        <w:rPr>
          <w:b/>
          <w:bCs/>
        </w:rPr>
        <w:t>i</w:t>
      </w:r>
      <w:proofErr w:type="spellEnd"/>
      <w:r w:rsidRPr="009C7AE8">
        <w:t xml:space="preserve"> of the process in application </w:t>
      </w:r>
      <w:r w:rsidRPr="00AB566F">
        <w:rPr>
          <w:b/>
          <w:bCs/>
        </w:rPr>
        <w:t>462</w:t>
      </w:r>
      <w:r w:rsidRPr="009C7AE8">
        <w:t xml:space="preserve"> is the </w:t>
      </w:r>
      <w:r w:rsidRPr="009C7AE8">
        <w:lastRenderedPageBreak/>
        <w:t xml:space="preserve">oxidation of the starting material that has a general formula </w:t>
      </w:r>
      <w:r w:rsidRPr="00AB566F">
        <w:rPr>
          <w:b/>
          <w:bCs/>
        </w:rPr>
        <w:t>IX</w:t>
      </w:r>
      <w:r w:rsidRPr="009C7AE8">
        <w:t xml:space="preserve"> that overlaps with the family of compound</w:t>
      </w:r>
      <w:r w:rsidR="00AB566F">
        <w:t>s</w:t>
      </w:r>
      <w:r w:rsidRPr="009C7AE8">
        <w:t xml:space="preserve"> </w:t>
      </w:r>
      <w:r w:rsidRPr="00AB566F">
        <w:rPr>
          <w:b/>
          <w:bCs/>
        </w:rPr>
        <w:t>I</w:t>
      </w:r>
      <w:r w:rsidRPr="009C7AE8">
        <w:t xml:space="preserve"> in the application</w:t>
      </w:r>
      <w:r w:rsidR="000F5B57">
        <w:rPr>
          <w:rStyle w:val="FootnoteReference"/>
        </w:rPr>
        <w:footnoteReference w:id="38"/>
      </w:r>
      <w:r w:rsidRPr="009C7AE8">
        <w:t>. Here is the language for step</w:t>
      </w:r>
      <w:r w:rsidRPr="00AB566F">
        <w:rPr>
          <w:b/>
          <w:bCs/>
        </w:rPr>
        <w:t xml:space="preserve"> </w:t>
      </w:r>
      <w:proofErr w:type="spellStart"/>
      <w:r w:rsidRPr="00AB566F">
        <w:rPr>
          <w:b/>
          <w:bCs/>
        </w:rPr>
        <w:t>i</w:t>
      </w:r>
      <w:proofErr w:type="spellEnd"/>
      <w:r w:rsidRPr="009C7AE8">
        <w:t xml:space="preserve"> in claim 1:</w:t>
      </w:r>
    </w:p>
    <w:p w:rsidR="009C7AE8" w:rsidRDefault="009C7AE8" w:rsidP="009C7AE8">
      <w:pPr>
        <w:pStyle w:val="ListParagraph"/>
        <w:spacing w:after="120"/>
        <w:ind w:left="360" w:right="706"/>
        <w:rPr>
          <w:i/>
          <w:iCs/>
        </w:rPr>
      </w:pPr>
      <w:r>
        <w:rPr>
          <w:i/>
          <w:iCs/>
        </w:rPr>
        <w:t>"</w:t>
      </w:r>
      <w:r w:rsidRPr="00F93614">
        <w:rPr>
          <w:i/>
          <w:iCs/>
        </w:rPr>
        <w:t xml:space="preserve">Oxidizing the isolated </w:t>
      </w:r>
      <w:proofErr w:type="spellStart"/>
      <w:r w:rsidRPr="00F93614">
        <w:rPr>
          <w:i/>
          <w:iCs/>
        </w:rPr>
        <w:t>thio</w:t>
      </w:r>
      <w:proofErr w:type="spellEnd"/>
      <w:r w:rsidRPr="00F93614">
        <w:rPr>
          <w:i/>
          <w:iCs/>
        </w:rPr>
        <w:t xml:space="preserve"> </w:t>
      </w:r>
      <w:proofErr w:type="spellStart"/>
      <w:r w:rsidRPr="00F93614">
        <w:rPr>
          <w:i/>
          <w:iCs/>
        </w:rPr>
        <w:t>pyrazole</w:t>
      </w:r>
      <w:proofErr w:type="spellEnd"/>
      <w:r w:rsidRPr="00F93614">
        <w:rPr>
          <w:i/>
          <w:iCs/>
        </w:rPr>
        <w:t xml:space="preserve"> compound of formula IX in a reaction medium comprising a oxidizing agent, preferably the oxidizing agent is a peroxide compound</w:t>
      </w:r>
      <w:r>
        <w:rPr>
          <w:color w:val="1F497D"/>
        </w:rPr>
        <w:t xml:space="preserve"> </w:t>
      </w:r>
      <w:r w:rsidRPr="00F93614">
        <w:rPr>
          <w:i/>
          <w:iCs/>
        </w:rPr>
        <w:t xml:space="preserve">selected from the group consisting of hydrogen peroxide, </w:t>
      </w:r>
      <w:proofErr w:type="spellStart"/>
      <w:r w:rsidRPr="00F93614">
        <w:rPr>
          <w:i/>
          <w:iCs/>
        </w:rPr>
        <w:t>tert</w:t>
      </w:r>
      <w:proofErr w:type="spellEnd"/>
      <w:r w:rsidRPr="00F93614">
        <w:rPr>
          <w:i/>
          <w:iCs/>
        </w:rPr>
        <w:t xml:space="preserve">-butyl hydrogen peroxide, </w:t>
      </w:r>
      <w:proofErr w:type="spellStart"/>
      <w:r w:rsidRPr="00F93614">
        <w:rPr>
          <w:i/>
          <w:iCs/>
        </w:rPr>
        <w:t>benzoyl</w:t>
      </w:r>
      <w:proofErr w:type="spellEnd"/>
      <w:r w:rsidRPr="00F93614">
        <w:rPr>
          <w:i/>
          <w:iCs/>
        </w:rPr>
        <w:t xml:space="preserve"> peroxide and sodium peroxide, preferably hydrogen peroxide in the range of 0.8 to 1.2 molar equivalent ; a solvent system; and a corrosion inhibitor, preferably boric acid, to yield a product mixture containing </w:t>
      </w:r>
      <w:proofErr w:type="spellStart"/>
      <w:r w:rsidRPr="00F93614">
        <w:rPr>
          <w:i/>
          <w:iCs/>
        </w:rPr>
        <w:t>trifluoromethyl</w:t>
      </w:r>
      <w:proofErr w:type="spellEnd"/>
      <w:r w:rsidRPr="00F93614">
        <w:rPr>
          <w:i/>
          <w:iCs/>
        </w:rPr>
        <w:t xml:space="preserve"> </w:t>
      </w:r>
      <w:proofErr w:type="spellStart"/>
      <w:r w:rsidRPr="00F93614">
        <w:rPr>
          <w:i/>
          <w:iCs/>
        </w:rPr>
        <w:t>sulfenyl</w:t>
      </w:r>
      <w:proofErr w:type="spellEnd"/>
      <w:r w:rsidRPr="00F93614">
        <w:rPr>
          <w:i/>
          <w:iCs/>
        </w:rPr>
        <w:t xml:space="preserve"> </w:t>
      </w:r>
      <w:proofErr w:type="spellStart"/>
      <w:r w:rsidRPr="00F93614">
        <w:rPr>
          <w:i/>
          <w:iCs/>
        </w:rPr>
        <w:t>pyrazole</w:t>
      </w:r>
      <w:proofErr w:type="spellEnd"/>
      <w:r w:rsidRPr="00F93614">
        <w:rPr>
          <w:i/>
          <w:iCs/>
        </w:rPr>
        <w:t xml:space="preserve"> compound of formula I.</w:t>
      </w:r>
      <w:r>
        <w:rPr>
          <w:i/>
          <w:iCs/>
        </w:rPr>
        <w:t>"</w:t>
      </w:r>
    </w:p>
    <w:p w:rsidR="004F35B7" w:rsidRDefault="004F35B7" w:rsidP="009C7AE8">
      <w:pPr>
        <w:pStyle w:val="ListParagraph"/>
        <w:spacing w:after="120"/>
        <w:ind w:left="360" w:right="706"/>
      </w:pPr>
    </w:p>
    <w:p w:rsidR="00F048A5" w:rsidRDefault="000F5B57" w:rsidP="00F048A5">
      <w:pPr>
        <w:pStyle w:val="ListParagraph"/>
        <w:numPr>
          <w:ilvl w:val="0"/>
          <w:numId w:val="1"/>
        </w:numPr>
        <w:spacing w:after="120"/>
        <w:ind w:right="706"/>
      </w:pPr>
      <w:r w:rsidRPr="000F5B57">
        <w:t>In the table below</w:t>
      </w:r>
      <w:r w:rsidR="00AB566F">
        <w:t>,</w:t>
      </w:r>
      <w:r w:rsidRPr="000F5B57">
        <w:t xml:space="preserve"> I will examine the different elements of claim 1 in the patent application as presented above</w:t>
      </w:r>
      <w:r>
        <w:rPr>
          <w:rStyle w:val="FootnoteReference"/>
        </w:rPr>
        <w:footnoteReference w:id="39"/>
      </w:r>
      <w:r w:rsidRPr="000F5B57">
        <w:t xml:space="preserve"> and compare them to claim 1 and to the provided details in the body of patent application </w:t>
      </w:r>
      <w:r w:rsidRPr="00AB566F">
        <w:rPr>
          <w:b/>
          <w:bCs/>
        </w:rPr>
        <w:t>462</w:t>
      </w:r>
      <w:r w:rsidRPr="000F5B57">
        <w:t>.</w:t>
      </w:r>
    </w:p>
    <w:p w:rsidR="000F5B57" w:rsidRDefault="000F5B57" w:rsidP="000F5B57">
      <w:pPr>
        <w:pStyle w:val="ListParagraph"/>
        <w:spacing w:after="120"/>
        <w:ind w:left="360" w:right="706"/>
      </w:pPr>
    </w:p>
    <w:tbl>
      <w:tblPr>
        <w:tblStyle w:val="LightList-Accent1"/>
        <w:bidiVisual/>
        <w:tblW w:w="8364"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3543"/>
        <w:gridCol w:w="993"/>
      </w:tblGrid>
      <w:tr w:rsidR="000F5B57" w:rsidRPr="006A27B3" w:rsidTr="009F3B97">
        <w:trPr>
          <w:cnfStyle w:val="100000000000"/>
        </w:trPr>
        <w:tc>
          <w:tcPr>
            <w:cnfStyle w:val="001000000000"/>
            <w:tcW w:w="3828" w:type="dxa"/>
          </w:tcPr>
          <w:p w:rsidR="000F5B57" w:rsidRPr="00567E53" w:rsidRDefault="000F5B57" w:rsidP="009F3B97">
            <w:pPr>
              <w:pStyle w:val="ListParagraph"/>
              <w:widowControl w:val="0"/>
              <w:spacing w:after="120"/>
              <w:ind w:left="34"/>
              <w:rPr>
                <w:sz w:val="22"/>
                <w:szCs w:val="22"/>
              </w:rPr>
            </w:pPr>
            <w:r w:rsidRPr="00567E53">
              <w:rPr>
                <w:sz w:val="22"/>
                <w:szCs w:val="22"/>
              </w:rPr>
              <w:t>According to AU 2010100462 A4</w:t>
            </w:r>
          </w:p>
        </w:tc>
        <w:tc>
          <w:tcPr>
            <w:tcW w:w="3543" w:type="dxa"/>
          </w:tcPr>
          <w:p w:rsidR="000F5B57" w:rsidRPr="006A27B3" w:rsidRDefault="000F5B57" w:rsidP="009F3B97">
            <w:pPr>
              <w:widowControl w:val="0"/>
              <w:spacing w:after="120"/>
              <w:cnfStyle w:val="100000000000"/>
              <w:rPr>
                <w:sz w:val="22"/>
                <w:szCs w:val="22"/>
              </w:rPr>
            </w:pPr>
            <w:r w:rsidRPr="006A27B3">
              <w:rPr>
                <w:sz w:val="22"/>
                <w:szCs w:val="22"/>
              </w:rPr>
              <w:t>According to Claim 1 of IL 221005</w:t>
            </w:r>
          </w:p>
        </w:tc>
        <w:tc>
          <w:tcPr>
            <w:tcW w:w="993" w:type="dxa"/>
          </w:tcPr>
          <w:p w:rsidR="000F5B57" w:rsidRPr="006A27B3" w:rsidRDefault="000F5B57" w:rsidP="009F3B97">
            <w:pPr>
              <w:widowControl w:val="0"/>
              <w:spacing w:after="120"/>
              <w:ind w:left="-86"/>
              <w:jc w:val="center"/>
              <w:cnfStyle w:val="100000000000"/>
              <w:rPr>
                <w:sz w:val="22"/>
                <w:szCs w:val="22"/>
                <w:rtl/>
              </w:rPr>
            </w:pPr>
            <w:r w:rsidRPr="006A27B3">
              <w:rPr>
                <w:sz w:val="22"/>
                <w:szCs w:val="22"/>
              </w:rPr>
              <w:t>Element</w:t>
            </w:r>
          </w:p>
        </w:tc>
      </w:tr>
      <w:tr w:rsidR="000F5B57" w:rsidRPr="00AC5400" w:rsidTr="009F3B97">
        <w:trPr>
          <w:cnfStyle w:val="000000100000"/>
          <w:trHeight w:val="6043"/>
        </w:trPr>
        <w:tc>
          <w:tcPr>
            <w:cnfStyle w:val="001000000000"/>
            <w:tcW w:w="3828" w:type="dxa"/>
            <w:tcBorders>
              <w:top w:val="none" w:sz="0" w:space="0" w:color="auto"/>
              <w:left w:val="none" w:sz="0" w:space="0" w:color="auto"/>
              <w:bottom w:val="none" w:sz="0" w:space="0" w:color="auto"/>
            </w:tcBorders>
          </w:tcPr>
          <w:p w:rsidR="000F5B57" w:rsidRPr="00DD2452" w:rsidRDefault="000F5B57" w:rsidP="009F3B97">
            <w:pPr>
              <w:autoSpaceDE w:val="0"/>
              <w:autoSpaceDN w:val="0"/>
              <w:adjustRightInd w:val="0"/>
              <w:rPr>
                <w:rFonts w:cs="Times New Roman"/>
                <w:sz w:val="22"/>
                <w:szCs w:val="22"/>
                <w:u w:val="single"/>
              </w:rPr>
            </w:pPr>
            <w:r w:rsidRPr="009E3CBE">
              <w:rPr>
                <w:rFonts w:cs="Times New Roman"/>
                <w:sz w:val="22"/>
                <w:szCs w:val="22"/>
                <w:u w:val="single"/>
              </w:rPr>
              <w:t xml:space="preserve">Claim 1: </w:t>
            </w:r>
          </w:p>
          <w:p w:rsidR="000F5B57" w:rsidRPr="00F13A09" w:rsidRDefault="000F5B57" w:rsidP="009F3B97">
            <w:pPr>
              <w:autoSpaceDE w:val="0"/>
              <w:autoSpaceDN w:val="0"/>
              <w:adjustRightInd w:val="0"/>
              <w:rPr>
                <w:rFonts w:cs="Times New Roman"/>
                <w:b w:val="0"/>
                <w:bCs w:val="0"/>
                <w:sz w:val="22"/>
                <w:szCs w:val="22"/>
              </w:rPr>
            </w:pPr>
            <w:r w:rsidRPr="00F13A09">
              <w:rPr>
                <w:rFonts w:cs="Times New Roman"/>
                <w:b w:val="0"/>
                <w:bCs w:val="0"/>
                <w:sz w:val="22"/>
                <w:szCs w:val="22"/>
              </w:rPr>
              <w:t xml:space="preserve">A process for the preparation of a </w:t>
            </w:r>
            <w:proofErr w:type="spellStart"/>
            <w:r w:rsidRPr="00F13A09">
              <w:rPr>
                <w:rFonts w:cs="Times New Roman"/>
                <w:b w:val="0"/>
                <w:bCs w:val="0"/>
                <w:sz w:val="22"/>
                <w:szCs w:val="22"/>
              </w:rPr>
              <w:t>trifluoromethylsulfenyl</w:t>
            </w:r>
            <w:proofErr w:type="spellEnd"/>
            <w:r w:rsidRPr="00F13A09">
              <w:rPr>
                <w:rFonts w:cs="Times New Roman"/>
                <w:b w:val="0"/>
                <w:bCs w:val="0"/>
                <w:sz w:val="22"/>
                <w:szCs w:val="22"/>
              </w:rPr>
              <w:t xml:space="preserve"> </w:t>
            </w:r>
            <w:proofErr w:type="spellStart"/>
            <w:r w:rsidRPr="00F13A09">
              <w:rPr>
                <w:rFonts w:cs="Times New Roman"/>
                <w:b w:val="0"/>
                <w:bCs w:val="0"/>
                <w:sz w:val="22"/>
                <w:szCs w:val="22"/>
              </w:rPr>
              <w:t>pyrazole</w:t>
            </w:r>
            <w:proofErr w:type="spellEnd"/>
          </w:p>
          <w:p w:rsidR="000F5B57" w:rsidRPr="00F13A09" w:rsidRDefault="000F5B57" w:rsidP="009F3B97">
            <w:pPr>
              <w:autoSpaceDE w:val="0"/>
              <w:autoSpaceDN w:val="0"/>
              <w:adjustRightInd w:val="0"/>
              <w:rPr>
                <w:rFonts w:cs="Times New Roman"/>
                <w:b w:val="0"/>
                <w:bCs w:val="0"/>
                <w:sz w:val="22"/>
                <w:szCs w:val="22"/>
              </w:rPr>
            </w:pPr>
            <w:r w:rsidRPr="00F13A09">
              <w:rPr>
                <w:rFonts w:cs="Times New Roman"/>
                <w:b w:val="0"/>
                <w:bCs w:val="0"/>
                <w:sz w:val="22"/>
                <w:szCs w:val="22"/>
              </w:rPr>
              <w:t>compound of formula 1,</w:t>
            </w:r>
          </w:p>
          <w:p w:rsidR="000F5B57" w:rsidRPr="00F13A09" w:rsidRDefault="000F5B57" w:rsidP="009F3B97">
            <w:pPr>
              <w:autoSpaceDE w:val="0"/>
              <w:autoSpaceDN w:val="0"/>
              <w:adjustRightInd w:val="0"/>
              <w:rPr>
                <w:b w:val="0"/>
                <w:bCs w:val="0"/>
                <w:color w:val="000000" w:themeColor="text1"/>
                <w:sz w:val="22"/>
                <w:szCs w:val="22"/>
              </w:rPr>
            </w:pPr>
          </w:p>
          <w:p w:rsidR="000F5B57" w:rsidRPr="00F13A09" w:rsidRDefault="000F5B57" w:rsidP="009F3B97">
            <w:pPr>
              <w:autoSpaceDE w:val="0"/>
              <w:autoSpaceDN w:val="0"/>
              <w:adjustRightInd w:val="0"/>
              <w:jc w:val="center"/>
              <w:rPr>
                <w:b w:val="0"/>
                <w:bCs w:val="0"/>
                <w:color w:val="000000" w:themeColor="text1"/>
                <w:sz w:val="22"/>
                <w:szCs w:val="22"/>
              </w:rPr>
            </w:pPr>
            <w:r w:rsidRPr="00F13A09">
              <w:rPr>
                <w:b w:val="0"/>
                <w:bCs w:val="0"/>
                <w:noProof/>
              </w:rPr>
              <w:t xml:space="preserve"> </w:t>
            </w:r>
            <w:r w:rsidRPr="00F13A09">
              <w:rPr>
                <w:noProof/>
              </w:rPr>
              <w:drawing>
                <wp:inline distT="0" distB="0" distL="0" distR="0">
                  <wp:extent cx="788420" cy="12290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796387" cy="1241516"/>
                          </a:xfrm>
                          <a:prstGeom prst="rect">
                            <a:avLst/>
                          </a:prstGeom>
                        </pic:spPr>
                      </pic:pic>
                    </a:graphicData>
                  </a:graphic>
                </wp:inline>
              </w:drawing>
            </w:r>
          </w:p>
          <w:p w:rsidR="000F5B57" w:rsidRPr="00F13A09" w:rsidRDefault="000F5B57" w:rsidP="009F3B97">
            <w:pPr>
              <w:autoSpaceDE w:val="0"/>
              <w:autoSpaceDN w:val="0"/>
              <w:adjustRightInd w:val="0"/>
              <w:rPr>
                <w:b w:val="0"/>
                <w:bCs w:val="0"/>
                <w:sz w:val="22"/>
                <w:szCs w:val="22"/>
              </w:rPr>
            </w:pPr>
            <w:r w:rsidRPr="00F13A09">
              <w:rPr>
                <w:b w:val="0"/>
                <w:bCs w:val="0"/>
                <w:color w:val="000000" w:themeColor="text1"/>
                <w:sz w:val="22"/>
                <w:szCs w:val="22"/>
              </w:rPr>
              <w:t>wherein</w:t>
            </w:r>
            <w:r w:rsidRPr="00F13A09">
              <w:rPr>
                <w:b w:val="0"/>
                <w:bCs w:val="0"/>
                <w:sz w:val="22"/>
                <w:szCs w:val="22"/>
              </w:rPr>
              <w:t xml:space="preserve"> </w:t>
            </w:r>
            <w:proofErr w:type="spellStart"/>
            <w:r w:rsidRPr="00F13A09">
              <w:rPr>
                <w:b w:val="0"/>
                <w:bCs w:val="0"/>
                <w:sz w:val="22"/>
                <w:szCs w:val="22"/>
              </w:rPr>
              <w:t>R</w:t>
            </w:r>
            <w:r w:rsidRPr="006476EA">
              <w:rPr>
                <w:b w:val="0"/>
                <w:bCs w:val="0"/>
                <w:sz w:val="22"/>
                <w:szCs w:val="22"/>
                <w:vertAlign w:val="subscript"/>
              </w:rPr>
              <w:t>l</w:t>
            </w:r>
            <w:proofErr w:type="spellEnd"/>
            <w:r w:rsidRPr="00F13A09">
              <w:rPr>
                <w:b w:val="0"/>
                <w:bCs w:val="0"/>
                <w:sz w:val="22"/>
                <w:szCs w:val="22"/>
              </w:rPr>
              <w:t>, R</w:t>
            </w:r>
            <w:r w:rsidRPr="006476EA">
              <w:rPr>
                <w:b w:val="0"/>
                <w:bCs w:val="0"/>
                <w:sz w:val="22"/>
                <w:szCs w:val="22"/>
                <w:vertAlign w:val="subscript"/>
              </w:rPr>
              <w:t>2</w:t>
            </w:r>
            <w:r w:rsidRPr="00F13A09">
              <w:rPr>
                <w:b w:val="0"/>
                <w:bCs w:val="0"/>
                <w:sz w:val="22"/>
                <w:szCs w:val="22"/>
              </w:rPr>
              <w:t xml:space="preserve"> contain elements</w:t>
            </w:r>
          </w:p>
          <w:p w:rsidR="000F5B57" w:rsidRPr="00F13A09" w:rsidRDefault="000F5B57" w:rsidP="009F3B97">
            <w:pPr>
              <w:pStyle w:val="FootnoteText"/>
              <w:rPr>
                <w:b w:val="0"/>
                <w:bCs w:val="0"/>
                <w:color w:val="000000" w:themeColor="text1"/>
                <w:sz w:val="22"/>
                <w:szCs w:val="22"/>
              </w:rPr>
            </w:pPr>
            <w:r w:rsidRPr="00F13A09">
              <w:rPr>
                <w:b w:val="0"/>
                <w:bCs w:val="0"/>
                <w:sz w:val="22"/>
                <w:szCs w:val="22"/>
              </w:rPr>
              <w:t>o</w:t>
            </w:r>
            <w:r w:rsidRPr="00F13A09">
              <w:rPr>
                <w:b w:val="0"/>
                <w:bCs w:val="0"/>
                <w:color w:val="000000" w:themeColor="text1"/>
                <w:sz w:val="22"/>
                <w:szCs w:val="22"/>
              </w:rPr>
              <w:t>f halogen group respectively,; and R</w:t>
            </w:r>
            <w:r w:rsidRPr="006476EA">
              <w:rPr>
                <w:b w:val="0"/>
                <w:bCs w:val="0"/>
                <w:color w:val="000000" w:themeColor="text1"/>
                <w:sz w:val="22"/>
                <w:szCs w:val="22"/>
                <w:vertAlign w:val="subscript"/>
              </w:rPr>
              <w:t>3</w:t>
            </w:r>
            <w:r w:rsidRPr="00F13A09">
              <w:rPr>
                <w:b w:val="0"/>
                <w:bCs w:val="0"/>
                <w:color w:val="000000" w:themeColor="text1"/>
                <w:sz w:val="22"/>
                <w:szCs w:val="22"/>
              </w:rPr>
              <w:t>: is</w:t>
            </w:r>
          </w:p>
          <w:p w:rsidR="000F5B57" w:rsidRPr="00FA47DF" w:rsidRDefault="000F5B57" w:rsidP="009F3B97">
            <w:pPr>
              <w:autoSpaceDE w:val="0"/>
              <w:autoSpaceDN w:val="0"/>
              <w:adjustRightInd w:val="0"/>
              <w:rPr>
                <w:b w:val="0"/>
                <w:bCs w:val="0"/>
                <w:sz w:val="22"/>
                <w:szCs w:val="22"/>
                <w:lang w:eastAsia="he-IL"/>
              </w:rPr>
            </w:pPr>
            <w:proofErr w:type="spellStart"/>
            <w:r w:rsidRPr="00F13A09">
              <w:rPr>
                <w:b w:val="0"/>
                <w:bCs w:val="0"/>
                <w:color w:val="000000" w:themeColor="text1"/>
                <w:sz w:val="22"/>
                <w:szCs w:val="22"/>
                <w:lang w:eastAsia="he-IL"/>
              </w:rPr>
              <w:t>perhaloalkyl</w:t>
            </w:r>
            <w:proofErr w:type="spellEnd"/>
          </w:p>
          <w:p w:rsidR="000F5B57" w:rsidRPr="00DD2452" w:rsidRDefault="000F5B57" w:rsidP="009F3B97">
            <w:pPr>
              <w:autoSpaceDE w:val="0"/>
              <w:autoSpaceDN w:val="0"/>
              <w:adjustRightInd w:val="0"/>
              <w:rPr>
                <w:rFonts w:cs="Times New Roman"/>
                <w:sz w:val="22"/>
                <w:szCs w:val="22"/>
                <w:u w:val="single"/>
              </w:rPr>
            </w:pPr>
            <w:r w:rsidRPr="009E3CBE">
              <w:rPr>
                <w:rFonts w:cs="Times New Roman"/>
                <w:sz w:val="22"/>
                <w:szCs w:val="22"/>
                <w:u w:val="single"/>
              </w:rPr>
              <w:t>Claim 1(</w:t>
            </w:r>
            <w:proofErr w:type="spellStart"/>
            <w:r w:rsidRPr="009E3CBE">
              <w:rPr>
                <w:rFonts w:cs="Times New Roman"/>
                <w:sz w:val="22"/>
                <w:szCs w:val="22"/>
                <w:u w:val="single"/>
              </w:rPr>
              <w:t>i</w:t>
            </w:r>
            <w:proofErr w:type="spellEnd"/>
            <w:r w:rsidRPr="009E3CBE">
              <w:rPr>
                <w:rFonts w:cs="Times New Roman"/>
                <w:sz w:val="22"/>
                <w:szCs w:val="22"/>
                <w:u w:val="single"/>
              </w:rPr>
              <w:t>)</w:t>
            </w:r>
          </w:p>
          <w:p w:rsidR="000F5B57" w:rsidRPr="00F13A09" w:rsidRDefault="000F5B57" w:rsidP="009F3B97">
            <w:pPr>
              <w:autoSpaceDE w:val="0"/>
              <w:autoSpaceDN w:val="0"/>
              <w:adjustRightInd w:val="0"/>
              <w:rPr>
                <w:rFonts w:cs="Times New Roman"/>
                <w:b w:val="0"/>
                <w:bCs w:val="0"/>
                <w:sz w:val="22"/>
                <w:szCs w:val="22"/>
              </w:rPr>
            </w:pPr>
            <w:r w:rsidRPr="00F13A09">
              <w:rPr>
                <w:rFonts w:cs="Times New Roman"/>
                <w:b w:val="0"/>
                <w:bCs w:val="0"/>
                <w:sz w:val="22"/>
                <w:szCs w:val="22"/>
              </w:rPr>
              <w:t xml:space="preserve">"to yield a product mixture containing </w:t>
            </w:r>
            <w:proofErr w:type="spellStart"/>
            <w:r w:rsidRPr="00F13A09">
              <w:rPr>
                <w:rFonts w:cs="Times New Roman"/>
                <w:b w:val="0"/>
                <w:bCs w:val="0"/>
                <w:sz w:val="22"/>
                <w:szCs w:val="22"/>
              </w:rPr>
              <w:t>trifluoromethyl</w:t>
            </w:r>
            <w:proofErr w:type="spellEnd"/>
            <w:r w:rsidRPr="00F13A09">
              <w:rPr>
                <w:rFonts w:cs="Times New Roman"/>
                <w:b w:val="0"/>
                <w:bCs w:val="0"/>
                <w:sz w:val="22"/>
                <w:szCs w:val="22"/>
              </w:rPr>
              <w:t xml:space="preserve"> </w:t>
            </w:r>
            <w:proofErr w:type="spellStart"/>
            <w:r w:rsidRPr="00F13A09">
              <w:rPr>
                <w:rFonts w:cs="Times New Roman"/>
                <w:b w:val="0"/>
                <w:bCs w:val="0"/>
                <w:sz w:val="22"/>
                <w:szCs w:val="22"/>
              </w:rPr>
              <w:t>sulfenyl</w:t>
            </w:r>
            <w:proofErr w:type="spellEnd"/>
            <w:r w:rsidRPr="00F13A09">
              <w:rPr>
                <w:rFonts w:cs="Times New Roman"/>
                <w:b w:val="0"/>
                <w:bCs w:val="0"/>
                <w:sz w:val="22"/>
                <w:szCs w:val="22"/>
              </w:rPr>
              <w:t xml:space="preserve"> </w:t>
            </w:r>
            <w:proofErr w:type="spellStart"/>
            <w:r w:rsidRPr="00F13A09">
              <w:rPr>
                <w:rFonts w:cs="Times New Roman"/>
                <w:b w:val="0"/>
                <w:bCs w:val="0"/>
                <w:sz w:val="22"/>
                <w:szCs w:val="22"/>
              </w:rPr>
              <w:t>pyrazole</w:t>
            </w:r>
            <w:proofErr w:type="spellEnd"/>
            <w:r w:rsidRPr="00F13A09">
              <w:rPr>
                <w:rFonts w:cs="Times New Roman"/>
                <w:b w:val="0"/>
                <w:bCs w:val="0"/>
                <w:sz w:val="22"/>
                <w:szCs w:val="22"/>
              </w:rPr>
              <w:t xml:space="preserve"> compound of formula I"</w:t>
            </w:r>
          </w:p>
          <w:p w:rsidR="000F5B57" w:rsidRPr="00F13A09" w:rsidRDefault="000F5B57" w:rsidP="009F3B97">
            <w:pPr>
              <w:pStyle w:val="FootnoteText"/>
              <w:rPr>
                <w:b w:val="0"/>
                <w:bCs w:val="0"/>
                <w:rtl/>
              </w:rPr>
            </w:pPr>
          </w:p>
        </w:tc>
        <w:tc>
          <w:tcPr>
            <w:tcW w:w="3543" w:type="dxa"/>
            <w:tcBorders>
              <w:top w:val="none" w:sz="0" w:space="0" w:color="auto"/>
              <w:bottom w:val="none" w:sz="0" w:space="0" w:color="auto"/>
            </w:tcBorders>
          </w:tcPr>
          <w:p w:rsidR="000F5B57" w:rsidRDefault="000F5B57" w:rsidP="009F3B97">
            <w:pPr>
              <w:autoSpaceDE w:val="0"/>
              <w:autoSpaceDN w:val="0"/>
              <w:adjustRightInd w:val="0"/>
              <w:cnfStyle w:val="000000100000"/>
              <w:rPr>
                <w:color w:val="000000" w:themeColor="text1"/>
                <w:sz w:val="22"/>
                <w:szCs w:val="22"/>
              </w:rPr>
            </w:pPr>
          </w:p>
          <w:p w:rsidR="000F5B57" w:rsidRPr="00DC0058" w:rsidRDefault="000F5B57" w:rsidP="009F3B97">
            <w:pPr>
              <w:autoSpaceDE w:val="0"/>
              <w:autoSpaceDN w:val="0"/>
              <w:adjustRightInd w:val="0"/>
              <w:cnfStyle w:val="000000100000"/>
              <w:rPr>
                <w:color w:val="000000" w:themeColor="text1"/>
                <w:sz w:val="22"/>
                <w:szCs w:val="22"/>
              </w:rPr>
            </w:pPr>
            <w:r w:rsidRPr="00DC0058">
              <w:rPr>
                <w:color w:val="000000" w:themeColor="text1"/>
                <w:sz w:val="22"/>
                <w:szCs w:val="22"/>
              </w:rPr>
              <w:t>Method for the preparation of</w:t>
            </w:r>
          </w:p>
          <w:p w:rsidR="000F5B57" w:rsidRDefault="000F5B57" w:rsidP="009F3B97">
            <w:pPr>
              <w:pStyle w:val="ListParagraph"/>
              <w:autoSpaceDE w:val="0"/>
              <w:autoSpaceDN w:val="0"/>
              <w:adjustRightInd w:val="0"/>
              <w:ind w:left="0"/>
              <w:cnfStyle w:val="000000100000"/>
              <w:rPr>
                <w:color w:val="000000" w:themeColor="text1"/>
                <w:sz w:val="22"/>
                <w:szCs w:val="22"/>
              </w:rPr>
            </w:pPr>
            <w:r w:rsidRPr="00DC0058">
              <w:rPr>
                <w:color w:val="000000" w:themeColor="text1"/>
                <w:sz w:val="22"/>
                <w:szCs w:val="22"/>
              </w:rPr>
              <w:t>the compound having the following general formula (I):</w:t>
            </w:r>
          </w:p>
          <w:p w:rsidR="000F5B57" w:rsidRPr="00EA6442" w:rsidRDefault="000F5B57" w:rsidP="009F3B97">
            <w:pPr>
              <w:pStyle w:val="ListParagraph"/>
              <w:autoSpaceDE w:val="0"/>
              <w:autoSpaceDN w:val="0"/>
              <w:adjustRightInd w:val="0"/>
              <w:ind w:left="0"/>
              <w:cnfStyle w:val="000000100000"/>
              <w:rPr>
                <w:color w:val="000000" w:themeColor="text1"/>
                <w:sz w:val="10"/>
                <w:szCs w:val="10"/>
              </w:rPr>
            </w:pPr>
          </w:p>
          <w:p w:rsidR="000F5B57" w:rsidRPr="00EA6442" w:rsidRDefault="000F5B57" w:rsidP="009F3B97">
            <w:pPr>
              <w:autoSpaceDE w:val="0"/>
              <w:autoSpaceDN w:val="0"/>
              <w:adjustRightInd w:val="0"/>
              <w:jc w:val="center"/>
              <w:cnfStyle w:val="000000100000"/>
              <w:rPr>
                <w:color w:val="000000" w:themeColor="text1"/>
                <w:sz w:val="10"/>
                <w:szCs w:val="10"/>
              </w:rPr>
            </w:pPr>
          </w:p>
          <w:p w:rsidR="000F5B57" w:rsidRDefault="000F5B57" w:rsidP="009F3B97">
            <w:pPr>
              <w:autoSpaceDE w:val="0"/>
              <w:autoSpaceDN w:val="0"/>
              <w:adjustRightInd w:val="0"/>
              <w:jc w:val="center"/>
              <w:cnfStyle w:val="000000100000"/>
              <w:rPr>
                <w:color w:val="000000" w:themeColor="text1"/>
                <w:sz w:val="22"/>
                <w:szCs w:val="22"/>
              </w:rPr>
            </w:pPr>
            <w:r>
              <w:rPr>
                <w:noProof/>
              </w:rPr>
              <w:drawing>
                <wp:inline distT="0" distB="0" distL="0" distR="0">
                  <wp:extent cx="739779" cy="1157536"/>
                  <wp:effectExtent l="0" t="0" r="317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740635" cy="1158876"/>
                          </a:xfrm>
                          <a:prstGeom prst="rect">
                            <a:avLst/>
                          </a:prstGeom>
                        </pic:spPr>
                      </pic:pic>
                    </a:graphicData>
                  </a:graphic>
                </wp:inline>
              </w:drawing>
            </w:r>
          </w:p>
          <w:p w:rsidR="000F5B57" w:rsidRPr="00DC0058" w:rsidRDefault="000F5B57" w:rsidP="009F3B97">
            <w:pPr>
              <w:autoSpaceDE w:val="0"/>
              <w:autoSpaceDN w:val="0"/>
              <w:adjustRightInd w:val="0"/>
              <w:cnfStyle w:val="000000100000"/>
              <w:rPr>
                <w:color w:val="000000" w:themeColor="text1"/>
                <w:sz w:val="22"/>
                <w:szCs w:val="22"/>
              </w:rPr>
            </w:pPr>
            <w:r w:rsidRPr="00DC0058">
              <w:rPr>
                <w:color w:val="000000" w:themeColor="text1"/>
                <w:sz w:val="22"/>
                <w:szCs w:val="22"/>
              </w:rPr>
              <w:t xml:space="preserve">wherein </w:t>
            </w:r>
            <w:proofErr w:type="spellStart"/>
            <w:r w:rsidRPr="00DC0058">
              <w:rPr>
                <w:color w:val="000000" w:themeColor="text1"/>
                <w:sz w:val="22"/>
                <w:szCs w:val="22"/>
              </w:rPr>
              <w:t>R</w:t>
            </w:r>
            <w:r w:rsidRPr="00DC0058">
              <w:rPr>
                <w:color w:val="000000" w:themeColor="text1"/>
                <w:sz w:val="22"/>
                <w:szCs w:val="22"/>
                <w:vertAlign w:val="subscript"/>
              </w:rPr>
              <w:t>l</w:t>
            </w:r>
            <w:proofErr w:type="spellEnd"/>
            <w:r w:rsidRPr="00DC0058">
              <w:rPr>
                <w:color w:val="000000" w:themeColor="text1"/>
                <w:sz w:val="22"/>
                <w:szCs w:val="22"/>
              </w:rPr>
              <w:t xml:space="preserve"> and R</w:t>
            </w:r>
            <w:r w:rsidRPr="00DC0058">
              <w:rPr>
                <w:color w:val="000000" w:themeColor="text1"/>
                <w:sz w:val="22"/>
                <w:szCs w:val="22"/>
                <w:vertAlign w:val="subscript"/>
              </w:rPr>
              <w:t>2</w:t>
            </w:r>
            <w:r w:rsidRPr="00DC0058">
              <w:rPr>
                <w:color w:val="000000" w:themeColor="text1"/>
                <w:sz w:val="22"/>
                <w:szCs w:val="22"/>
              </w:rPr>
              <w:t xml:space="preserve"> are independently hydrogen or halogen;</w:t>
            </w:r>
          </w:p>
        </w:tc>
        <w:tc>
          <w:tcPr>
            <w:tcW w:w="993" w:type="dxa"/>
            <w:tcBorders>
              <w:top w:val="none" w:sz="0" w:space="0" w:color="auto"/>
              <w:bottom w:val="none" w:sz="0" w:space="0" w:color="auto"/>
              <w:right w:val="none" w:sz="0" w:space="0" w:color="auto"/>
            </w:tcBorders>
          </w:tcPr>
          <w:p w:rsidR="000F5B57" w:rsidRPr="00DC0058" w:rsidRDefault="000F5B57" w:rsidP="009F3B97">
            <w:pPr>
              <w:autoSpaceDE w:val="0"/>
              <w:autoSpaceDN w:val="0"/>
              <w:adjustRightInd w:val="0"/>
              <w:cnfStyle w:val="000000100000"/>
              <w:rPr>
                <w:color w:val="000000" w:themeColor="text1"/>
                <w:sz w:val="22"/>
                <w:szCs w:val="22"/>
              </w:rPr>
            </w:pPr>
            <w:r w:rsidRPr="00DC0058">
              <w:rPr>
                <w:color w:val="000000" w:themeColor="text1"/>
                <w:sz w:val="22"/>
                <w:szCs w:val="22"/>
              </w:rPr>
              <w:t>a + b</w:t>
            </w:r>
          </w:p>
        </w:tc>
      </w:tr>
      <w:tr w:rsidR="000F5B57" w:rsidRPr="00AC5400" w:rsidTr="009F3B97">
        <w:trPr>
          <w:trHeight w:val="3868"/>
        </w:trPr>
        <w:tc>
          <w:tcPr>
            <w:cnfStyle w:val="001000000000"/>
            <w:tcW w:w="3828" w:type="dxa"/>
          </w:tcPr>
          <w:p w:rsidR="000F5B57" w:rsidRPr="00DD2452" w:rsidRDefault="000F5B57" w:rsidP="009F3B97">
            <w:pPr>
              <w:autoSpaceDE w:val="0"/>
              <w:autoSpaceDN w:val="0"/>
              <w:adjustRightInd w:val="0"/>
              <w:rPr>
                <w:rFonts w:cs="Times New Roman"/>
                <w:sz w:val="22"/>
                <w:szCs w:val="22"/>
                <w:u w:val="single"/>
              </w:rPr>
            </w:pPr>
            <w:r w:rsidRPr="009E3CBE">
              <w:rPr>
                <w:rFonts w:cs="Times New Roman"/>
                <w:sz w:val="22"/>
                <w:szCs w:val="22"/>
                <w:u w:val="single"/>
              </w:rPr>
              <w:lastRenderedPageBreak/>
              <w:t>Claim 1(</w:t>
            </w:r>
            <w:proofErr w:type="spellStart"/>
            <w:r w:rsidRPr="009E3CBE">
              <w:rPr>
                <w:rFonts w:cs="Times New Roman"/>
                <w:sz w:val="22"/>
                <w:szCs w:val="22"/>
                <w:u w:val="single"/>
              </w:rPr>
              <w:t>i</w:t>
            </w:r>
            <w:proofErr w:type="spellEnd"/>
            <w:r w:rsidRPr="009E3CBE">
              <w:rPr>
                <w:rFonts w:cs="Times New Roman"/>
                <w:sz w:val="22"/>
                <w:szCs w:val="22"/>
                <w:u w:val="single"/>
              </w:rPr>
              <w:t>)</w:t>
            </w:r>
          </w:p>
          <w:p w:rsidR="000F5B57" w:rsidRPr="00F13A09" w:rsidRDefault="000F5B57" w:rsidP="009F3B97">
            <w:pPr>
              <w:widowControl w:val="0"/>
              <w:rPr>
                <w:b w:val="0"/>
                <w:bCs w:val="0"/>
                <w:sz w:val="22"/>
                <w:szCs w:val="22"/>
              </w:rPr>
            </w:pPr>
            <w:r w:rsidRPr="00F13A09">
              <w:rPr>
                <w:rFonts w:cs="Times New Roman"/>
                <w:b w:val="0"/>
                <w:bCs w:val="0"/>
                <w:sz w:val="22"/>
                <w:szCs w:val="22"/>
              </w:rPr>
              <w:t xml:space="preserve">oxidizing the isolated </w:t>
            </w:r>
            <w:proofErr w:type="spellStart"/>
            <w:r w:rsidRPr="00F13A09">
              <w:rPr>
                <w:rFonts w:cs="Times New Roman"/>
                <w:b w:val="0"/>
                <w:bCs w:val="0"/>
                <w:sz w:val="22"/>
                <w:szCs w:val="22"/>
              </w:rPr>
              <w:t>thio</w:t>
            </w:r>
            <w:proofErr w:type="spellEnd"/>
            <w:r w:rsidRPr="00F13A09">
              <w:rPr>
                <w:rFonts w:cs="Times New Roman"/>
                <w:b w:val="0"/>
                <w:bCs w:val="0"/>
                <w:sz w:val="22"/>
                <w:szCs w:val="22"/>
                <w:rtl/>
              </w:rPr>
              <w:t xml:space="preserve"> </w:t>
            </w:r>
            <w:proofErr w:type="spellStart"/>
            <w:r w:rsidRPr="00F13A09">
              <w:rPr>
                <w:rFonts w:cs="Times New Roman"/>
                <w:b w:val="0"/>
                <w:bCs w:val="0"/>
                <w:sz w:val="22"/>
                <w:szCs w:val="22"/>
              </w:rPr>
              <w:t>pyrazole</w:t>
            </w:r>
            <w:proofErr w:type="spellEnd"/>
            <w:r w:rsidRPr="00F13A09">
              <w:rPr>
                <w:rFonts w:cs="Times New Roman"/>
                <w:b w:val="0"/>
                <w:bCs w:val="0"/>
                <w:sz w:val="22"/>
                <w:szCs w:val="22"/>
              </w:rPr>
              <w:t xml:space="preserve"> compound of formula IX</w:t>
            </w:r>
            <w:r w:rsidRPr="00F13A09">
              <w:rPr>
                <w:b w:val="0"/>
                <w:bCs w:val="0"/>
                <w:sz w:val="22"/>
                <w:szCs w:val="22"/>
              </w:rPr>
              <w:t xml:space="preserve"> </w:t>
            </w:r>
          </w:p>
          <w:p w:rsidR="000F5B57" w:rsidRPr="00F13A09" w:rsidRDefault="000F5B57" w:rsidP="009F3B97">
            <w:pPr>
              <w:pStyle w:val="FootnoteText"/>
              <w:jc w:val="center"/>
              <w:rPr>
                <w:b w:val="0"/>
                <w:bCs w:val="0"/>
                <w:color w:val="000000" w:themeColor="text1"/>
                <w:sz w:val="22"/>
                <w:szCs w:val="22"/>
                <w:rtl/>
              </w:rPr>
            </w:pPr>
            <w:r w:rsidRPr="00F13A09">
              <w:rPr>
                <w:noProof/>
                <w:sz w:val="22"/>
                <w:szCs w:val="22"/>
              </w:rPr>
              <w:drawing>
                <wp:inline distT="0" distB="0" distL="0" distR="0">
                  <wp:extent cx="635000" cy="1048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637417" cy="1052375"/>
                          </a:xfrm>
                          <a:prstGeom prst="rect">
                            <a:avLst/>
                          </a:prstGeom>
                          <a:noFill/>
                          <a:ln w="9525">
                            <a:noFill/>
                            <a:miter lim="800000"/>
                            <a:headEnd/>
                            <a:tailEnd/>
                          </a:ln>
                        </pic:spPr>
                      </pic:pic>
                    </a:graphicData>
                  </a:graphic>
                </wp:inline>
              </w:drawing>
            </w:r>
          </w:p>
        </w:tc>
        <w:tc>
          <w:tcPr>
            <w:tcW w:w="3543" w:type="dxa"/>
          </w:tcPr>
          <w:p w:rsidR="000F5B57" w:rsidRDefault="000F5B57" w:rsidP="009F3B97">
            <w:pPr>
              <w:autoSpaceDE w:val="0"/>
              <w:autoSpaceDN w:val="0"/>
              <w:adjustRightInd w:val="0"/>
              <w:cnfStyle w:val="000000000000"/>
              <w:rPr>
                <w:color w:val="000000" w:themeColor="text1"/>
                <w:sz w:val="22"/>
                <w:szCs w:val="22"/>
              </w:rPr>
            </w:pPr>
          </w:p>
          <w:p w:rsidR="000F5B57" w:rsidRDefault="000F5B57" w:rsidP="009F3B97">
            <w:pPr>
              <w:autoSpaceDE w:val="0"/>
              <w:autoSpaceDN w:val="0"/>
              <w:adjustRightInd w:val="0"/>
              <w:cnfStyle w:val="000000000000"/>
              <w:rPr>
                <w:color w:val="000000" w:themeColor="text1"/>
                <w:sz w:val="22"/>
                <w:szCs w:val="22"/>
                <w:rtl/>
              </w:rPr>
            </w:pPr>
            <w:r w:rsidRPr="00567E53">
              <w:rPr>
                <w:color w:val="000000" w:themeColor="text1"/>
                <w:sz w:val="22"/>
                <w:szCs w:val="22"/>
              </w:rPr>
              <w:t>through oxidation of a compound having the general formula</w:t>
            </w:r>
            <w:r w:rsidRPr="00567E53">
              <w:rPr>
                <w:color w:val="000000" w:themeColor="text1"/>
                <w:sz w:val="22"/>
                <w:szCs w:val="22"/>
                <w:rtl/>
              </w:rPr>
              <w:t xml:space="preserve"> </w:t>
            </w:r>
            <w:r w:rsidRPr="00567E53">
              <w:rPr>
                <w:color w:val="000000" w:themeColor="text1"/>
                <w:sz w:val="22"/>
                <w:szCs w:val="22"/>
              </w:rPr>
              <w:t>(</w:t>
            </w:r>
            <w:r w:rsidR="00B806DF" w:rsidRPr="00B806DF">
              <w:rPr>
                <w:b/>
                <w:color w:val="000000" w:themeColor="text1"/>
                <w:sz w:val="22"/>
                <w:szCs w:val="22"/>
              </w:rPr>
              <w:t>II</w:t>
            </w:r>
            <w:r w:rsidRPr="00567E53">
              <w:rPr>
                <w:color w:val="000000" w:themeColor="text1"/>
                <w:sz w:val="22"/>
                <w:szCs w:val="22"/>
              </w:rPr>
              <w:t>)</w:t>
            </w:r>
          </w:p>
          <w:p w:rsidR="000F5B57" w:rsidRPr="00567E53" w:rsidRDefault="000F5B57" w:rsidP="009F3B97">
            <w:pPr>
              <w:autoSpaceDE w:val="0"/>
              <w:autoSpaceDN w:val="0"/>
              <w:adjustRightInd w:val="0"/>
              <w:cnfStyle w:val="000000000000"/>
              <w:rPr>
                <w:color w:val="000000" w:themeColor="text1"/>
                <w:sz w:val="22"/>
                <w:szCs w:val="22"/>
              </w:rPr>
            </w:pPr>
          </w:p>
          <w:p w:rsidR="000F5B57" w:rsidRPr="00567E53" w:rsidRDefault="000F5B57" w:rsidP="009F3B97">
            <w:pPr>
              <w:widowControl w:val="0"/>
              <w:jc w:val="center"/>
              <w:cnfStyle w:val="000000000000"/>
              <w:rPr>
                <w:color w:val="000000" w:themeColor="text1"/>
                <w:sz w:val="22"/>
                <w:szCs w:val="22"/>
              </w:rPr>
            </w:pPr>
            <w:r>
              <w:rPr>
                <w:noProof/>
                <w:color w:val="000000" w:themeColor="text1"/>
                <w:sz w:val="22"/>
                <w:szCs w:val="22"/>
              </w:rPr>
              <w:drawing>
                <wp:inline distT="0" distB="0" distL="0" distR="0">
                  <wp:extent cx="877401" cy="12404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8493" cy="1241976"/>
                          </a:xfrm>
                          <a:prstGeom prst="rect">
                            <a:avLst/>
                          </a:prstGeom>
                          <a:noFill/>
                          <a:ln>
                            <a:noFill/>
                          </a:ln>
                        </pic:spPr>
                      </pic:pic>
                    </a:graphicData>
                  </a:graphic>
                </wp:inline>
              </w:drawing>
            </w:r>
          </w:p>
        </w:tc>
        <w:tc>
          <w:tcPr>
            <w:tcW w:w="993" w:type="dxa"/>
          </w:tcPr>
          <w:p w:rsidR="000F5B57" w:rsidRPr="00567E53" w:rsidRDefault="000F5B57" w:rsidP="009F3B97">
            <w:pPr>
              <w:autoSpaceDE w:val="0"/>
              <w:autoSpaceDN w:val="0"/>
              <w:adjustRightInd w:val="0"/>
              <w:jc w:val="center"/>
              <w:cnfStyle w:val="000000000000"/>
              <w:rPr>
                <w:color w:val="000000" w:themeColor="text1"/>
                <w:sz w:val="22"/>
                <w:szCs w:val="22"/>
              </w:rPr>
            </w:pPr>
            <w:r w:rsidRPr="00567E53">
              <w:rPr>
                <w:color w:val="000000" w:themeColor="text1"/>
                <w:sz w:val="22"/>
                <w:szCs w:val="22"/>
              </w:rPr>
              <w:t>c</w:t>
            </w:r>
          </w:p>
        </w:tc>
      </w:tr>
      <w:tr w:rsidR="000F5B57" w:rsidRPr="00AC5400" w:rsidTr="009F3B97">
        <w:trPr>
          <w:cnfStyle w:val="000000100000"/>
        </w:trPr>
        <w:tc>
          <w:tcPr>
            <w:cnfStyle w:val="001000000000"/>
            <w:tcW w:w="3828" w:type="dxa"/>
            <w:tcBorders>
              <w:top w:val="none" w:sz="0" w:space="0" w:color="auto"/>
              <w:left w:val="none" w:sz="0" w:space="0" w:color="auto"/>
              <w:bottom w:val="none" w:sz="0" w:space="0" w:color="auto"/>
            </w:tcBorders>
          </w:tcPr>
          <w:p w:rsidR="000F5B57" w:rsidRPr="00FA47DF" w:rsidRDefault="000F5B57" w:rsidP="009F3B97">
            <w:pPr>
              <w:autoSpaceDE w:val="0"/>
              <w:autoSpaceDN w:val="0"/>
              <w:adjustRightInd w:val="0"/>
              <w:rPr>
                <w:rFonts w:cs="Times New Roman"/>
                <w:b w:val="0"/>
                <w:bCs w:val="0"/>
                <w:sz w:val="22"/>
                <w:szCs w:val="22"/>
              </w:rPr>
            </w:pPr>
            <w:r w:rsidRPr="009E3CBE">
              <w:rPr>
                <w:rFonts w:cs="Times New Roman"/>
                <w:sz w:val="22"/>
                <w:szCs w:val="22"/>
                <w:u w:val="single"/>
              </w:rPr>
              <w:t>Claim 1</w:t>
            </w:r>
            <w:r w:rsidRPr="00F13A09">
              <w:rPr>
                <w:rFonts w:cs="Times New Roman"/>
                <w:b w:val="0"/>
                <w:bCs w:val="0"/>
                <w:sz w:val="22"/>
                <w:szCs w:val="22"/>
              </w:rPr>
              <w:t>- a solvent system</w:t>
            </w:r>
          </w:p>
          <w:p w:rsidR="000F5B57" w:rsidRDefault="000F5B57" w:rsidP="009F3B97">
            <w:pPr>
              <w:autoSpaceDE w:val="0"/>
              <w:autoSpaceDN w:val="0"/>
              <w:adjustRightInd w:val="0"/>
              <w:rPr>
                <w:rFonts w:cs="Times New Roman"/>
                <w:b w:val="0"/>
                <w:bCs w:val="0"/>
                <w:sz w:val="22"/>
                <w:szCs w:val="22"/>
                <w:u w:val="single"/>
              </w:rPr>
            </w:pPr>
          </w:p>
          <w:p w:rsidR="000F5B57" w:rsidRPr="00DD2452" w:rsidRDefault="000F5B57" w:rsidP="009F3B97">
            <w:pPr>
              <w:autoSpaceDE w:val="0"/>
              <w:autoSpaceDN w:val="0"/>
              <w:adjustRightInd w:val="0"/>
              <w:rPr>
                <w:rFonts w:cs="Times New Roman"/>
                <w:sz w:val="22"/>
                <w:szCs w:val="22"/>
                <w:u w:val="single"/>
              </w:rPr>
            </w:pPr>
            <w:r w:rsidRPr="009E3CBE">
              <w:rPr>
                <w:rFonts w:cs="Times New Roman"/>
                <w:sz w:val="22"/>
                <w:szCs w:val="22"/>
                <w:u w:val="single"/>
              </w:rPr>
              <w:t>Page 1</w:t>
            </w:r>
            <w:r w:rsidRPr="009E3CBE">
              <w:rPr>
                <w:rFonts w:cs="Times New Roman"/>
                <w:sz w:val="22"/>
                <w:szCs w:val="22"/>
                <w:u w:val="single"/>
                <w:rtl/>
              </w:rPr>
              <w:t>2</w:t>
            </w:r>
            <w:r w:rsidRPr="009E3CBE">
              <w:rPr>
                <w:rFonts w:cs="Times New Roman"/>
                <w:sz w:val="22"/>
                <w:szCs w:val="22"/>
                <w:u w:val="single"/>
              </w:rPr>
              <w:t xml:space="preserve"> lines 2</w:t>
            </w:r>
            <w:r w:rsidRPr="009E3CBE">
              <w:rPr>
                <w:rFonts w:cs="Times New Roman"/>
                <w:sz w:val="22"/>
                <w:szCs w:val="22"/>
                <w:u w:val="single"/>
                <w:rtl/>
              </w:rPr>
              <w:t>1</w:t>
            </w:r>
            <w:r w:rsidRPr="009E3CBE">
              <w:rPr>
                <w:rFonts w:cs="Times New Roman"/>
                <w:sz w:val="22"/>
                <w:szCs w:val="22"/>
                <w:u w:val="single"/>
              </w:rPr>
              <w:t>-2</w:t>
            </w:r>
            <w:r w:rsidRPr="009E3CBE">
              <w:rPr>
                <w:rFonts w:cs="Times New Roman"/>
                <w:sz w:val="22"/>
                <w:szCs w:val="22"/>
                <w:u w:val="single"/>
                <w:rtl/>
              </w:rPr>
              <w:t>5</w:t>
            </w:r>
          </w:p>
          <w:p w:rsidR="000F5B57" w:rsidRPr="00F13A09" w:rsidRDefault="000F5B57" w:rsidP="009F3B97">
            <w:pPr>
              <w:autoSpaceDE w:val="0"/>
              <w:autoSpaceDN w:val="0"/>
              <w:adjustRightInd w:val="0"/>
              <w:rPr>
                <w:rFonts w:cs="Times New Roman"/>
                <w:b w:val="0"/>
                <w:bCs w:val="0"/>
                <w:sz w:val="22"/>
                <w:szCs w:val="22"/>
              </w:rPr>
            </w:pPr>
            <w:r w:rsidRPr="00F13A09">
              <w:rPr>
                <w:rFonts w:cs="Times New Roman"/>
                <w:b w:val="0"/>
                <w:bCs w:val="0"/>
                <w:sz w:val="22"/>
                <w:szCs w:val="22"/>
              </w:rPr>
              <w:t>In preferred embodiment of the present invention, the solvent system in oxidation step (</w:t>
            </w:r>
            <w:proofErr w:type="spellStart"/>
            <w:r w:rsidRPr="009E3CBE">
              <w:rPr>
                <w:rFonts w:cs="Times New Roman"/>
                <w:sz w:val="22"/>
                <w:szCs w:val="22"/>
              </w:rPr>
              <w:t>i</w:t>
            </w:r>
            <w:proofErr w:type="spellEnd"/>
            <w:r w:rsidRPr="00F13A09">
              <w:rPr>
                <w:rFonts w:cs="Times New Roman"/>
                <w:b w:val="0"/>
                <w:bCs w:val="0"/>
                <w:sz w:val="22"/>
                <w:szCs w:val="22"/>
              </w:rPr>
              <w:t xml:space="preserve">) is a mixture of at least two solvents selected from a group of halogenated solvents consisting of </w:t>
            </w:r>
            <w:proofErr w:type="spellStart"/>
            <w:r w:rsidRPr="00F13A09">
              <w:rPr>
                <w:rFonts w:cs="Times New Roman"/>
                <w:b w:val="0"/>
                <w:bCs w:val="0"/>
                <w:sz w:val="22"/>
                <w:szCs w:val="22"/>
              </w:rPr>
              <w:t>trifluoroacetic</w:t>
            </w:r>
            <w:proofErr w:type="spellEnd"/>
            <w:r w:rsidRPr="00F13A09">
              <w:rPr>
                <w:rFonts w:cs="Times New Roman"/>
                <w:b w:val="0"/>
                <w:bCs w:val="0"/>
                <w:sz w:val="22"/>
                <w:szCs w:val="22"/>
              </w:rPr>
              <w:t xml:space="preserve"> acid, </w:t>
            </w:r>
            <w:proofErr w:type="spellStart"/>
            <w:r w:rsidRPr="00F13A09">
              <w:rPr>
                <w:rFonts w:cs="Times New Roman"/>
                <w:b w:val="0"/>
                <w:bCs w:val="0"/>
                <w:sz w:val="22"/>
                <w:szCs w:val="22"/>
              </w:rPr>
              <w:t>trichloroacetic</w:t>
            </w:r>
            <w:proofErr w:type="spellEnd"/>
            <w:r w:rsidRPr="00F13A09">
              <w:rPr>
                <w:rFonts w:cs="Times New Roman"/>
                <w:b w:val="0"/>
                <w:bCs w:val="0"/>
                <w:sz w:val="22"/>
                <w:szCs w:val="22"/>
              </w:rPr>
              <w:t xml:space="preserve"> acid,</w:t>
            </w:r>
          </w:p>
          <w:p w:rsidR="000F5B57" w:rsidRPr="00F13A09" w:rsidRDefault="000F5B57" w:rsidP="009F3B97">
            <w:pPr>
              <w:autoSpaceDE w:val="0"/>
              <w:autoSpaceDN w:val="0"/>
              <w:adjustRightInd w:val="0"/>
              <w:rPr>
                <w:b w:val="0"/>
                <w:bCs w:val="0"/>
                <w:color w:val="000000" w:themeColor="text1"/>
                <w:sz w:val="22"/>
                <w:szCs w:val="22"/>
                <w:rtl/>
              </w:rPr>
            </w:pPr>
            <w:proofErr w:type="spellStart"/>
            <w:r w:rsidRPr="00F13A09">
              <w:rPr>
                <w:rFonts w:cs="Times New Roman"/>
                <w:b w:val="0"/>
                <w:bCs w:val="0"/>
                <w:sz w:val="22"/>
                <w:szCs w:val="22"/>
                <w:highlight w:val="yellow"/>
              </w:rPr>
              <w:t>dichloroacetic</w:t>
            </w:r>
            <w:proofErr w:type="spellEnd"/>
            <w:r w:rsidRPr="00F13A09">
              <w:rPr>
                <w:rFonts w:cs="Times New Roman"/>
                <w:b w:val="0"/>
                <w:bCs w:val="0"/>
                <w:sz w:val="22"/>
                <w:szCs w:val="22"/>
                <w:highlight w:val="yellow"/>
              </w:rPr>
              <w:t xml:space="preserve"> acid,</w:t>
            </w:r>
            <w:r w:rsidRPr="00F13A09">
              <w:rPr>
                <w:rFonts w:cs="Times New Roman"/>
                <w:b w:val="0"/>
                <w:bCs w:val="0"/>
                <w:sz w:val="22"/>
                <w:szCs w:val="22"/>
              </w:rPr>
              <w:t xml:space="preserve"> </w:t>
            </w:r>
            <w:proofErr w:type="spellStart"/>
            <w:r w:rsidRPr="00F13A09">
              <w:rPr>
                <w:rFonts w:cs="Times New Roman"/>
                <w:b w:val="0"/>
                <w:bCs w:val="0"/>
                <w:sz w:val="22"/>
                <w:szCs w:val="22"/>
              </w:rPr>
              <w:t>chlorobenzene</w:t>
            </w:r>
            <w:proofErr w:type="spellEnd"/>
            <w:r w:rsidRPr="00F13A09">
              <w:rPr>
                <w:rFonts w:cs="Times New Roman"/>
                <w:b w:val="0"/>
                <w:bCs w:val="0"/>
                <w:sz w:val="22"/>
                <w:szCs w:val="22"/>
              </w:rPr>
              <w:t xml:space="preserve">, dichloromethane and </w:t>
            </w:r>
            <w:proofErr w:type="spellStart"/>
            <w:r w:rsidRPr="00F13A09">
              <w:rPr>
                <w:rFonts w:cs="Times New Roman"/>
                <w:b w:val="0"/>
                <w:bCs w:val="0"/>
                <w:sz w:val="22"/>
                <w:szCs w:val="22"/>
              </w:rPr>
              <w:t>dichloroethane</w:t>
            </w:r>
            <w:proofErr w:type="spellEnd"/>
          </w:p>
        </w:tc>
        <w:tc>
          <w:tcPr>
            <w:tcW w:w="3543" w:type="dxa"/>
            <w:tcBorders>
              <w:top w:val="none" w:sz="0" w:space="0" w:color="auto"/>
              <w:bottom w:val="none" w:sz="0" w:space="0" w:color="auto"/>
            </w:tcBorders>
          </w:tcPr>
          <w:p w:rsidR="000F5B57" w:rsidRPr="00567E53" w:rsidRDefault="000F5B57" w:rsidP="009F3B97">
            <w:pPr>
              <w:autoSpaceDE w:val="0"/>
              <w:autoSpaceDN w:val="0"/>
              <w:adjustRightInd w:val="0"/>
              <w:cnfStyle w:val="000000100000"/>
              <w:rPr>
                <w:color w:val="000000" w:themeColor="text1"/>
                <w:sz w:val="22"/>
                <w:szCs w:val="22"/>
                <w:rtl/>
              </w:rPr>
            </w:pPr>
            <w:r w:rsidRPr="00567E53">
              <w:rPr>
                <w:color w:val="000000" w:themeColor="text1"/>
                <w:sz w:val="22"/>
                <w:szCs w:val="22"/>
              </w:rPr>
              <w:t xml:space="preserve">in the presence of </w:t>
            </w:r>
            <w:proofErr w:type="spellStart"/>
            <w:r w:rsidRPr="00567E53">
              <w:rPr>
                <w:color w:val="000000" w:themeColor="text1"/>
                <w:sz w:val="22"/>
                <w:szCs w:val="22"/>
                <w:highlight w:val="yellow"/>
              </w:rPr>
              <w:t>dichloroacetic</w:t>
            </w:r>
            <w:proofErr w:type="spellEnd"/>
            <w:r w:rsidRPr="00567E53">
              <w:rPr>
                <w:color w:val="000000" w:themeColor="text1"/>
                <w:sz w:val="22"/>
                <w:szCs w:val="22"/>
                <w:highlight w:val="yellow"/>
              </w:rPr>
              <w:t xml:space="preserve"> acid</w:t>
            </w:r>
            <w:r w:rsidRPr="00567E53">
              <w:rPr>
                <w:color w:val="000000" w:themeColor="text1"/>
                <w:sz w:val="22"/>
                <w:szCs w:val="22"/>
              </w:rPr>
              <w:t xml:space="preserve"> </w:t>
            </w:r>
          </w:p>
        </w:tc>
        <w:tc>
          <w:tcPr>
            <w:tcW w:w="993" w:type="dxa"/>
            <w:tcBorders>
              <w:top w:val="none" w:sz="0" w:space="0" w:color="auto"/>
              <w:bottom w:val="none" w:sz="0" w:space="0" w:color="auto"/>
              <w:right w:val="none" w:sz="0" w:space="0" w:color="auto"/>
            </w:tcBorders>
          </w:tcPr>
          <w:p w:rsidR="000F5B57" w:rsidRPr="00567E53" w:rsidRDefault="000F5B57" w:rsidP="009F3B97">
            <w:pPr>
              <w:autoSpaceDE w:val="0"/>
              <w:autoSpaceDN w:val="0"/>
              <w:adjustRightInd w:val="0"/>
              <w:jc w:val="center"/>
              <w:cnfStyle w:val="000000100000"/>
              <w:rPr>
                <w:color w:val="000000" w:themeColor="text1"/>
                <w:sz w:val="22"/>
                <w:szCs w:val="22"/>
              </w:rPr>
            </w:pPr>
            <w:r w:rsidRPr="00567E53">
              <w:rPr>
                <w:color w:val="000000" w:themeColor="text1"/>
                <w:sz w:val="22"/>
                <w:szCs w:val="22"/>
              </w:rPr>
              <w:t>d</w:t>
            </w:r>
          </w:p>
        </w:tc>
      </w:tr>
      <w:tr w:rsidR="000F5B57" w:rsidRPr="00AC5400" w:rsidTr="009F3B97">
        <w:trPr>
          <w:trHeight w:val="1390"/>
        </w:trPr>
        <w:tc>
          <w:tcPr>
            <w:cnfStyle w:val="001000000000"/>
            <w:tcW w:w="3828" w:type="dxa"/>
          </w:tcPr>
          <w:p w:rsidR="000F5B57" w:rsidRPr="00DD2452" w:rsidRDefault="000F5B57" w:rsidP="009F3B97">
            <w:pPr>
              <w:autoSpaceDE w:val="0"/>
              <w:autoSpaceDN w:val="0"/>
              <w:adjustRightInd w:val="0"/>
              <w:rPr>
                <w:rFonts w:cs="Times New Roman"/>
                <w:sz w:val="22"/>
                <w:szCs w:val="22"/>
                <w:u w:val="single"/>
              </w:rPr>
            </w:pPr>
            <w:r w:rsidRPr="009E3CBE">
              <w:rPr>
                <w:rFonts w:cs="Times New Roman"/>
                <w:sz w:val="22"/>
                <w:szCs w:val="22"/>
                <w:u w:val="single"/>
              </w:rPr>
              <w:t>Claim 1(</w:t>
            </w:r>
            <w:proofErr w:type="spellStart"/>
            <w:r w:rsidRPr="009E3CBE">
              <w:rPr>
                <w:rFonts w:cs="Times New Roman"/>
                <w:sz w:val="22"/>
                <w:szCs w:val="22"/>
                <w:u w:val="single"/>
              </w:rPr>
              <w:t>i</w:t>
            </w:r>
            <w:proofErr w:type="spellEnd"/>
            <w:r w:rsidRPr="009E3CBE">
              <w:rPr>
                <w:rFonts w:cs="Times New Roman"/>
                <w:sz w:val="22"/>
                <w:szCs w:val="22"/>
                <w:u w:val="single"/>
              </w:rPr>
              <w:t>)</w:t>
            </w:r>
          </w:p>
          <w:p w:rsidR="000F5B57" w:rsidRPr="00F13A09" w:rsidRDefault="000F5B57" w:rsidP="009F3B97">
            <w:pPr>
              <w:autoSpaceDE w:val="0"/>
              <w:autoSpaceDN w:val="0"/>
              <w:adjustRightInd w:val="0"/>
              <w:rPr>
                <w:rFonts w:cs="Times New Roman"/>
                <w:b w:val="0"/>
                <w:bCs w:val="0"/>
                <w:sz w:val="22"/>
                <w:szCs w:val="22"/>
              </w:rPr>
            </w:pPr>
            <w:r w:rsidRPr="00F13A09">
              <w:rPr>
                <w:rFonts w:cs="Times New Roman"/>
                <w:b w:val="0"/>
                <w:bCs w:val="0"/>
                <w:sz w:val="22"/>
                <w:szCs w:val="22"/>
              </w:rPr>
              <w:t xml:space="preserve">preferably the oxidizing agent is a peroxide compound selected from the group consisting of hydrogen peroxide, </w:t>
            </w:r>
            <w:proofErr w:type="spellStart"/>
            <w:r w:rsidRPr="00F13A09">
              <w:rPr>
                <w:rFonts w:cs="Times New Roman"/>
                <w:b w:val="0"/>
                <w:bCs w:val="0"/>
                <w:sz w:val="22"/>
                <w:szCs w:val="22"/>
                <w:highlight w:val="green"/>
              </w:rPr>
              <w:t>tert</w:t>
            </w:r>
            <w:proofErr w:type="spellEnd"/>
            <w:r w:rsidRPr="00F13A09">
              <w:rPr>
                <w:rFonts w:cs="Times New Roman"/>
                <w:b w:val="0"/>
                <w:bCs w:val="0"/>
                <w:sz w:val="22"/>
                <w:szCs w:val="22"/>
                <w:highlight w:val="green"/>
              </w:rPr>
              <w:t>-butyl hydrogen peroxide,</w:t>
            </w:r>
            <w:r w:rsidRPr="00F13A09">
              <w:rPr>
                <w:rFonts w:cs="Times New Roman"/>
                <w:b w:val="0"/>
                <w:bCs w:val="0"/>
                <w:sz w:val="22"/>
                <w:szCs w:val="22"/>
              </w:rPr>
              <w:t xml:space="preserve"> </w:t>
            </w:r>
            <w:proofErr w:type="spellStart"/>
            <w:r w:rsidRPr="00F13A09">
              <w:rPr>
                <w:rFonts w:cs="Times New Roman"/>
                <w:b w:val="0"/>
                <w:bCs w:val="0"/>
                <w:sz w:val="22"/>
                <w:szCs w:val="22"/>
                <w:highlight w:val="yellow"/>
              </w:rPr>
              <w:t>benzoyl</w:t>
            </w:r>
            <w:proofErr w:type="spellEnd"/>
            <w:r w:rsidRPr="00F13A09">
              <w:rPr>
                <w:rFonts w:cs="Times New Roman"/>
                <w:b w:val="0"/>
                <w:bCs w:val="0"/>
                <w:sz w:val="22"/>
                <w:szCs w:val="22"/>
                <w:highlight w:val="yellow"/>
              </w:rPr>
              <w:t xml:space="preserve"> peroxide</w:t>
            </w:r>
            <w:r w:rsidRPr="00F13A09">
              <w:rPr>
                <w:rFonts w:cs="Times New Roman"/>
                <w:b w:val="0"/>
                <w:bCs w:val="0"/>
                <w:sz w:val="22"/>
                <w:szCs w:val="22"/>
              </w:rPr>
              <w:t xml:space="preserve"> ,and </w:t>
            </w:r>
            <w:r w:rsidRPr="00F13A09">
              <w:rPr>
                <w:rFonts w:cs="Times New Roman"/>
                <w:b w:val="0"/>
                <w:bCs w:val="0"/>
                <w:sz w:val="22"/>
                <w:szCs w:val="22"/>
                <w:highlight w:val="cyan"/>
              </w:rPr>
              <w:t>sodium</w:t>
            </w:r>
          </w:p>
          <w:p w:rsidR="000F5B57" w:rsidRPr="00F13A09" w:rsidRDefault="000F5B57" w:rsidP="009F3B97">
            <w:pPr>
              <w:autoSpaceDE w:val="0"/>
              <w:autoSpaceDN w:val="0"/>
              <w:adjustRightInd w:val="0"/>
              <w:rPr>
                <w:rFonts w:cs="Times New Roman"/>
                <w:b w:val="0"/>
                <w:bCs w:val="0"/>
                <w:sz w:val="22"/>
                <w:szCs w:val="22"/>
              </w:rPr>
            </w:pPr>
            <w:r w:rsidRPr="00F13A09">
              <w:rPr>
                <w:rFonts w:cs="Times New Roman"/>
                <w:b w:val="0"/>
                <w:bCs w:val="0"/>
                <w:sz w:val="22"/>
                <w:szCs w:val="22"/>
                <w:highlight w:val="cyan"/>
              </w:rPr>
              <w:t>peroxide,</w:t>
            </w:r>
            <w:r w:rsidRPr="00F13A09">
              <w:rPr>
                <w:rFonts w:cs="Times New Roman"/>
                <w:b w:val="0"/>
                <w:bCs w:val="0"/>
                <w:sz w:val="22"/>
                <w:szCs w:val="22"/>
              </w:rPr>
              <w:t xml:space="preserve"> preferably </w:t>
            </w:r>
            <w:r w:rsidRPr="00F13A09">
              <w:rPr>
                <w:rFonts w:cs="Times New Roman"/>
                <w:b w:val="0"/>
                <w:bCs w:val="0"/>
                <w:sz w:val="22"/>
                <w:szCs w:val="22"/>
                <w:highlight w:val="magenta"/>
              </w:rPr>
              <w:t>hydrogen</w:t>
            </w:r>
            <w:r w:rsidRPr="00F13A09">
              <w:rPr>
                <w:rFonts w:cs="Times New Roman"/>
                <w:b w:val="0"/>
                <w:bCs w:val="0"/>
                <w:sz w:val="22"/>
                <w:szCs w:val="22"/>
              </w:rPr>
              <w:t xml:space="preserve"> </w:t>
            </w:r>
            <w:r w:rsidRPr="00F13A09">
              <w:rPr>
                <w:rFonts w:cs="Times New Roman"/>
                <w:b w:val="0"/>
                <w:bCs w:val="0"/>
                <w:sz w:val="22"/>
                <w:szCs w:val="22"/>
                <w:highlight w:val="magenta"/>
              </w:rPr>
              <w:t>peroxide</w:t>
            </w:r>
          </w:p>
          <w:p w:rsidR="000F5B57" w:rsidRPr="00F13A09" w:rsidRDefault="000F5B57" w:rsidP="009F3B97">
            <w:pPr>
              <w:autoSpaceDE w:val="0"/>
              <w:autoSpaceDN w:val="0"/>
              <w:adjustRightInd w:val="0"/>
              <w:rPr>
                <w:rFonts w:cs="Times New Roman"/>
                <w:b w:val="0"/>
                <w:bCs w:val="0"/>
                <w:sz w:val="22"/>
                <w:szCs w:val="22"/>
                <w:u w:val="single"/>
              </w:rPr>
            </w:pPr>
          </w:p>
          <w:p w:rsidR="000F5B57" w:rsidRPr="00DD2452" w:rsidRDefault="000F5B57" w:rsidP="009F3B97">
            <w:pPr>
              <w:autoSpaceDE w:val="0"/>
              <w:autoSpaceDN w:val="0"/>
              <w:adjustRightInd w:val="0"/>
              <w:rPr>
                <w:rFonts w:cs="Times New Roman"/>
                <w:sz w:val="22"/>
                <w:szCs w:val="22"/>
                <w:u w:val="single"/>
              </w:rPr>
            </w:pPr>
            <w:r w:rsidRPr="009E3CBE">
              <w:rPr>
                <w:rFonts w:cs="Times New Roman"/>
                <w:sz w:val="22"/>
                <w:szCs w:val="22"/>
                <w:u w:val="single"/>
              </w:rPr>
              <w:t xml:space="preserve">Page 13 line 24-26 </w:t>
            </w:r>
          </w:p>
          <w:p w:rsidR="000F5B57" w:rsidRPr="00F13A09" w:rsidRDefault="000F5B57" w:rsidP="009F3B97">
            <w:pPr>
              <w:autoSpaceDE w:val="0"/>
              <w:autoSpaceDN w:val="0"/>
              <w:adjustRightInd w:val="0"/>
              <w:rPr>
                <w:rFonts w:cs="Times New Roman"/>
                <w:b w:val="0"/>
                <w:bCs w:val="0"/>
                <w:sz w:val="22"/>
                <w:szCs w:val="22"/>
              </w:rPr>
            </w:pPr>
            <w:r w:rsidRPr="00F13A09">
              <w:rPr>
                <w:rFonts w:cs="Times New Roman"/>
                <w:b w:val="0"/>
                <w:bCs w:val="0"/>
                <w:sz w:val="22"/>
                <w:szCs w:val="22"/>
              </w:rPr>
              <w:t>The oxidizing agent is a peroxide compound selected from the group</w:t>
            </w:r>
          </w:p>
          <w:p w:rsidR="000F5B57" w:rsidRPr="00F13A09" w:rsidRDefault="000F5B57" w:rsidP="009F3B97">
            <w:pPr>
              <w:autoSpaceDE w:val="0"/>
              <w:autoSpaceDN w:val="0"/>
              <w:adjustRightInd w:val="0"/>
              <w:rPr>
                <w:rFonts w:cs="Times New Roman"/>
                <w:b w:val="0"/>
                <w:bCs w:val="0"/>
                <w:sz w:val="22"/>
                <w:szCs w:val="22"/>
              </w:rPr>
            </w:pPr>
            <w:r w:rsidRPr="00F13A09">
              <w:rPr>
                <w:rFonts w:cs="Times New Roman"/>
                <w:b w:val="0"/>
                <w:bCs w:val="0"/>
                <w:sz w:val="22"/>
                <w:szCs w:val="22"/>
              </w:rPr>
              <w:t xml:space="preserve">consisting of hydrogen peroxide, </w:t>
            </w:r>
            <w:proofErr w:type="spellStart"/>
            <w:r w:rsidRPr="00F13A09">
              <w:rPr>
                <w:rFonts w:cs="Times New Roman"/>
                <w:b w:val="0"/>
                <w:bCs w:val="0"/>
                <w:sz w:val="22"/>
                <w:szCs w:val="22"/>
              </w:rPr>
              <w:t>tert</w:t>
            </w:r>
            <w:proofErr w:type="spellEnd"/>
            <w:r w:rsidRPr="00F13A09">
              <w:rPr>
                <w:rFonts w:cs="Times New Roman"/>
                <w:b w:val="0"/>
                <w:bCs w:val="0"/>
                <w:sz w:val="22"/>
                <w:szCs w:val="22"/>
              </w:rPr>
              <w:t xml:space="preserve">-butyl hydrogen peroxide, </w:t>
            </w:r>
            <w:proofErr w:type="spellStart"/>
            <w:r w:rsidRPr="00F13A09">
              <w:rPr>
                <w:rFonts w:cs="Times New Roman"/>
                <w:b w:val="0"/>
                <w:bCs w:val="0"/>
                <w:sz w:val="22"/>
                <w:szCs w:val="22"/>
              </w:rPr>
              <w:t>benzoyl</w:t>
            </w:r>
            <w:proofErr w:type="spellEnd"/>
          </w:p>
          <w:p w:rsidR="000F5B57" w:rsidRPr="00F13A09" w:rsidRDefault="000F5B57" w:rsidP="009F3B97">
            <w:pPr>
              <w:widowControl w:val="0"/>
              <w:rPr>
                <w:b w:val="0"/>
                <w:bCs w:val="0"/>
                <w:color w:val="000000" w:themeColor="text1"/>
                <w:sz w:val="22"/>
                <w:szCs w:val="22"/>
                <w:rtl/>
              </w:rPr>
            </w:pPr>
            <w:proofErr w:type="gramStart"/>
            <w:r w:rsidRPr="00F13A09">
              <w:rPr>
                <w:rFonts w:cs="Times New Roman"/>
                <w:b w:val="0"/>
                <w:bCs w:val="0"/>
                <w:sz w:val="22"/>
                <w:szCs w:val="22"/>
              </w:rPr>
              <w:t>peroxide</w:t>
            </w:r>
            <w:proofErr w:type="gramEnd"/>
            <w:r w:rsidRPr="00F13A09">
              <w:rPr>
                <w:rFonts w:cs="Times New Roman"/>
                <w:b w:val="0"/>
                <w:bCs w:val="0"/>
                <w:sz w:val="22"/>
                <w:szCs w:val="22"/>
              </w:rPr>
              <w:t xml:space="preserve"> and sodium peroxide.</w:t>
            </w:r>
          </w:p>
        </w:tc>
        <w:tc>
          <w:tcPr>
            <w:tcW w:w="3543" w:type="dxa"/>
          </w:tcPr>
          <w:p w:rsidR="000F5B57" w:rsidRPr="00EA6442" w:rsidRDefault="000F5B57" w:rsidP="009F3B97">
            <w:pPr>
              <w:autoSpaceDE w:val="0"/>
              <w:autoSpaceDN w:val="0"/>
              <w:adjustRightInd w:val="0"/>
              <w:cnfStyle w:val="000000000000"/>
              <w:rPr>
                <w:color w:val="000000" w:themeColor="text1"/>
                <w:sz w:val="14"/>
                <w:szCs w:val="14"/>
                <w:rtl/>
              </w:rPr>
            </w:pPr>
          </w:p>
          <w:p w:rsidR="000F5B57" w:rsidRPr="00EA6442" w:rsidRDefault="000F5B57" w:rsidP="009F3B97">
            <w:pPr>
              <w:autoSpaceDE w:val="0"/>
              <w:autoSpaceDN w:val="0"/>
              <w:adjustRightInd w:val="0"/>
              <w:cnfStyle w:val="000000000000"/>
              <w:rPr>
                <w:color w:val="000000" w:themeColor="text1"/>
                <w:sz w:val="14"/>
                <w:szCs w:val="14"/>
                <w:rtl/>
              </w:rPr>
            </w:pPr>
          </w:p>
          <w:p w:rsidR="000F5B57" w:rsidRPr="00DC0058" w:rsidRDefault="000F5B57" w:rsidP="009F3B97">
            <w:pPr>
              <w:autoSpaceDE w:val="0"/>
              <w:autoSpaceDN w:val="0"/>
              <w:adjustRightInd w:val="0"/>
              <w:cnfStyle w:val="000000000000"/>
              <w:rPr>
                <w:color w:val="000000" w:themeColor="text1"/>
                <w:sz w:val="22"/>
                <w:szCs w:val="22"/>
              </w:rPr>
            </w:pPr>
            <w:r w:rsidRPr="00DC0058">
              <w:rPr>
                <w:color w:val="000000" w:themeColor="text1"/>
                <w:sz w:val="22"/>
                <w:szCs w:val="22"/>
              </w:rPr>
              <w:t>and of an oxidizing agent:</w:t>
            </w:r>
          </w:p>
          <w:p w:rsidR="000F5B57" w:rsidRPr="00DC0058" w:rsidRDefault="000F5B57" w:rsidP="009F3B97">
            <w:pPr>
              <w:autoSpaceDE w:val="0"/>
              <w:autoSpaceDN w:val="0"/>
              <w:adjustRightInd w:val="0"/>
              <w:cnfStyle w:val="000000000000"/>
              <w:rPr>
                <w:color w:val="000000" w:themeColor="text1"/>
                <w:sz w:val="22"/>
                <w:szCs w:val="22"/>
              </w:rPr>
            </w:pPr>
            <w:r>
              <w:rPr>
                <w:color w:val="000000" w:themeColor="text1"/>
                <w:sz w:val="22"/>
                <w:szCs w:val="22"/>
              </w:rPr>
              <w:t xml:space="preserve">and </w:t>
            </w:r>
            <w:r w:rsidRPr="00DC0058">
              <w:rPr>
                <w:color w:val="000000" w:themeColor="text1"/>
                <w:sz w:val="22"/>
                <w:szCs w:val="22"/>
              </w:rPr>
              <w:t xml:space="preserve">where the oxidizing agent is selected from the group consisting of </w:t>
            </w:r>
          </w:p>
          <w:p w:rsidR="000F5B57" w:rsidRPr="00DC0058" w:rsidRDefault="000F5B57" w:rsidP="009F3B97">
            <w:pPr>
              <w:autoSpaceDE w:val="0"/>
              <w:autoSpaceDN w:val="0"/>
              <w:adjustRightInd w:val="0"/>
              <w:cnfStyle w:val="000000000000"/>
              <w:rPr>
                <w:color w:val="000000" w:themeColor="text1"/>
                <w:sz w:val="22"/>
                <w:szCs w:val="22"/>
              </w:rPr>
            </w:pPr>
            <w:proofErr w:type="spellStart"/>
            <w:r w:rsidRPr="00DC0058">
              <w:rPr>
                <w:color w:val="000000" w:themeColor="text1"/>
                <w:sz w:val="22"/>
                <w:szCs w:val="22"/>
                <w:highlight w:val="yellow"/>
              </w:rPr>
              <w:t>benzoyl</w:t>
            </w:r>
            <w:proofErr w:type="spellEnd"/>
            <w:r w:rsidRPr="00DC0058">
              <w:rPr>
                <w:color w:val="000000" w:themeColor="text1"/>
                <w:sz w:val="22"/>
                <w:szCs w:val="22"/>
                <w:highlight w:val="yellow"/>
              </w:rPr>
              <w:t xml:space="preserve"> peroxides</w:t>
            </w:r>
            <w:r w:rsidRPr="00DC0058">
              <w:rPr>
                <w:color w:val="000000" w:themeColor="text1"/>
                <w:sz w:val="22"/>
                <w:szCs w:val="22"/>
              </w:rPr>
              <w:t xml:space="preserve">, </w:t>
            </w:r>
          </w:p>
          <w:p w:rsidR="000F5B57" w:rsidRPr="00DC0058" w:rsidRDefault="000F5B57" w:rsidP="009F3B97">
            <w:pPr>
              <w:autoSpaceDE w:val="0"/>
              <w:autoSpaceDN w:val="0"/>
              <w:adjustRightInd w:val="0"/>
              <w:cnfStyle w:val="000000000000"/>
              <w:rPr>
                <w:color w:val="000000" w:themeColor="text1"/>
                <w:sz w:val="22"/>
                <w:szCs w:val="22"/>
              </w:rPr>
            </w:pPr>
            <w:r w:rsidRPr="00DC0058">
              <w:rPr>
                <w:color w:val="000000" w:themeColor="text1"/>
                <w:sz w:val="22"/>
                <w:szCs w:val="22"/>
                <w:highlight w:val="cyan"/>
              </w:rPr>
              <w:t>sodium peroxides</w:t>
            </w:r>
          </w:p>
          <w:p w:rsidR="000F5B57" w:rsidRPr="00567E53" w:rsidRDefault="000F5B57" w:rsidP="009F3B97">
            <w:pPr>
              <w:autoSpaceDE w:val="0"/>
              <w:autoSpaceDN w:val="0"/>
              <w:adjustRightInd w:val="0"/>
              <w:cnfStyle w:val="000000000000"/>
              <w:rPr>
                <w:color w:val="000000" w:themeColor="text1"/>
                <w:sz w:val="22"/>
                <w:szCs w:val="22"/>
              </w:rPr>
            </w:pPr>
            <w:r w:rsidRPr="00567E53">
              <w:rPr>
                <w:color w:val="000000" w:themeColor="text1"/>
                <w:sz w:val="22"/>
                <w:szCs w:val="22"/>
                <w:highlight w:val="green"/>
              </w:rPr>
              <w:t>t-butyl peroxides</w:t>
            </w:r>
            <w:r w:rsidRPr="00567E53">
              <w:rPr>
                <w:color w:val="000000" w:themeColor="text1"/>
                <w:sz w:val="22"/>
                <w:szCs w:val="22"/>
              </w:rPr>
              <w:t xml:space="preserve"> </w:t>
            </w:r>
          </w:p>
          <w:p w:rsidR="000F5B57" w:rsidRPr="00567E53" w:rsidRDefault="000F5B57" w:rsidP="009F3B97">
            <w:pPr>
              <w:autoSpaceDE w:val="0"/>
              <w:autoSpaceDN w:val="0"/>
              <w:adjustRightInd w:val="0"/>
              <w:cnfStyle w:val="000000000000"/>
              <w:rPr>
                <w:b/>
                <w:bCs/>
                <w:color w:val="000000" w:themeColor="text1"/>
                <w:sz w:val="22"/>
                <w:szCs w:val="22"/>
              </w:rPr>
            </w:pPr>
            <w:r w:rsidRPr="00567E53">
              <w:rPr>
                <w:b/>
                <w:bCs/>
                <w:color w:val="000000" w:themeColor="text1"/>
                <w:sz w:val="22"/>
                <w:szCs w:val="22"/>
              </w:rPr>
              <w:t xml:space="preserve">and/or </w:t>
            </w:r>
          </w:p>
          <w:p w:rsidR="000F5B57" w:rsidRPr="00567E53" w:rsidRDefault="000F5B57" w:rsidP="009F3B97">
            <w:pPr>
              <w:autoSpaceDE w:val="0"/>
              <w:autoSpaceDN w:val="0"/>
              <w:adjustRightInd w:val="0"/>
              <w:cnfStyle w:val="000000000000"/>
              <w:rPr>
                <w:color w:val="000000" w:themeColor="text1"/>
                <w:sz w:val="22"/>
                <w:szCs w:val="22"/>
              </w:rPr>
            </w:pPr>
            <w:r w:rsidRPr="00567E53">
              <w:rPr>
                <w:color w:val="000000" w:themeColor="text1"/>
                <w:sz w:val="22"/>
                <w:szCs w:val="22"/>
                <w:highlight w:val="magenta"/>
              </w:rPr>
              <w:t>hydrogen peroxide</w:t>
            </w:r>
            <w:r w:rsidRPr="00567E53">
              <w:rPr>
                <w:color w:val="000000" w:themeColor="text1"/>
                <w:sz w:val="22"/>
                <w:szCs w:val="22"/>
              </w:rPr>
              <w:t xml:space="preserve">, </w:t>
            </w:r>
          </w:p>
        </w:tc>
        <w:tc>
          <w:tcPr>
            <w:tcW w:w="993" w:type="dxa"/>
          </w:tcPr>
          <w:p w:rsidR="000F5B57" w:rsidRPr="00567E53" w:rsidRDefault="000F5B57" w:rsidP="009F3B97">
            <w:pPr>
              <w:autoSpaceDE w:val="0"/>
              <w:autoSpaceDN w:val="0"/>
              <w:adjustRightInd w:val="0"/>
              <w:jc w:val="center"/>
              <w:cnfStyle w:val="000000000000"/>
              <w:rPr>
                <w:color w:val="000000" w:themeColor="text1"/>
                <w:sz w:val="22"/>
                <w:szCs w:val="22"/>
              </w:rPr>
            </w:pPr>
            <w:r>
              <w:rPr>
                <w:color w:val="000000" w:themeColor="text1"/>
                <w:sz w:val="22"/>
                <w:szCs w:val="22"/>
              </w:rPr>
              <w:t>e+e1</w:t>
            </w:r>
          </w:p>
        </w:tc>
      </w:tr>
      <w:tr w:rsidR="000F5B57" w:rsidRPr="00AC5400" w:rsidTr="009F3B97">
        <w:trPr>
          <w:cnfStyle w:val="000000100000"/>
        </w:trPr>
        <w:tc>
          <w:tcPr>
            <w:cnfStyle w:val="001000000000"/>
            <w:tcW w:w="3828" w:type="dxa"/>
            <w:tcBorders>
              <w:top w:val="none" w:sz="0" w:space="0" w:color="auto"/>
              <w:left w:val="none" w:sz="0" w:space="0" w:color="auto"/>
              <w:bottom w:val="none" w:sz="0" w:space="0" w:color="auto"/>
            </w:tcBorders>
          </w:tcPr>
          <w:p w:rsidR="000F5B57" w:rsidRPr="00567E53" w:rsidRDefault="000F5B57" w:rsidP="009F3B97">
            <w:pPr>
              <w:widowControl w:val="0"/>
              <w:rPr>
                <w:color w:val="000000" w:themeColor="text1"/>
                <w:sz w:val="22"/>
                <w:szCs w:val="22"/>
                <w:rtl/>
              </w:rPr>
            </w:pPr>
          </w:p>
        </w:tc>
        <w:tc>
          <w:tcPr>
            <w:tcW w:w="3543" w:type="dxa"/>
            <w:tcBorders>
              <w:top w:val="none" w:sz="0" w:space="0" w:color="auto"/>
              <w:bottom w:val="none" w:sz="0" w:space="0" w:color="auto"/>
            </w:tcBorders>
          </w:tcPr>
          <w:p w:rsidR="000F5B57" w:rsidRPr="00567E53" w:rsidRDefault="000F5B57" w:rsidP="009F3B97">
            <w:pPr>
              <w:autoSpaceDE w:val="0"/>
              <w:autoSpaceDN w:val="0"/>
              <w:adjustRightInd w:val="0"/>
              <w:cnfStyle w:val="000000100000"/>
              <w:rPr>
                <w:color w:val="000000" w:themeColor="text1"/>
                <w:sz w:val="22"/>
                <w:szCs w:val="22"/>
              </w:rPr>
            </w:pPr>
            <w:r w:rsidRPr="00567E53">
              <w:rPr>
                <w:color w:val="000000" w:themeColor="text1"/>
                <w:sz w:val="22"/>
                <w:szCs w:val="22"/>
              </w:rPr>
              <w:t>and wherein the oxidation is conducted in the absence of</w:t>
            </w:r>
          </w:p>
          <w:p w:rsidR="000F5B57" w:rsidRPr="00567E53" w:rsidRDefault="000F5B57" w:rsidP="009F3B97">
            <w:pPr>
              <w:autoSpaceDE w:val="0"/>
              <w:autoSpaceDN w:val="0"/>
              <w:adjustRightInd w:val="0"/>
              <w:cnfStyle w:val="000000100000"/>
              <w:rPr>
                <w:color w:val="000000" w:themeColor="text1"/>
                <w:sz w:val="22"/>
                <w:szCs w:val="22"/>
              </w:rPr>
            </w:pPr>
            <w:r w:rsidRPr="00567E53">
              <w:rPr>
                <w:color w:val="000000" w:themeColor="text1"/>
                <w:sz w:val="22"/>
                <w:szCs w:val="22"/>
              </w:rPr>
              <w:t xml:space="preserve"> </w:t>
            </w:r>
            <w:proofErr w:type="spellStart"/>
            <w:r w:rsidRPr="00567E53">
              <w:rPr>
                <w:color w:val="000000" w:themeColor="text1"/>
                <w:sz w:val="22"/>
                <w:szCs w:val="22"/>
              </w:rPr>
              <w:t>trichloroacetic</w:t>
            </w:r>
            <w:proofErr w:type="spellEnd"/>
            <w:r>
              <w:rPr>
                <w:color w:val="000000" w:themeColor="text1"/>
                <w:sz w:val="22"/>
                <w:szCs w:val="22"/>
              </w:rPr>
              <w:t xml:space="preserve"> [</w:t>
            </w:r>
            <w:r w:rsidRPr="00DD2452">
              <w:rPr>
                <w:b/>
                <w:bCs/>
                <w:color w:val="000000" w:themeColor="text1"/>
                <w:sz w:val="22"/>
                <w:szCs w:val="22"/>
              </w:rPr>
              <w:t>DCA</w:t>
            </w:r>
            <w:r>
              <w:rPr>
                <w:color w:val="000000" w:themeColor="text1"/>
                <w:sz w:val="22"/>
                <w:szCs w:val="22"/>
              </w:rPr>
              <w:t>]</w:t>
            </w:r>
            <w:fldSimple w:instr=" NOTEREF _Ref453074981 \h  \* MERGEFORMAT ">
              <w:r>
                <w:rPr>
                  <w:color w:val="000000" w:themeColor="text1"/>
                  <w:sz w:val="22"/>
                  <w:szCs w:val="22"/>
                  <w:vertAlign w:val="superscript"/>
                </w:rPr>
                <w:t>30</w:t>
              </w:r>
            </w:fldSimple>
          </w:p>
          <w:p w:rsidR="000F5B57" w:rsidRPr="00567E53" w:rsidRDefault="000F5B57" w:rsidP="009F3B97">
            <w:pPr>
              <w:autoSpaceDE w:val="0"/>
              <w:autoSpaceDN w:val="0"/>
              <w:adjustRightInd w:val="0"/>
              <w:cnfStyle w:val="000000100000"/>
              <w:rPr>
                <w:color w:val="000000" w:themeColor="text1"/>
                <w:sz w:val="22"/>
                <w:szCs w:val="22"/>
              </w:rPr>
            </w:pPr>
            <w:r w:rsidRPr="00567E53">
              <w:rPr>
                <w:color w:val="000000" w:themeColor="text1"/>
                <w:sz w:val="22"/>
                <w:szCs w:val="22"/>
              </w:rPr>
              <w:t xml:space="preserve"> and/or</w:t>
            </w:r>
          </w:p>
          <w:p w:rsidR="000F5B57" w:rsidRPr="00567E53" w:rsidRDefault="000F5B57" w:rsidP="009F3B97">
            <w:pPr>
              <w:autoSpaceDE w:val="0"/>
              <w:autoSpaceDN w:val="0"/>
              <w:adjustRightInd w:val="0"/>
              <w:cnfStyle w:val="000000100000"/>
              <w:rPr>
                <w:color w:val="000000" w:themeColor="text1"/>
                <w:sz w:val="22"/>
                <w:szCs w:val="22"/>
                <w:highlight w:val="yellow"/>
              </w:rPr>
            </w:pPr>
            <w:r w:rsidRPr="00567E53">
              <w:rPr>
                <w:color w:val="000000" w:themeColor="text1"/>
                <w:sz w:val="22"/>
                <w:szCs w:val="22"/>
              </w:rPr>
              <w:t xml:space="preserve"> </w:t>
            </w:r>
            <w:proofErr w:type="spellStart"/>
            <w:proofErr w:type="gramStart"/>
            <w:r w:rsidRPr="00567E53">
              <w:rPr>
                <w:color w:val="000000" w:themeColor="text1"/>
                <w:sz w:val="22"/>
                <w:szCs w:val="22"/>
              </w:rPr>
              <w:t>trichloroperacetic</w:t>
            </w:r>
            <w:proofErr w:type="spellEnd"/>
            <w:proofErr w:type="gramEnd"/>
            <w:r w:rsidRPr="00567E53">
              <w:rPr>
                <w:color w:val="000000" w:themeColor="text1"/>
                <w:sz w:val="22"/>
                <w:szCs w:val="22"/>
              </w:rPr>
              <w:t xml:space="preserve"> acid</w:t>
            </w:r>
            <w:r>
              <w:rPr>
                <w:color w:val="000000" w:themeColor="text1"/>
                <w:sz w:val="22"/>
                <w:szCs w:val="22"/>
              </w:rPr>
              <w:t xml:space="preserve"> [</w:t>
            </w:r>
            <w:r w:rsidRPr="00DD2452">
              <w:rPr>
                <w:b/>
                <w:bCs/>
                <w:color w:val="000000" w:themeColor="text1"/>
                <w:sz w:val="22"/>
                <w:szCs w:val="22"/>
              </w:rPr>
              <w:t>DCPA</w:t>
            </w:r>
            <w:r>
              <w:rPr>
                <w:color w:val="000000" w:themeColor="text1"/>
                <w:sz w:val="22"/>
                <w:szCs w:val="22"/>
              </w:rPr>
              <w:t>]</w:t>
            </w:r>
            <w:fldSimple w:instr=" NOTEREF _Ref453074981 \h  \* MERGEFORMAT ">
              <w:r>
                <w:rPr>
                  <w:color w:val="000000" w:themeColor="text1"/>
                  <w:sz w:val="22"/>
                  <w:szCs w:val="22"/>
                  <w:vertAlign w:val="superscript"/>
                </w:rPr>
                <w:t>30</w:t>
              </w:r>
            </w:fldSimple>
            <w:r w:rsidRPr="00567E53">
              <w:rPr>
                <w:color w:val="000000" w:themeColor="text1"/>
                <w:sz w:val="22"/>
                <w:szCs w:val="22"/>
              </w:rPr>
              <w:t>.</w:t>
            </w:r>
          </w:p>
        </w:tc>
        <w:tc>
          <w:tcPr>
            <w:tcW w:w="993" w:type="dxa"/>
            <w:tcBorders>
              <w:top w:val="none" w:sz="0" w:space="0" w:color="auto"/>
              <w:bottom w:val="none" w:sz="0" w:space="0" w:color="auto"/>
              <w:right w:val="none" w:sz="0" w:space="0" w:color="auto"/>
            </w:tcBorders>
          </w:tcPr>
          <w:p w:rsidR="000F5B57" w:rsidRPr="00567E53" w:rsidRDefault="000F5B57" w:rsidP="009F3B97">
            <w:pPr>
              <w:autoSpaceDE w:val="0"/>
              <w:autoSpaceDN w:val="0"/>
              <w:adjustRightInd w:val="0"/>
              <w:jc w:val="center"/>
              <w:cnfStyle w:val="000000100000"/>
              <w:rPr>
                <w:color w:val="000000" w:themeColor="text1"/>
                <w:sz w:val="22"/>
                <w:szCs w:val="22"/>
              </w:rPr>
            </w:pPr>
            <w:r w:rsidRPr="009B608D">
              <w:rPr>
                <w:color w:val="000000" w:themeColor="text1"/>
                <w:sz w:val="22"/>
                <w:szCs w:val="22"/>
              </w:rPr>
              <w:t>f</w:t>
            </w:r>
          </w:p>
        </w:tc>
      </w:tr>
    </w:tbl>
    <w:p w:rsidR="000F5B57" w:rsidRDefault="000F5B57" w:rsidP="003F1539">
      <w:pPr>
        <w:spacing w:after="120"/>
        <w:ind w:right="706"/>
      </w:pPr>
    </w:p>
    <w:p w:rsidR="003F1539" w:rsidRDefault="008342E2" w:rsidP="00AB566F">
      <w:pPr>
        <w:pStyle w:val="ListParagraph"/>
        <w:numPr>
          <w:ilvl w:val="0"/>
          <w:numId w:val="1"/>
        </w:numPr>
        <w:spacing w:after="120"/>
        <w:ind w:right="706"/>
      </w:pPr>
      <w:r w:rsidRPr="00AB566F">
        <w:rPr>
          <w:b/>
          <w:bCs/>
        </w:rPr>
        <w:t>To summarize</w:t>
      </w:r>
      <w:r>
        <w:t xml:space="preserve">: To the best of my understanding, all the parts of the invention that is claimed in the patent application have already been published in </w:t>
      </w:r>
      <w:r w:rsidRPr="00AB566F">
        <w:rPr>
          <w:b/>
          <w:bCs/>
        </w:rPr>
        <w:t>462</w:t>
      </w:r>
      <w:r>
        <w:t xml:space="preserve">. I will give a detailed explanation on the different elements from the </w:t>
      </w:r>
      <w:r w:rsidR="00AB566F">
        <w:t xml:space="preserve">above </w:t>
      </w:r>
      <w:r>
        <w:t>Table.</w:t>
      </w:r>
    </w:p>
    <w:p w:rsidR="008342E2" w:rsidRDefault="008342E2" w:rsidP="003F1539">
      <w:pPr>
        <w:pStyle w:val="ListParagraph"/>
        <w:numPr>
          <w:ilvl w:val="0"/>
          <w:numId w:val="1"/>
        </w:numPr>
        <w:spacing w:after="120"/>
        <w:ind w:right="706"/>
      </w:pPr>
      <w:r w:rsidRPr="00AB566F">
        <w:rPr>
          <w:b/>
          <w:bCs/>
        </w:rPr>
        <w:lastRenderedPageBreak/>
        <w:t>The family of product material (</w:t>
      </w:r>
      <w:r w:rsidR="009001C6" w:rsidRPr="00AB566F">
        <w:rPr>
          <w:b/>
          <w:bCs/>
        </w:rPr>
        <w:t xml:space="preserve">elements </w:t>
      </w:r>
      <w:proofErr w:type="spellStart"/>
      <w:r w:rsidRPr="00AB566F">
        <w:rPr>
          <w:b/>
          <w:bCs/>
        </w:rPr>
        <w:t>a+b</w:t>
      </w:r>
      <w:proofErr w:type="spellEnd"/>
      <w:r w:rsidRPr="00AB566F">
        <w:rPr>
          <w:b/>
          <w:bCs/>
        </w:rPr>
        <w:t xml:space="preserve"> from the Table):</w:t>
      </w:r>
      <w:r>
        <w:t xml:space="preserve"> There is an overlap between the family of compounds </w:t>
      </w:r>
      <w:r w:rsidRPr="00AB566F">
        <w:rPr>
          <w:b/>
          <w:bCs/>
        </w:rPr>
        <w:t>I</w:t>
      </w:r>
      <w:r>
        <w:t xml:space="preserve"> of the patent application to the family of </w:t>
      </w:r>
      <w:proofErr w:type="gramStart"/>
      <w:r>
        <w:t>compounds</w:t>
      </w:r>
      <w:proofErr w:type="gramEnd"/>
      <w:r>
        <w:t xml:space="preserve"> </w:t>
      </w:r>
      <w:r w:rsidRPr="00AB566F">
        <w:rPr>
          <w:b/>
          <w:bCs/>
        </w:rPr>
        <w:t xml:space="preserve">I </w:t>
      </w:r>
      <w:r>
        <w:t xml:space="preserve">in </w:t>
      </w:r>
      <w:r w:rsidRPr="00AB566F">
        <w:rPr>
          <w:b/>
          <w:bCs/>
        </w:rPr>
        <w:t>462</w:t>
      </w:r>
      <w:r>
        <w:rPr>
          <w:rStyle w:val="FootnoteReference"/>
        </w:rPr>
        <w:footnoteReference w:id="40"/>
      </w:r>
      <w:r>
        <w:t>.</w:t>
      </w:r>
    </w:p>
    <w:p w:rsidR="00E777C5" w:rsidRDefault="009001C6" w:rsidP="003F1539">
      <w:pPr>
        <w:pStyle w:val="ListParagraph"/>
        <w:numPr>
          <w:ilvl w:val="0"/>
          <w:numId w:val="1"/>
        </w:numPr>
        <w:spacing w:after="120"/>
        <w:ind w:right="706"/>
      </w:pPr>
      <w:r w:rsidRPr="00AB566F">
        <w:rPr>
          <w:b/>
          <w:bCs/>
        </w:rPr>
        <w:t>The family of compounds that are oxidized (element c from the Table)</w:t>
      </w:r>
      <w:r>
        <w:t xml:space="preserve">: There is an overlap between the family of compounds that are oxidized, the family of compounds </w:t>
      </w:r>
      <w:r w:rsidR="00B806DF" w:rsidRPr="00B806DF">
        <w:rPr>
          <w:b/>
        </w:rPr>
        <w:t>II</w:t>
      </w:r>
      <w:r>
        <w:t xml:space="preserve"> in the patent application and the group of compounds </w:t>
      </w:r>
      <w:r w:rsidRPr="00AB566F">
        <w:rPr>
          <w:b/>
          <w:bCs/>
        </w:rPr>
        <w:t>IX</w:t>
      </w:r>
      <w:r>
        <w:t xml:space="preserve"> in </w:t>
      </w:r>
      <w:r w:rsidRPr="00AB566F">
        <w:rPr>
          <w:b/>
          <w:bCs/>
        </w:rPr>
        <w:t>462</w:t>
      </w:r>
      <w:r>
        <w:t xml:space="preserve">. The functional group that is oxidized to a </w:t>
      </w:r>
      <w:proofErr w:type="spellStart"/>
      <w:r>
        <w:t>sulfoxide</w:t>
      </w:r>
      <w:proofErr w:type="spellEnd"/>
      <w:r>
        <w:t xml:space="preserve"> is the same along with the neighboring functional groups</w:t>
      </w:r>
      <w:r>
        <w:rPr>
          <w:rStyle w:val="FootnoteReference"/>
        </w:rPr>
        <w:footnoteReference w:id="41"/>
      </w:r>
      <w:r>
        <w:t xml:space="preserve">. </w:t>
      </w:r>
    </w:p>
    <w:p w:rsidR="000D0F89" w:rsidRDefault="00324732" w:rsidP="00AE7D67">
      <w:pPr>
        <w:pStyle w:val="ListParagraph"/>
        <w:numPr>
          <w:ilvl w:val="0"/>
          <w:numId w:val="1"/>
        </w:numPr>
        <w:spacing w:after="120"/>
        <w:ind w:right="706"/>
      </w:pPr>
      <w:r w:rsidRPr="00AB566F">
        <w:rPr>
          <w:b/>
          <w:bCs/>
        </w:rPr>
        <w:t>The solvent in the reaction (elements d + f in the Table)</w:t>
      </w:r>
      <w:r w:rsidRPr="00324732">
        <w:t xml:space="preserve">: The invention claimed in the patent application requires the presence of </w:t>
      </w:r>
      <w:r w:rsidRPr="00AB566F">
        <w:rPr>
          <w:b/>
          <w:bCs/>
        </w:rPr>
        <w:t>DCA</w:t>
      </w:r>
      <w:r w:rsidRPr="00324732">
        <w:t xml:space="preserve"> in the oxidation process, but does not exclude the presence of other substances in the solution, except for </w:t>
      </w:r>
      <w:r w:rsidRPr="00AB566F">
        <w:rPr>
          <w:b/>
          <w:bCs/>
        </w:rPr>
        <w:t>TCA</w:t>
      </w:r>
      <w:r w:rsidRPr="00324732">
        <w:t xml:space="preserve"> and/or </w:t>
      </w:r>
      <w:r w:rsidRPr="00AB566F">
        <w:rPr>
          <w:b/>
          <w:bCs/>
        </w:rPr>
        <w:t>TCPA</w:t>
      </w:r>
      <w:r w:rsidRPr="00324732">
        <w:t>. The possibility of the presence of other substances in the process is implied, among other places, in the dependent claims</w:t>
      </w:r>
      <w:r>
        <w:rPr>
          <w:rStyle w:val="FootnoteReference"/>
        </w:rPr>
        <w:footnoteReference w:id="42"/>
      </w:r>
      <w:r w:rsidRPr="00324732">
        <w:t xml:space="preserve">. Some of the examples described in the oxidation process in </w:t>
      </w:r>
      <w:r w:rsidRPr="00AE7D67">
        <w:rPr>
          <w:b/>
          <w:bCs/>
        </w:rPr>
        <w:t>462</w:t>
      </w:r>
      <w:r w:rsidRPr="00324732">
        <w:t xml:space="preserve"> include the use of a solution containing </w:t>
      </w:r>
      <w:r w:rsidRPr="00AE7D67">
        <w:rPr>
          <w:b/>
          <w:bCs/>
        </w:rPr>
        <w:t>DCA</w:t>
      </w:r>
      <w:r w:rsidRPr="00324732">
        <w:t xml:space="preserve"> (together with other substances). In addition, in the description of application </w:t>
      </w:r>
      <w:r w:rsidRPr="00AE7D67">
        <w:rPr>
          <w:b/>
          <w:bCs/>
        </w:rPr>
        <w:t>462</w:t>
      </w:r>
      <w:r w:rsidRPr="00324732">
        <w:t xml:space="preserve"> there is a preference to use solvents comprising of a mixture of solvents </w:t>
      </w:r>
      <w:r w:rsidRPr="00AE7D67">
        <w:rPr>
          <w:u w:val="single"/>
        </w:rPr>
        <w:t xml:space="preserve">(at least two solvents) from a </w:t>
      </w:r>
      <w:r w:rsidR="00AE7D67">
        <w:rPr>
          <w:u w:val="single"/>
        </w:rPr>
        <w:t xml:space="preserve">specific </w:t>
      </w:r>
      <w:r w:rsidRPr="00AE7D67">
        <w:rPr>
          <w:u w:val="single"/>
        </w:rPr>
        <w:t>list</w:t>
      </w:r>
      <w:r w:rsidRPr="00324732">
        <w:t xml:space="preserve"> that includes </w:t>
      </w:r>
      <w:r w:rsidRPr="00AE7D67">
        <w:rPr>
          <w:b/>
          <w:bCs/>
        </w:rPr>
        <w:t>DCA</w:t>
      </w:r>
      <w:r w:rsidRPr="00324732">
        <w:t xml:space="preserve">. However, the description in patent application </w:t>
      </w:r>
      <w:r w:rsidRPr="00AE7D67">
        <w:rPr>
          <w:b/>
          <w:bCs/>
        </w:rPr>
        <w:t>462</w:t>
      </w:r>
      <w:r w:rsidRPr="00324732">
        <w:t xml:space="preserve"> certainly does not rule out the possibility of using a single solvent, and in particular a single solvent from the recommended list above, such as </w:t>
      </w:r>
      <w:r w:rsidRPr="00AE7D67">
        <w:rPr>
          <w:b/>
          <w:bCs/>
        </w:rPr>
        <w:t>DCA</w:t>
      </w:r>
      <w:r w:rsidRPr="00324732">
        <w:t xml:space="preserve">. My conclusion is that there is an overlap between the solvent component in patent application </w:t>
      </w:r>
      <w:r w:rsidRPr="00AE7D67">
        <w:rPr>
          <w:b/>
          <w:bCs/>
        </w:rPr>
        <w:t>462</w:t>
      </w:r>
      <w:r w:rsidRPr="00324732">
        <w:t>, and the solvent component in the patent application.</w:t>
      </w:r>
    </w:p>
    <w:p w:rsidR="00324732" w:rsidRDefault="00324732" w:rsidP="003F1539">
      <w:pPr>
        <w:pStyle w:val="ListParagraph"/>
        <w:numPr>
          <w:ilvl w:val="0"/>
          <w:numId w:val="1"/>
        </w:numPr>
        <w:spacing w:after="120"/>
        <w:ind w:right="706"/>
      </w:pPr>
      <w:r w:rsidRPr="00AE7D67">
        <w:rPr>
          <w:b/>
          <w:bCs/>
        </w:rPr>
        <w:t>The oxidizing material (element e + e1 in the Table)</w:t>
      </w:r>
      <w:r w:rsidRPr="00324732">
        <w:t xml:space="preserve">: Each of the family of claimed materials in the patent application is represented by at least one substance in patent application </w:t>
      </w:r>
      <w:r w:rsidRPr="00AE7D67">
        <w:rPr>
          <w:b/>
          <w:bCs/>
        </w:rPr>
        <w:t>462</w:t>
      </w:r>
      <w:r w:rsidRPr="00324732">
        <w:t xml:space="preserve"> that precedes the contested patent application. In </w:t>
      </w:r>
      <w:r w:rsidRPr="00AE7D67">
        <w:rPr>
          <w:b/>
          <w:bCs/>
        </w:rPr>
        <w:t>462</w:t>
      </w:r>
      <w:r w:rsidRPr="00324732">
        <w:t xml:space="preserve"> they are explicitly mentioned as preferred application, as described above. The oxidation process claimed in the patent application for all components was predated by patent request </w:t>
      </w:r>
      <w:r w:rsidRPr="00AE7D67">
        <w:rPr>
          <w:b/>
          <w:bCs/>
        </w:rPr>
        <w:t>462</w:t>
      </w:r>
      <w:r w:rsidRPr="00324732">
        <w:t>. Therefore, I think there is no novelty in this patent application.</w:t>
      </w:r>
    </w:p>
    <w:p w:rsidR="00C273FB" w:rsidRDefault="00C273FB" w:rsidP="00C273FB">
      <w:pPr>
        <w:pStyle w:val="ListParagraph"/>
        <w:numPr>
          <w:ilvl w:val="0"/>
          <w:numId w:val="1"/>
        </w:numPr>
      </w:pPr>
      <w:r w:rsidRPr="00C273FB">
        <w:t>I do not agree with the way the petitioner describes</w:t>
      </w:r>
      <w:r>
        <w:rPr>
          <w:rStyle w:val="FootnoteReference"/>
        </w:rPr>
        <w:footnoteReference w:id="43"/>
      </w:r>
      <w:r w:rsidRPr="00C273FB">
        <w:t xml:space="preserve"> what was revealed in publication </w:t>
      </w:r>
      <w:r w:rsidRPr="00AE7D67">
        <w:rPr>
          <w:b/>
          <w:bCs/>
        </w:rPr>
        <w:t>462</w:t>
      </w:r>
      <w:r w:rsidRPr="00C273FB">
        <w:t>, as well as the petitioner's arguments based on this publication.</w:t>
      </w:r>
    </w:p>
    <w:p w:rsidR="00203862" w:rsidRDefault="00203862" w:rsidP="00AE7D67">
      <w:pPr>
        <w:pStyle w:val="ListParagraph"/>
        <w:ind w:left="360"/>
      </w:pPr>
      <w:r w:rsidRPr="00203862">
        <w:t xml:space="preserve">Indeed, </w:t>
      </w:r>
      <w:r w:rsidRPr="00AE7D67">
        <w:rPr>
          <w:b/>
          <w:bCs/>
        </w:rPr>
        <w:t>462</w:t>
      </w:r>
      <w:r w:rsidRPr="00203862">
        <w:t xml:space="preserve">, teaches and claims a more comprehensive synthesis process than the patent application. However, this has no bearing on the fact that in the body of application 462 there is a description of isolating the product in phase </w:t>
      </w:r>
      <w:r w:rsidRPr="00AE7D67">
        <w:rPr>
          <w:b/>
          <w:bCs/>
        </w:rPr>
        <w:t>IX</w:t>
      </w:r>
      <w:r w:rsidR="00BD7727">
        <w:rPr>
          <w:rStyle w:val="FootnoteReference"/>
        </w:rPr>
        <w:footnoteReference w:id="44"/>
      </w:r>
      <w:r w:rsidR="00AE7D67">
        <w:t>.</w:t>
      </w:r>
      <w:r w:rsidRPr="00203862">
        <w:t xml:space="preserve"> </w:t>
      </w:r>
      <w:r w:rsidR="00AE7D67">
        <w:t>For instance in</w:t>
      </w:r>
      <w:r w:rsidRPr="00203862">
        <w:t xml:space="preserve"> example 12 there appears the </w:t>
      </w:r>
      <w:r w:rsidR="00AE7D67" w:rsidRPr="00203862">
        <w:t>yield</w:t>
      </w:r>
      <w:r w:rsidRPr="00203862">
        <w:t xml:space="preserve"> of a material from family </w:t>
      </w:r>
      <w:r w:rsidRPr="00AE7D67">
        <w:rPr>
          <w:b/>
          <w:bCs/>
        </w:rPr>
        <w:t>IX</w:t>
      </w:r>
      <w:r w:rsidRPr="00203862">
        <w:t>, a detail that requires the isolation of the material</w:t>
      </w:r>
      <w:r w:rsidR="00DE536C">
        <w:rPr>
          <w:rStyle w:val="FootnoteReference"/>
        </w:rPr>
        <w:footnoteReference w:id="45"/>
      </w:r>
      <w:r w:rsidRPr="00203862">
        <w:t xml:space="preserve">. Example 13 describes the process of oxidizing material from the family of </w:t>
      </w:r>
      <w:r w:rsidRPr="00AE7D67">
        <w:rPr>
          <w:b/>
          <w:bCs/>
        </w:rPr>
        <w:t>IX</w:t>
      </w:r>
      <w:r w:rsidRPr="00203862">
        <w:t xml:space="preserve">, describes </w:t>
      </w:r>
      <w:r w:rsidR="00AE7D67">
        <w:t>the</w:t>
      </w:r>
      <w:r w:rsidRPr="00203862">
        <w:t xml:space="preserve"> weighing of the material and adding it to the reaction vessel</w:t>
      </w:r>
      <w:r w:rsidR="00DE536C">
        <w:rPr>
          <w:rStyle w:val="FootnoteReference"/>
        </w:rPr>
        <w:footnoteReference w:id="46"/>
      </w:r>
      <w:r w:rsidRPr="00203862">
        <w:t>. Also in claim No. 1 section (</w:t>
      </w:r>
      <w:proofErr w:type="spellStart"/>
      <w:r w:rsidRPr="00AE7D67">
        <w:rPr>
          <w:b/>
          <w:bCs/>
        </w:rPr>
        <w:t>i</w:t>
      </w:r>
      <w:proofErr w:type="spellEnd"/>
      <w:r w:rsidRPr="00203862">
        <w:t xml:space="preserve">) of </w:t>
      </w:r>
      <w:r w:rsidRPr="00AE7D67">
        <w:rPr>
          <w:b/>
          <w:bCs/>
        </w:rPr>
        <w:t>462</w:t>
      </w:r>
      <w:r w:rsidR="00AE7D67">
        <w:t>,</w:t>
      </w:r>
      <w:r w:rsidRPr="00203862">
        <w:t xml:space="preserve"> it explicitly appears that the oxidation process is performed on material from the family of materials </w:t>
      </w:r>
      <w:r w:rsidRPr="00AE7D67">
        <w:rPr>
          <w:b/>
          <w:bCs/>
        </w:rPr>
        <w:t>IX</w:t>
      </w:r>
      <w:r w:rsidRPr="00203862">
        <w:t xml:space="preserve"> that </w:t>
      </w:r>
      <w:r w:rsidRPr="00203862">
        <w:lastRenderedPageBreak/>
        <w:t>underwent isolation</w:t>
      </w:r>
      <w:r w:rsidR="00DE536C">
        <w:rPr>
          <w:rStyle w:val="FootnoteReference"/>
        </w:rPr>
        <w:footnoteReference w:id="47"/>
      </w:r>
      <w:r w:rsidRPr="00203862">
        <w:t xml:space="preserve">. Therefore, in my understanding, the fact that the description and claims of application </w:t>
      </w:r>
      <w:r w:rsidRPr="00AE7D67">
        <w:rPr>
          <w:b/>
          <w:bCs/>
        </w:rPr>
        <w:t>462</w:t>
      </w:r>
      <w:r w:rsidRPr="00203862">
        <w:t xml:space="preserve"> mentions a more complex process has no meaning (if anything, these facts can be construed as an indication that the inventor of request </w:t>
      </w:r>
      <w:r w:rsidRPr="00AE7D67">
        <w:rPr>
          <w:b/>
          <w:bCs/>
        </w:rPr>
        <w:t>462</w:t>
      </w:r>
      <w:r w:rsidRPr="00203862">
        <w:t>, did not see this process in itself as a novel invention), and we can focus the discussion on the oxidation process described in it as an independent process.</w:t>
      </w:r>
    </w:p>
    <w:p w:rsidR="00C273FB" w:rsidRDefault="00EC1C7E" w:rsidP="00AE7D67">
      <w:pPr>
        <w:pStyle w:val="ListParagraph"/>
        <w:numPr>
          <w:ilvl w:val="0"/>
          <w:numId w:val="1"/>
        </w:numPr>
        <w:spacing w:after="120"/>
        <w:ind w:right="706"/>
      </w:pPr>
      <w:r w:rsidRPr="00EC1C7E">
        <w:t xml:space="preserve">The petitioner shows a variety of examples listed in application </w:t>
      </w:r>
      <w:r w:rsidRPr="00AE7D67">
        <w:rPr>
          <w:b/>
          <w:bCs/>
        </w:rPr>
        <w:t>462</w:t>
      </w:r>
      <w:r w:rsidRPr="00EC1C7E">
        <w:t xml:space="preserve">, and claims that it "teaches that the oxidation step is carried out in a mixture of </w:t>
      </w:r>
      <w:proofErr w:type="spellStart"/>
      <w:r w:rsidRPr="00EC1C7E">
        <w:t>trifluoroacetic</w:t>
      </w:r>
      <w:proofErr w:type="spellEnd"/>
      <w:r w:rsidRPr="00EC1C7E">
        <w:t xml:space="preserve"> acid and/or </w:t>
      </w:r>
      <w:proofErr w:type="spellStart"/>
      <w:r w:rsidRPr="00EC1C7E">
        <w:t>trichloroacetic</w:t>
      </w:r>
      <w:proofErr w:type="spellEnd"/>
      <w:r w:rsidRPr="00EC1C7E">
        <w:t xml:space="preserve"> acid and at least one other solvent selected from the list that includes </w:t>
      </w:r>
      <w:proofErr w:type="spellStart"/>
      <w:r w:rsidRPr="00EC1C7E">
        <w:t>chlorobenzene</w:t>
      </w:r>
      <w:proofErr w:type="spellEnd"/>
      <w:r w:rsidRPr="00EC1C7E">
        <w:t xml:space="preserve">, </w:t>
      </w:r>
      <w:proofErr w:type="spellStart"/>
      <w:r w:rsidRPr="00EC1C7E">
        <w:t>dichloroacetic</w:t>
      </w:r>
      <w:proofErr w:type="spellEnd"/>
      <w:r w:rsidRPr="00EC1C7E">
        <w:t xml:space="preserve"> acid, dichloromethane and </w:t>
      </w:r>
      <w:proofErr w:type="spellStart"/>
      <w:r w:rsidRPr="00EC1C7E">
        <w:t>dichloroethane</w:t>
      </w:r>
      <w:proofErr w:type="spellEnd"/>
      <w:r w:rsidRPr="00EC1C7E">
        <w:t xml:space="preserve">. Indeed, application </w:t>
      </w:r>
      <w:r w:rsidRPr="00AE7D67">
        <w:rPr>
          <w:b/>
          <w:bCs/>
        </w:rPr>
        <w:t>462</w:t>
      </w:r>
      <w:r w:rsidRPr="00EC1C7E">
        <w:t xml:space="preserve"> teaches th</w:t>
      </w:r>
      <w:r w:rsidR="00AE7D67">
        <w:t>at</w:t>
      </w:r>
      <w:r w:rsidRPr="00EC1C7E">
        <w:t xml:space="preserve">, </w:t>
      </w:r>
      <w:r w:rsidRPr="00AE7D67">
        <w:rPr>
          <w:b/>
          <w:bCs/>
          <w:u w:val="single"/>
        </w:rPr>
        <w:t>but not only that</w:t>
      </w:r>
      <w:r w:rsidRPr="00EC1C7E">
        <w:t xml:space="preserve">. Application </w:t>
      </w:r>
      <w:r w:rsidRPr="00AE7D67">
        <w:rPr>
          <w:b/>
          <w:bCs/>
        </w:rPr>
        <w:t>462</w:t>
      </w:r>
      <w:r w:rsidRPr="00EC1C7E">
        <w:t xml:space="preserve"> shows clearly that:</w:t>
      </w:r>
    </w:p>
    <w:p w:rsidR="00EC1C7E" w:rsidRDefault="00EC1C7E" w:rsidP="00EC1C7E">
      <w:pPr>
        <w:pStyle w:val="ListParagraph"/>
        <w:spacing w:after="120"/>
        <w:ind w:left="360" w:right="706"/>
        <w:rPr>
          <w:i/>
          <w:iCs/>
        </w:rPr>
      </w:pPr>
      <w:r w:rsidRPr="004036E6">
        <w:rPr>
          <w:i/>
          <w:iCs/>
        </w:rPr>
        <w:t xml:space="preserve">“In </w:t>
      </w:r>
      <w:r w:rsidRPr="00237CE6">
        <w:rPr>
          <w:i/>
          <w:iCs/>
          <w:u w:val="single"/>
        </w:rPr>
        <w:t>preferred embodiment</w:t>
      </w:r>
      <w:r w:rsidRPr="004036E6">
        <w:rPr>
          <w:i/>
          <w:iCs/>
        </w:rPr>
        <w:t xml:space="preserve"> of the present invention, the solvent system in oxidation step (</w:t>
      </w:r>
      <w:proofErr w:type="spellStart"/>
      <w:r w:rsidRPr="004036E6">
        <w:rPr>
          <w:i/>
          <w:iCs/>
        </w:rPr>
        <w:t>i</w:t>
      </w:r>
      <w:proofErr w:type="spellEnd"/>
      <w:r w:rsidRPr="004036E6">
        <w:rPr>
          <w:i/>
          <w:iCs/>
        </w:rPr>
        <w:t xml:space="preserve">) is a mixture of at least two solvents selected from a group of halogenated solvents consisting of </w:t>
      </w:r>
      <w:proofErr w:type="spellStart"/>
      <w:r w:rsidRPr="004036E6">
        <w:rPr>
          <w:i/>
          <w:iCs/>
        </w:rPr>
        <w:t>trifluoroacetic</w:t>
      </w:r>
      <w:proofErr w:type="spellEnd"/>
      <w:r>
        <w:rPr>
          <w:i/>
          <w:iCs/>
        </w:rPr>
        <w:t xml:space="preserve"> </w:t>
      </w:r>
      <w:r w:rsidRPr="004036E6">
        <w:rPr>
          <w:i/>
          <w:iCs/>
        </w:rPr>
        <w:t xml:space="preserve">acid, </w:t>
      </w:r>
      <w:proofErr w:type="spellStart"/>
      <w:r w:rsidRPr="004036E6">
        <w:rPr>
          <w:i/>
          <w:iCs/>
        </w:rPr>
        <w:t>trichloroacetic</w:t>
      </w:r>
      <w:proofErr w:type="spellEnd"/>
      <w:r>
        <w:rPr>
          <w:i/>
          <w:iCs/>
        </w:rPr>
        <w:t xml:space="preserve"> </w:t>
      </w:r>
      <w:r w:rsidRPr="004036E6">
        <w:rPr>
          <w:i/>
          <w:iCs/>
        </w:rPr>
        <w:t xml:space="preserve">acid, </w:t>
      </w:r>
      <w:proofErr w:type="spellStart"/>
      <w:r w:rsidRPr="004036E6">
        <w:rPr>
          <w:i/>
          <w:iCs/>
        </w:rPr>
        <w:t>dichloroa</w:t>
      </w:r>
      <w:r>
        <w:rPr>
          <w:i/>
          <w:iCs/>
        </w:rPr>
        <w:t>c</w:t>
      </w:r>
      <w:r w:rsidRPr="004036E6">
        <w:rPr>
          <w:i/>
          <w:iCs/>
        </w:rPr>
        <w:t>etic</w:t>
      </w:r>
      <w:proofErr w:type="spellEnd"/>
      <w:r>
        <w:rPr>
          <w:i/>
          <w:iCs/>
        </w:rPr>
        <w:t xml:space="preserve"> </w:t>
      </w:r>
      <w:r w:rsidRPr="004036E6">
        <w:rPr>
          <w:i/>
          <w:iCs/>
        </w:rPr>
        <w:t xml:space="preserve">acid, </w:t>
      </w:r>
      <w:proofErr w:type="spellStart"/>
      <w:r w:rsidRPr="004036E6">
        <w:rPr>
          <w:i/>
          <w:iCs/>
        </w:rPr>
        <w:t>chlorobenzene</w:t>
      </w:r>
      <w:proofErr w:type="spellEnd"/>
      <w:r w:rsidRPr="004036E6">
        <w:rPr>
          <w:i/>
          <w:iCs/>
        </w:rPr>
        <w:t xml:space="preserve">, dichloromethane and </w:t>
      </w:r>
      <w:proofErr w:type="spellStart"/>
      <w:r w:rsidRPr="004036E6">
        <w:rPr>
          <w:i/>
          <w:iCs/>
        </w:rPr>
        <w:t>dichloroethane</w:t>
      </w:r>
      <w:proofErr w:type="spellEnd"/>
      <w:r w:rsidRPr="004036E6">
        <w:rPr>
          <w:i/>
          <w:iCs/>
          <w:rtl/>
        </w:rPr>
        <w:t>.</w:t>
      </w:r>
      <w:r w:rsidRPr="004036E6">
        <w:rPr>
          <w:i/>
          <w:iCs/>
        </w:rPr>
        <w:t>”</w:t>
      </w:r>
      <w:r w:rsidRPr="004036E6">
        <w:rPr>
          <w:vertAlign w:val="superscript"/>
        </w:rPr>
        <w:footnoteReference w:id="48"/>
      </w:r>
    </w:p>
    <w:p w:rsidR="00EC1C7E" w:rsidRDefault="00047A52" w:rsidP="00AE7D67">
      <w:pPr>
        <w:pStyle w:val="ListParagraph"/>
        <w:numPr>
          <w:ilvl w:val="0"/>
          <w:numId w:val="1"/>
        </w:numPr>
        <w:spacing w:after="120"/>
        <w:ind w:right="706"/>
      </w:pPr>
      <w:r w:rsidRPr="00047A52">
        <w:t>From these lines</w:t>
      </w:r>
      <w:r w:rsidR="00AE7D67">
        <w:t>,</w:t>
      </w:r>
      <w:r w:rsidRPr="00047A52">
        <w:t xml:space="preserve"> it is clear that the inventor's recommendation is to use a solution consisting of a mixture of solvents, at least two, from a defined group of solvents, including </w:t>
      </w:r>
      <w:proofErr w:type="spellStart"/>
      <w:r w:rsidRPr="00047A52">
        <w:t>dichloroacetic</w:t>
      </w:r>
      <w:proofErr w:type="spellEnd"/>
      <w:r w:rsidRPr="00047A52">
        <w:t xml:space="preserve"> acid. However, this is only in the preferred embodiment, and the description indicates that you can use a solvent that is not a mixture, including </w:t>
      </w:r>
      <w:r w:rsidR="00AE7D67">
        <w:t xml:space="preserve">the </w:t>
      </w:r>
      <w:r w:rsidRPr="00047A52">
        <w:t>us</w:t>
      </w:r>
      <w:r w:rsidR="00AE7D67">
        <w:t>e</w:t>
      </w:r>
      <w:r w:rsidRPr="00047A52">
        <w:t xml:space="preserve"> as a solvent only </w:t>
      </w:r>
      <w:r w:rsidR="00AE7D67">
        <w:t xml:space="preserve">of </w:t>
      </w:r>
      <w:proofErr w:type="spellStart"/>
      <w:r w:rsidRPr="00047A52">
        <w:t>dichloroacetic</w:t>
      </w:r>
      <w:proofErr w:type="spellEnd"/>
      <w:r w:rsidRPr="00047A52">
        <w:t xml:space="preserve"> acid, </w:t>
      </w:r>
      <w:r w:rsidRPr="00AE7D67">
        <w:rPr>
          <w:b/>
          <w:bCs/>
        </w:rPr>
        <w:t>DCA</w:t>
      </w:r>
      <w:r w:rsidRPr="00047A52">
        <w:t xml:space="preserve">, or a mixture of solvents which include </w:t>
      </w:r>
      <w:proofErr w:type="spellStart"/>
      <w:r w:rsidRPr="00047A52">
        <w:t>dichloroacetic</w:t>
      </w:r>
      <w:proofErr w:type="spellEnd"/>
      <w:r w:rsidRPr="00047A52">
        <w:t xml:space="preserve"> acid.</w:t>
      </w:r>
    </w:p>
    <w:p w:rsidR="00047A52" w:rsidRDefault="00047A52" w:rsidP="00EC1C7E">
      <w:pPr>
        <w:pStyle w:val="ListParagraph"/>
        <w:numPr>
          <w:ilvl w:val="0"/>
          <w:numId w:val="1"/>
        </w:numPr>
        <w:spacing w:after="120"/>
        <w:ind w:right="706"/>
      </w:pPr>
      <w:r>
        <w:t xml:space="preserve">Since application </w:t>
      </w:r>
      <w:r w:rsidRPr="00AE7D67">
        <w:rPr>
          <w:b/>
          <w:bCs/>
        </w:rPr>
        <w:t>462</w:t>
      </w:r>
      <w:r>
        <w:t xml:space="preserve"> mentions hydrogen peroxide (and others) as the oxidizing material in the reaction</w:t>
      </w:r>
      <w:r w:rsidR="00A10571">
        <w:rPr>
          <w:rStyle w:val="FootnoteReference"/>
        </w:rPr>
        <w:footnoteReference w:id="49"/>
      </w:r>
      <w:r>
        <w:t xml:space="preserve">, it reveals the possibility to use </w:t>
      </w:r>
      <w:proofErr w:type="spellStart"/>
      <w:r w:rsidRPr="00047A52">
        <w:t>dichloroacetic</w:t>
      </w:r>
      <w:proofErr w:type="spellEnd"/>
      <w:r w:rsidRPr="00047A52">
        <w:t xml:space="preserve"> acid</w:t>
      </w:r>
      <w:r>
        <w:t xml:space="preserve"> (</w:t>
      </w:r>
      <w:r w:rsidRPr="00847435">
        <w:rPr>
          <w:b/>
          <w:bCs/>
        </w:rPr>
        <w:t>DCA</w:t>
      </w:r>
      <w:r>
        <w:t>) as a solvent and hydrogen peroxide as an oxidizer.</w:t>
      </w:r>
    </w:p>
    <w:p w:rsidR="00047A52" w:rsidRDefault="00490A96" w:rsidP="00847435">
      <w:pPr>
        <w:pStyle w:val="ListParagraph"/>
        <w:numPr>
          <w:ilvl w:val="0"/>
          <w:numId w:val="1"/>
        </w:numPr>
        <w:spacing w:after="120"/>
        <w:ind w:right="706"/>
      </w:pPr>
      <w:r w:rsidRPr="00490A96">
        <w:t xml:space="preserve">The legal counsel of the opposing party explained to me, and I accept the explanation, that an invention is not considered novel if before the </w:t>
      </w:r>
      <w:r w:rsidR="00847435">
        <w:t>priority</w:t>
      </w:r>
      <w:r w:rsidRPr="00490A96">
        <w:t xml:space="preserve"> date, a publication was published in a way that someone skilled in the arts could duplicate it according to what was written in the aforementioned publication. It was also explained to me that the reading of someone skilled in the arts of a previous publication takes into account that </w:t>
      </w:r>
      <w:r w:rsidR="00847435">
        <w:t xml:space="preserve">the </w:t>
      </w:r>
      <w:r w:rsidRPr="00490A96">
        <w:t xml:space="preserve">said person </w:t>
      </w:r>
      <w:r w:rsidR="00847435">
        <w:t>has</w:t>
      </w:r>
      <w:r w:rsidRPr="00490A96">
        <w:t xml:space="preserve"> general knowledge in the field of the invention.</w:t>
      </w:r>
    </w:p>
    <w:p w:rsidR="00A10571" w:rsidRPr="00847435" w:rsidRDefault="00A10571" w:rsidP="00A10571">
      <w:pPr>
        <w:pStyle w:val="ListParagraph"/>
        <w:numPr>
          <w:ilvl w:val="0"/>
          <w:numId w:val="1"/>
        </w:numPr>
        <w:spacing w:after="120"/>
        <w:ind w:right="706"/>
        <w:rPr>
          <w:b/>
          <w:bCs/>
        </w:rPr>
      </w:pPr>
      <w:r w:rsidRPr="00847435">
        <w:rPr>
          <w:b/>
          <w:bCs/>
        </w:rPr>
        <w:t>Therefore, due to the facts that all the components of the petitioner’s method were described in application 462 in a way that someone skilled in the arts could duplicate the experiment at the priority date, demonstrates that there is no novelty in the patent application.</w:t>
      </w:r>
    </w:p>
    <w:p w:rsidR="00A10571" w:rsidRDefault="00820520" w:rsidP="00820520">
      <w:pPr>
        <w:pStyle w:val="ListParagraph"/>
        <w:numPr>
          <w:ilvl w:val="0"/>
          <w:numId w:val="1"/>
        </w:numPr>
        <w:spacing w:after="120"/>
        <w:ind w:right="706"/>
      </w:pPr>
      <w:r w:rsidRPr="00820520">
        <w:t xml:space="preserve">Moreover, I will note that I totally disagree with the petitioner's </w:t>
      </w:r>
      <w:r>
        <w:t>argument</w:t>
      </w:r>
      <w:r w:rsidRPr="00820520">
        <w:t xml:space="preserve"> that "a person skilled in the arts would easily understand that </w:t>
      </w:r>
      <w:proofErr w:type="spellStart"/>
      <w:r w:rsidRPr="00820520">
        <w:t>dichloroacetic</w:t>
      </w:r>
      <w:proofErr w:type="spellEnd"/>
      <w:r w:rsidRPr="00820520">
        <w:t xml:space="preserve"> acid is used to lower the melting point and therefore cannot be used for the oxidation of the sulfide intermediate."</w:t>
      </w:r>
    </w:p>
    <w:p w:rsidR="00820520" w:rsidRDefault="000F44DA" w:rsidP="00A10571">
      <w:pPr>
        <w:pStyle w:val="ListParagraph"/>
        <w:numPr>
          <w:ilvl w:val="0"/>
          <w:numId w:val="1"/>
        </w:numPr>
        <w:spacing w:after="120"/>
        <w:ind w:right="706"/>
      </w:pPr>
      <w:r w:rsidRPr="000F44DA">
        <w:t xml:space="preserve">This argument is not reasonable also due to the reason that as a solvent, </w:t>
      </w:r>
      <w:proofErr w:type="spellStart"/>
      <w:r w:rsidRPr="000F44DA">
        <w:t>dichloroacetic</w:t>
      </w:r>
      <w:proofErr w:type="spellEnd"/>
      <w:r w:rsidRPr="000F44DA">
        <w:t xml:space="preserve"> acid has no obvious advantages over a long list of common and much cheaper solvents, with much lower melting points. The only implicit advantage of this acid is that it can be basically used as a secondary oxidizer in the oxidation process.</w:t>
      </w:r>
    </w:p>
    <w:p w:rsidR="000F44DA" w:rsidRDefault="00D76D55" w:rsidP="00A10571">
      <w:pPr>
        <w:pStyle w:val="ListParagraph"/>
        <w:numPr>
          <w:ilvl w:val="0"/>
          <w:numId w:val="1"/>
        </w:numPr>
        <w:spacing w:after="120"/>
        <w:ind w:right="706"/>
      </w:pPr>
      <w:r w:rsidRPr="00D76D55">
        <w:t xml:space="preserve">The argument that application 462 "confirms the determination of </w:t>
      </w:r>
      <w:proofErr w:type="spellStart"/>
      <w:r w:rsidRPr="00D76D55">
        <w:t>Gharda</w:t>
      </w:r>
      <w:proofErr w:type="spellEnd"/>
      <w:r w:rsidRPr="00D76D55">
        <w:t xml:space="preserve"> in application 440,</w:t>
      </w:r>
      <w:r w:rsidR="00847435">
        <w:t xml:space="preserve"> the </w:t>
      </w:r>
      <w:proofErr w:type="spellStart"/>
      <w:r w:rsidR="00847435">
        <w:t>dichloroacetic</w:t>
      </w:r>
      <w:proofErr w:type="spellEnd"/>
      <w:r w:rsidR="00847435">
        <w:t xml:space="preserve"> acid is a "</w:t>
      </w:r>
      <w:r w:rsidRPr="00D76D55">
        <w:t xml:space="preserve">poor medium for oxidation and the only purpose of its </w:t>
      </w:r>
      <w:r w:rsidRPr="00D76D55">
        <w:lastRenderedPageBreak/>
        <w:t xml:space="preserve">addition is to depress the melting point of the </w:t>
      </w:r>
      <w:proofErr w:type="spellStart"/>
      <w:r w:rsidRPr="00D76D55">
        <w:t>trichloroacetic</w:t>
      </w:r>
      <w:proofErr w:type="spellEnd"/>
      <w:r w:rsidRPr="00D76D55">
        <w:t xml:space="preserve"> acid" has no basis in light of the above. A person skilled in the arts would conclude from application </w:t>
      </w:r>
      <w:r w:rsidRPr="00A9389A">
        <w:rPr>
          <w:b/>
          <w:bCs/>
        </w:rPr>
        <w:t>462</w:t>
      </w:r>
      <w:r w:rsidRPr="00D76D55">
        <w:t xml:space="preserve"> and from previous knowledge in the field that do not apply to </w:t>
      </w:r>
      <w:proofErr w:type="spellStart"/>
      <w:r w:rsidRPr="00D76D55">
        <w:t>Gharda's</w:t>
      </w:r>
      <w:proofErr w:type="spellEnd"/>
      <w:r w:rsidRPr="00D76D55">
        <w:t xml:space="preserve"> conditions in application </w:t>
      </w:r>
      <w:r w:rsidRPr="00A9389A">
        <w:rPr>
          <w:b/>
          <w:bCs/>
        </w:rPr>
        <w:t>440</w:t>
      </w:r>
      <w:r w:rsidRPr="00D76D55">
        <w:t xml:space="preserve"> regarding </w:t>
      </w:r>
      <w:proofErr w:type="spellStart"/>
      <w:r w:rsidRPr="00D76D55">
        <w:t>dichloroacetic</w:t>
      </w:r>
      <w:proofErr w:type="spellEnd"/>
      <w:r w:rsidRPr="00D76D55">
        <w:t xml:space="preserve"> </w:t>
      </w:r>
      <w:proofErr w:type="gramStart"/>
      <w:r w:rsidRPr="00D76D55">
        <w:t>acid</w:t>
      </w:r>
      <w:proofErr w:type="gramEnd"/>
      <w:r w:rsidRPr="00D76D55">
        <w:t>, and that it can be used as a medium in oxidation processes.</w:t>
      </w:r>
    </w:p>
    <w:p w:rsidR="00E073A7" w:rsidRPr="00A9389A" w:rsidRDefault="00E073A7" w:rsidP="00A9389A">
      <w:pPr>
        <w:rPr>
          <w:b/>
          <w:bCs/>
          <w:sz w:val="28"/>
          <w:szCs w:val="28"/>
        </w:rPr>
      </w:pPr>
      <w:r w:rsidRPr="00A9389A">
        <w:rPr>
          <w:b/>
          <w:bCs/>
          <w:sz w:val="28"/>
          <w:szCs w:val="28"/>
        </w:rPr>
        <w:t>g.</w:t>
      </w:r>
      <w:r w:rsidRPr="00A9389A">
        <w:rPr>
          <w:b/>
          <w:bCs/>
          <w:sz w:val="28"/>
          <w:szCs w:val="28"/>
        </w:rPr>
        <w:tab/>
        <w:t>The use of DCPA to someone knowledgeable in the field is obvious and there is no novelty</w:t>
      </w:r>
      <w:r w:rsidR="00A9389A">
        <w:rPr>
          <w:b/>
          <w:bCs/>
          <w:sz w:val="28"/>
          <w:szCs w:val="28"/>
        </w:rPr>
        <w:t xml:space="preserve"> </w:t>
      </w:r>
      <w:r w:rsidRPr="00A9389A">
        <w:rPr>
          <w:b/>
          <w:bCs/>
          <w:sz w:val="28"/>
          <w:szCs w:val="28"/>
        </w:rPr>
        <w:t>in DCPA oxidation</w:t>
      </w:r>
    </w:p>
    <w:p w:rsidR="00E073A7" w:rsidRDefault="00AE3E10" w:rsidP="00A9389A">
      <w:pPr>
        <w:pStyle w:val="ListParagraph"/>
        <w:numPr>
          <w:ilvl w:val="0"/>
          <w:numId w:val="1"/>
        </w:numPr>
        <w:spacing w:after="120"/>
        <w:ind w:right="706"/>
      </w:pPr>
      <w:r>
        <w:t xml:space="preserve">One of the arguments that </w:t>
      </w:r>
      <w:r w:rsidR="00A9389A">
        <w:t>are</w:t>
      </w:r>
      <w:r>
        <w:t xml:space="preserve"> brought in the beginning of patent application IL 221005 is a supposedly unanticipated </w:t>
      </w:r>
      <w:r w:rsidR="00A9389A">
        <w:t>result</w:t>
      </w:r>
      <w:r>
        <w:t xml:space="preserve"> and due to that</w:t>
      </w:r>
      <w:r w:rsidR="00A9389A">
        <w:t>,</w:t>
      </w:r>
      <w:r>
        <w:t xml:space="preserve"> the claim for a patent in that one can use </w:t>
      </w:r>
      <w:r w:rsidRPr="00A9389A">
        <w:rPr>
          <w:b/>
          <w:bCs/>
        </w:rPr>
        <w:t>DCPA</w:t>
      </w:r>
      <w:r>
        <w:t xml:space="preserve"> as an oxidizer (page 6 lines 12-19 in the patent application).</w:t>
      </w:r>
    </w:p>
    <w:p w:rsidR="00AE3E10" w:rsidRDefault="00AE3E10" w:rsidP="00AE3E10">
      <w:pPr>
        <w:pStyle w:val="ListParagraph"/>
        <w:widowControl w:val="0"/>
        <w:spacing w:after="120"/>
        <w:ind w:left="360" w:right="706"/>
        <w:rPr>
          <w:i/>
          <w:iCs/>
        </w:rPr>
      </w:pPr>
      <w:r w:rsidRPr="006A65F5">
        <w:rPr>
          <w:i/>
          <w:iCs/>
        </w:rPr>
        <w:t>“</w:t>
      </w:r>
      <w:proofErr w:type="gramStart"/>
      <w:r>
        <w:rPr>
          <w:i/>
          <w:iCs/>
        </w:rPr>
        <w:t>the</w:t>
      </w:r>
      <w:proofErr w:type="gramEnd"/>
      <w:r>
        <w:rPr>
          <w:i/>
          <w:iCs/>
        </w:rPr>
        <w:t xml:space="preserve"> use of</w:t>
      </w:r>
      <w:r w:rsidRPr="006A65F5">
        <w:rPr>
          <w:i/>
          <w:iCs/>
        </w:rPr>
        <w:t xml:space="preserve"> </w:t>
      </w:r>
      <w:proofErr w:type="spellStart"/>
      <w:r w:rsidRPr="006A65F5">
        <w:rPr>
          <w:i/>
          <w:iCs/>
        </w:rPr>
        <w:t>dichloroperacetic</w:t>
      </w:r>
      <w:proofErr w:type="spellEnd"/>
      <w:r w:rsidRPr="006A65F5">
        <w:rPr>
          <w:i/>
          <w:iCs/>
        </w:rPr>
        <w:t xml:space="preserve"> acid</w:t>
      </w:r>
      <w:r>
        <w:rPr>
          <w:i/>
          <w:iCs/>
        </w:rPr>
        <w:t xml:space="preserve"> as an oxidant has never been described in the literature.  </w:t>
      </w:r>
      <w:r w:rsidRPr="006A65F5">
        <w:rPr>
          <w:i/>
          <w:iCs/>
        </w:rPr>
        <w:t xml:space="preserve">Surprisingly it was found that DCA, in the presence of an oxidant species such as hydrogen peroxide, peroxide or similar, is also itself transformed at low temperatures into the corresponding </w:t>
      </w:r>
      <w:proofErr w:type="spellStart"/>
      <w:r w:rsidRPr="006A65F5">
        <w:rPr>
          <w:i/>
          <w:iCs/>
        </w:rPr>
        <w:t>dichloroperacetic</w:t>
      </w:r>
      <w:proofErr w:type="spellEnd"/>
      <w:r w:rsidRPr="006A65F5">
        <w:rPr>
          <w:i/>
          <w:iCs/>
        </w:rPr>
        <w:t xml:space="preserve"> acid and that this species is an excellent oxidant of the compound having the general formula(</w:t>
      </w:r>
      <w:r w:rsidR="00B806DF" w:rsidRPr="00B806DF">
        <w:rPr>
          <w:b/>
          <w:i/>
          <w:iCs/>
        </w:rPr>
        <w:t>II</w:t>
      </w:r>
      <w:r w:rsidRPr="006A65F5">
        <w:rPr>
          <w:i/>
          <w:iCs/>
        </w:rPr>
        <w:t>).”</w:t>
      </w:r>
    </w:p>
    <w:p w:rsidR="00027B42" w:rsidRDefault="00AE3E10" w:rsidP="00A9389A">
      <w:pPr>
        <w:pStyle w:val="ListParagraph"/>
        <w:widowControl w:val="0"/>
        <w:spacing w:after="120"/>
        <w:ind w:left="360" w:right="706"/>
      </w:pPr>
      <w:r>
        <w:t xml:space="preserve">In this paragraph there are two establishments of facts: the first claim is that the use of </w:t>
      </w:r>
      <w:r w:rsidRPr="00A9389A">
        <w:rPr>
          <w:b/>
          <w:bCs/>
        </w:rPr>
        <w:t>DCPA</w:t>
      </w:r>
      <w:r>
        <w:t xml:space="preserve"> as an oxidizer was never before described in the literature. The second is that </w:t>
      </w:r>
      <w:r w:rsidRPr="00A9389A">
        <w:rPr>
          <w:b/>
          <w:bCs/>
        </w:rPr>
        <w:t>DCA</w:t>
      </w:r>
      <w:r>
        <w:t xml:space="preserve"> in the presence of a peroxide or similar oxidizer, at low temperatures, becomes </w:t>
      </w:r>
      <w:r w:rsidRPr="00A9389A">
        <w:rPr>
          <w:b/>
          <w:bCs/>
        </w:rPr>
        <w:t>DCPA</w:t>
      </w:r>
      <w:r>
        <w:t xml:space="preserve"> and that this material (</w:t>
      </w:r>
      <w:r w:rsidRPr="00A9389A">
        <w:rPr>
          <w:b/>
          <w:bCs/>
        </w:rPr>
        <w:t>DCPA</w:t>
      </w:r>
      <w:r>
        <w:t xml:space="preserve">) can be used as an excellent oxidizer for materials from the family of materials </w:t>
      </w:r>
      <w:r w:rsidR="00B806DF" w:rsidRPr="00B806DF">
        <w:rPr>
          <w:b/>
        </w:rPr>
        <w:t>II</w:t>
      </w:r>
      <w:r>
        <w:t xml:space="preserve">. I do not agree with the first claim and I do not agree with the claim that there is any </w:t>
      </w:r>
      <w:r w:rsidR="00027B42">
        <w:t>unanticipated surprise in the second claim’s process.</w:t>
      </w:r>
    </w:p>
    <w:p w:rsidR="00AE3E10" w:rsidRDefault="00027B42" w:rsidP="00027B42">
      <w:pPr>
        <w:pStyle w:val="ListParagraph"/>
        <w:widowControl w:val="0"/>
        <w:numPr>
          <w:ilvl w:val="0"/>
          <w:numId w:val="1"/>
        </w:numPr>
        <w:spacing w:after="120"/>
        <w:ind w:right="706"/>
      </w:pPr>
      <w:r>
        <w:t xml:space="preserve">Firstly, as was detailed in chapter d.3., the use of </w:t>
      </w:r>
      <w:r w:rsidRPr="00A9389A">
        <w:t>DCPA</w:t>
      </w:r>
      <w:r>
        <w:t xml:space="preserve"> in oxidation processes that include an oxidizer and </w:t>
      </w:r>
      <w:r w:rsidRPr="00A9389A">
        <w:rPr>
          <w:b/>
          <w:bCs/>
        </w:rPr>
        <w:t>DCA</w:t>
      </w:r>
      <w:r>
        <w:t xml:space="preserve"> was described in available publications before the priority date</w:t>
      </w:r>
      <w:r>
        <w:rPr>
          <w:rStyle w:val="FootnoteReference"/>
        </w:rPr>
        <w:footnoteReference w:id="50"/>
      </w:r>
      <w:r>
        <w:t xml:space="preserve">.  </w:t>
      </w:r>
    </w:p>
    <w:p w:rsidR="00027B42" w:rsidRDefault="00BD1493" w:rsidP="00A9389A">
      <w:pPr>
        <w:pStyle w:val="ListParagraph"/>
        <w:widowControl w:val="0"/>
        <w:numPr>
          <w:ilvl w:val="0"/>
          <w:numId w:val="1"/>
        </w:numPr>
        <w:spacing w:after="120"/>
        <w:ind w:right="706"/>
      </w:pPr>
      <w:r w:rsidRPr="00BD1493">
        <w:t xml:space="preserve">Secondly, in the light of general knowledge in the field before the priority date, there should not have been any </w:t>
      </w:r>
      <w:r w:rsidR="00A9389A">
        <w:t>unanticipated result</w:t>
      </w:r>
      <w:r w:rsidRPr="00BD1493">
        <w:t xml:space="preserve"> that </w:t>
      </w:r>
      <w:r w:rsidRPr="00A9389A">
        <w:rPr>
          <w:b/>
          <w:bCs/>
        </w:rPr>
        <w:t>DCA</w:t>
      </w:r>
      <w:r w:rsidRPr="00BD1493">
        <w:t xml:space="preserve"> acid would become its </w:t>
      </w:r>
      <w:proofErr w:type="spellStart"/>
      <w:r w:rsidRPr="00BD1493">
        <w:t>peracid</w:t>
      </w:r>
      <w:proofErr w:type="spellEnd"/>
      <w:r w:rsidRPr="00BD1493">
        <w:t xml:space="preserve">, </w:t>
      </w:r>
      <w:r w:rsidRPr="00A9389A">
        <w:rPr>
          <w:b/>
          <w:bCs/>
        </w:rPr>
        <w:t>DCPA</w:t>
      </w:r>
      <w:r w:rsidRPr="00BD1493">
        <w:t>, in the presence of an oxidizer such as hydrogen peroxide, something that was many times described in the literature prior to the priority date</w:t>
      </w:r>
      <w:r>
        <w:rPr>
          <w:rStyle w:val="FootnoteReference"/>
        </w:rPr>
        <w:footnoteReference w:id="51"/>
      </w:r>
      <w:r w:rsidRPr="00BD1493">
        <w:t xml:space="preserve">. Also previously described is that this material is a suitable oxidizer for compounds from the family of compounds </w:t>
      </w:r>
      <w:r w:rsidR="00B806DF" w:rsidRPr="00B806DF">
        <w:rPr>
          <w:b/>
        </w:rPr>
        <w:t>II</w:t>
      </w:r>
      <w:r w:rsidRPr="00BD1493">
        <w:t xml:space="preserve"> to obtain products from the family compounds </w:t>
      </w:r>
      <w:r w:rsidRPr="00A9389A">
        <w:rPr>
          <w:b/>
          <w:bCs/>
        </w:rPr>
        <w:t>I</w:t>
      </w:r>
      <w:r w:rsidRPr="00BD1493">
        <w:t xml:space="preserve"> with high yields.</w:t>
      </w:r>
    </w:p>
    <w:p w:rsidR="00BD1493" w:rsidRDefault="00BD1493" w:rsidP="00A9389A">
      <w:pPr>
        <w:pStyle w:val="ListParagraph"/>
        <w:widowControl w:val="0"/>
        <w:numPr>
          <w:ilvl w:val="0"/>
          <w:numId w:val="1"/>
        </w:numPr>
        <w:spacing w:after="120"/>
        <w:ind w:right="706"/>
      </w:pPr>
      <w:r>
        <w:t xml:space="preserve">Before I deal with specific publications, </w:t>
      </w:r>
      <w:r w:rsidRPr="00BD1493">
        <w:t xml:space="preserve">I will detail a number of basic principles in the work of </w:t>
      </w:r>
      <w:r w:rsidR="00A9389A">
        <w:t>those skilled</w:t>
      </w:r>
      <w:r w:rsidRPr="00BD1493">
        <w:t xml:space="preserve"> in the field that are tasked with developing a process of oxidation of materials from the family of compounds </w:t>
      </w:r>
      <w:r w:rsidR="00B806DF" w:rsidRPr="00B806DF">
        <w:rPr>
          <w:b/>
        </w:rPr>
        <w:t>II</w:t>
      </w:r>
      <w:r w:rsidRPr="00BD1493">
        <w:t xml:space="preserve"> to products from the family of compounds </w:t>
      </w:r>
      <w:r w:rsidRPr="00A9389A">
        <w:rPr>
          <w:b/>
          <w:bCs/>
        </w:rPr>
        <w:t>I</w:t>
      </w:r>
      <w:r w:rsidRPr="00BD1493">
        <w:t>.</w:t>
      </w:r>
    </w:p>
    <w:p w:rsidR="00BD1493" w:rsidRDefault="0000397A" w:rsidP="00A9389A">
      <w:pPr>
        <w:pStyle w:val="ListParagraph"/>
        <w:widowControl w:val="0"/>
        <w:numPr>
          <w:ilvl w:val="0"/>
          <w:numId w:val="1"/>
        </w:numPr>
        <w:spacing w:after="120"/>
        <w:ind w:right="706"/>
      </w:pPr>
      <w:r w:rsidRPr="0000397A">
        <w:t xml:space="preserve">In designing an oxidation reaction, the chemist </w:t>
      </w:r>
      <w:r w:rsidR="00A9389A">
        <w:t>has a choice of</w:t>
      </w:r>
      <w:r w:rsidRPr="0000397A">
        <w:t xml:space="preserve"> a vast variety of oxidizing agents, organic and non-organic, which from them the chemist has to choose the appropriate reactants and the optimal reaction conditions.</w:t>
      </w:r>
    </w:p>
    <w:p w:rsidR="0000397A" w:rsidRDefault="0000397A" w:rsidP="00D70128">
      <w:pPr>
        <w:pStyle w:val="ListParagraph"/>
        <w:widowControl w:val="0"/>
        <w:numPr>
          <w:ilvl w:val="0"/>
          <w:numId w:val="1"/>
        </w:numPr>
        <w:spacing w:after="120"/>
        <w:ind w:right="706"/>
      </w:pPr>
      <w:r w:rsidRPr="0000397A">
        <w:t xml:space="preserve">A common way to reach the oxidation reaction conditions that suit the desired response includes, among other things, characterization of the starting reaction material and defining the possible adverse reactions. For example, in the family of the starting materials from the family of compounds </w:t>
      </w:r>
      <w:r w:rsidR="00B806DF" w:rsidRPr="00B806DF">
        <w:rPr>
          <w:b/>
        </w:rPr>
        <w:t>II</w:t>
      </w:r>
      <w:r w:rsidRPr="0000397A">
        <w:t xml:space="preserve">, the sulfur atom is not the only possible reacting atom and is not the only possible oxidation reaction site. Therefore, there is a requirement that the oxidation will be done with a high enough preference on the appropriate functional group (in our case, </w:t>
      </w:r>
      <w:r w:rsidRPr="0000397A">
        <w:lastRenderedPageBreak/>
        <w:t xml:space="preserve">a sulfur atom) and to the degree of wanted oxidation (in our case, a sulfur atom should switch from an oxidation level of (-2) in the sulfide to an oxidation state of (0) in a </w:t>
      </w:r>
      <w:proofErr w:type="spellStart"/>
      <w:r w:rsidRPr="0000397A">
        <w:t>sulfoxide</w:t>
      </w:r>
      <w:proofErr w:type="spellEnd"/>
      <w:r w:rsidRPr="0000397A">
        <w:t xml:space="preserve">). This process should be carried out without significantly harming any other groups in the existing starting material from the family of compounds </w:t>
      </w:r>
      <w:r w:rsidR="00B806DF" w:rsidRPr="00B806DF">
        <w:rPr>
          <w:b/>
        </w:rPr>
        <w:t>II</w:t>
      </w:r>
      <w:r w:rsidRPr="0000397A">
        <w:t xml:space="preserve"> and from the product from the family of comp</w:t>
      </w:r>
      <w:r w:rsidR="00E3783A">
        <w:t xml:space="preserve">ounds </w:t>
      </w:r>
      <w:r w:rsidR="00E3783A" w:rsidRPr="00D70128">
        <w:rPr>
          <w:b/>
          <w:bCs/>
        </w:rPr>
        <w:t>I</w:t>
      </w:r>
      <w:r w:rsidR="00E3783A">
        <w:t>, and without the continu</w:t>
      </w:r>
      <w:r w:rsidRPr="0000397A">
        <w:t xml:space="preserve">ed oxidation of the product, a </w:t>
      </w:r>
      <w:proofErr w:type="spellStart"/>
      <w:r w:rsidRPr="0000397A">
        <w:t>sulfoxide</w:t>
      </w:r>
      <w:proofErr w:type="spellEnd"/>
      <w:r w:rsidRPr="0000397A">
        <w:t xml:space="preserve"> from the family of compounds </w:t>
      </w:r>
      <w:r w:rsidR="00D70128" w:rsidRPr="00D70128">
        <w:rPr>
          <w:b/>
          <w:bCs/>
        </w:rPr>
        <w:t>I</w:t>
      </w:r>
      <w:r w:rsidRPr="0000397A">
        <w:t xml:space="preserve">, to a </w:t>
      </w:r>
      <w:proofErr w:type="spellStart"/>
      <w:r w:rsidRPr="0000397A">
        <w:t>sulfone</w:t>
      </w:r>
      <w:proofErr w:type="spellEnd"/>
      <w:r w:rsidRPr="0000397A">
        <w:t>.</w:t>
      </w:r>
    </w:p>
    <w:p w:rsidR="00E3783A" w:rsidRDefault="008A2CA3" w:rsidP="00D268E0">
      <w:pPr>
        <w:pStyle w:val="ListParagraph"/>
        <w:widowControl w:val="0"/>
        <w:numPr>
          <w:ilvl w:val="0"/>
          <w:numId w:val="1"/>
        </w:numPr>
        <w:spacing w:after="120"/>
        <w:ind w:right="706"/>
      </w:pPr>
      <w:r w:rsidRPr="008A2CA3">
        <w:t xml:space="preserve">One of the important and central steps that </w:t>
      </w:r>
      <w:r w:rsidR="00D268E0">
        <w:t>are</w:t>
      </w:r>
      <w:r w:rsidRPr="008A2CA3">
        <w:t xml:space="preserve"> routinely done in such cases in selecting an oxidizer and reaction conditions is conducting a literature survey. The goal is to determine the identity of the oxidizer (or oxidizers) and reaction conditions that are known to carry out the desired oxidation reaction for one or more from the family of compounds </w:t>
      </w:r>
      <w:r w:rsidR="00B806DF" w:rsidRPr="00B806DF">
        <w:rPr>
          <w:b/>
        </w:rPr>
        <w:t>II</w:t>
      </w:r>
      <w:r w:rsidRPr="008A2CA3">
        <w:t xml:space="preserve">, and/or of chemical structures that are "relatives" of the family of compounds </w:t>
      </w:r>
      <w:r w:rsidR="00B806DF" w:rsidRPr="00B806DF">
        <w:rPr>
          <w:b/>
        </w:rPr>
        <w:t>II</w:t>
      </w:r>
      <w:r w:rsidRPr="008A2CA3">
        <w:t xml:space="preserve"> (for example a similar derivative from the family of compounds </w:t>
      </w:r>
      <w:r w:rsidR="00B806DF" w:rsidRPr="00B806DF">
        <w:rPr>
          <w:b/>
        </w:rPr>
        <w:t>II</w:t>
      </w:r>
      <w:r w:rsidRPr="008A2CA3">
        <w:t>).</w:t>
      </w:r>
    </w:p>
    <w:p w:rsidR="008A2CA3" w:rsidRDefault="008A2CA3" w:rsidP="00D70128">
      <w:pPr>
        <w:pStyle w:val="ListParagraph"/>
        <w:widowControl w:val="0"/>
        <w:numPr>
          <w:ilvl w:val="0"/>
          <w:numId w:val="1"/>
        </w:numPr>
        <w:spacing w:after="120"/>
        <w:ind w:right="706"/>
      </w:pPr>
      <w:r w:rsidRPr="008A2CA3">
        <w:t xml:space="preserve">For the oxidation of compounds from the family of substances </w:t>
      </w:r>
      <w:r w:rsidR="00B806DF" w:rsidRPr="00B806DF">
        <w:rPr>
          <w:b/>
        </w:rPr>
        <w:t>II</w:t>
      </w:r>
      <w:r w:rsidRPr="008A2CA3">
        <w:t xml:space="preserve"> to a compound from the family of substances </w:t>
      </w:r>
      <w:r w:rsidRPr="00D70128">
        <w:rPr>
          <w:b/>
          <w:bCs/>
        </w:rPr>
        <w:t>I</w:t>
      </w:r>
      <w:r w:rsidRPr="008A2CA3">
        <w:t xml:space="preserve">, there are few examples in the literature. Most of them are regarding a commercially interesting material, </w:t>
      </w:r>
      <w:proofErr w:type="spellStart"/>
      <w:r w:rsidRPr="008A2CA3">
        <w:t>Fipronil</w:t>
      </w:r>
      <w:proofErr w:type="spellEnd"/>
      <w:r w:rsidRPr="008A2CA3">
        <w:t xml:space="preserve">. In appendix [20] we have the results of specific searches using the </w:t>
      </w:r>
      <w:proofErr w:type="spellStart"/>
      <w:r w:rsidR="00D70128" w:rsidRPr="008A2CA3">
        <w:t>Scifinder</w:t>
      </w:r>
      <w:proofErr w:type="spellEnd"/>
      <w:r w:rsidR="00D70128" w:rsidRPr="008A2CA3">
        <w:t xml:space="preserve"> </w:t>
      </w:r>
      <w:r w:rsidRPr="008A2CA3">
        <w:t xml:space="preserve">software and defining the desirable reactants and product, which will change according to the degree of freedom allowed in the software in recognizing the reactants and products (we were not able to limit the search to prior to the priority date). It can be seen that the number of reactions known grow as we continue to expand the family of materials that we were looking for. From the references listed in the search results it can be seen that the major byproduct of most of these reactions is a </w:t>
      </w:r>
      <w:proofErr w:type="spellStart"/>
      <w:r w:rsidRPr="008A2CA3">
        <w:t>sulphone</w:t>
      </w:r>
      <w:proofErr w:type="spellEnd"/>
      <w:r w:rsidRPr="008A2CA3">
        <w:t>.</w:t>
      </w:r>
    </w:p>
    <w:p w:rsidR="00D268E0" w:rsidRDefault="004763F8" w:rsidP="00D70128">
      <w:pPr>
        <w:pStyle w:val="ListParagraph"/>
        <w:widowControl w:val="0"/>
        <w:numPr>
          <w:ilvl w:val="0"/>
          <w:numId w:val="1"/>
        </w:numPr>
        <w:spacing w:after="120"/>
        <w:ind w:right="706"/>
      </w:pPr>
      <w:r w:rsidRPr="004763F8">
        <w:t xml:space="preserve">Another literature review that an average profession in the field would perform will focus on the overall reaction that is to be done, the materials and conditions suitable for the reaction to occur, the desired level of purity, its mechanism, and its common byproducts. In the present case, a professional working in a routine fashion will learn about the oxidation of </w:t>
      </w:r>
      <w:proofErr w:type="spellStart"/>
      <w:r w:rsidRPr="004763F8">
        <w:t>sulphides</w:t>
      </w:r>
      <w:proofErr w:type="spellEnd"/>
      <w:r w:rsidRPr="004763F8">
        <w:t xml:space="preserve"> to </w:t>
      </w:r>
      <w:proofErr w:type="spellStart"/>
      <w:r w:rsidRPr="004763F8">
        <w:t>sulfoxides</w:t>
      </w:r>
      <w:proofErr w:type="spellEnd"/>
      <w:r w:rsidRPr="004763F8">
        <w:t xml:space="preserve"> and the ways to achieve a selective process as much as possible and avoid getting </w:t>
      </w:r>
      <w:proofErr w:type="spellStart"/>
      <w:r w:rsidRPr="004763F8">
        <w:t>sulphonated</w:t>
      </w:r>
      <w:proofErr w:type="spellEnd"/>
      <w:r w:rsidRPr="004763F8">
        <w:t xml:space="preserve"> byproducts. In published material about the desired reaction and similar reactions, the professional will search for </w:t>
      </w:r>
      <w:r w:rsidR="00D70128">
        <w:t>the</w:t>
      </w:r>
      <w:r w:rsidRPr="004763F8">
        <w:t xml:space="preserve"> preferred oxidizing substance and for the reaction that he is planning to carry out. In addition he will seek the solvent or </w:t>
      </w:r>
      <w:r w:rsidR="00164DDB" w:rsidRPr="004763F8">
        <w:t>solvents</w:t>
      </w:r>
      <w:r w:rsidRPr="004763F8">
        <w:t xml:space="preserve"> and reaction conditions used in the past. What I mean by the term "</w:t>
      </w:r>
      <w:r w:rsidR="00D70128">
        <w:t>the</w:t>
      </w:r>
      <w:r w:rsidRPr="004763F8">
        <w:t xml:space="preserve"> </w:t>
      </w:r>
      <w:r w:rsidR="00164DDB" w:rsidRPr="004763F8">
        <w:t>preferred</w:t>
      </w:r>
      <w:r w:rsidRPr="004763F8">
        <w:t>" is that there are different considerations in selecting materials, such as the availability and price, and on that I will further expand bellow.</w:t>
      </w:r>
    </w:p>
    <w:p w:rsidR="00164DDB" w:rsidRDefault="00572A31" w:rsidP="00BD1493">
      <w:pPr>
        <w:pStyle w:val="ListParagraph"/>
        <w:widowControl w:val="0"/>
        <w:numPr>
          <w:ilvl w:val="0"/>
          <w:numId w:val="1"/>
        </w:numPr>
        <w:spacing w:after="120"/>
        <w:ind w:right="706"/>
      </w:pPr>
      <w:r w:rsidRPr="00572A31">
        <w:t xml:space="preserve">A review of our search results in </w:t>
      </w:r>
      <w:r w:rsidRPr="00D70128">
        <w:rPr>
          <w:highlight w:val="yellow"/>
        </w:rPr>
        <w:t>Appendix [20]</w:t>
      </w:r>
      <w:r w:rsidRPr="00572A31">
        <w:t xml:space="preserve"> (after deducting the published comments after the priority date) shows that it was already known how to carry out the desired oxidation reaction and others like it in a variety of ways with good to excellent yields</w:t>
      </w:r>
      <w:r w:rsidR="00FF7F7C">
        <w:rPr>
          <w:rStyle w:val="FootnoteReference"/>
        </w:rPr>
        <w:footnoteReference w:id="52"/>
      </w:r>
      <w:r w:rsidRPr="00572A31">
        <w:t>.</w:t>
      </w:r>
    </w:p>
    <w:p w:rsidR="00C358CF" w:rsidRDefault="00C358CF" w:rsidP="00C358CF">
      <w:pPr>
        <w:pStyle w:val="ListParagraph"/>
        <w:widowControl w:val="0"/>
        <w:numPr>
          <w:ilvl w:val="0"/>
          <w:numId w:val="1"/>
        </w:numPr>
        <w:spacing w:after="120"/>
        <w:ind w:right="706"/>
      </w:pPr>
      <w:r>
        <w:t xml:space="preserve">Most of the oxidation reactions include the use of hydrogen peroxide or other organic peroxides as an oxidizer. These reactions also include the use of a solvent or a mixture of solvents. The prior art teaches that the oxidation reaction of a compound from the family compounds </w:t>
      </w:r>
      <w:r w:rsidR="00B806DF" w:rsidRPr="00B806DF">
        <w:rPr>
          <w:b/>
        </w:rPr>
        <w:t>II</w:t>
      </w:r>
      <w:r>
        <w:t xml:space="preserve"> to a compound from the family compounds </w:t>
      </w:r>
      <w:r w:rsidRPr="00D70128">
        <w:rPr>
          <w:b/>
          <w:bCs/>
        </w:rPr>
        <w:t>I</w:t>
      </w:r>
      <w:r>
        <w:t xml:space="preserve"> and similar systems can be performed with high efficiency using a combination of hydrogen peroxide as an oxidizer and </w:t>
      </w:r>
      <w:r w:rsidRPr="00D70128">
        <w:rPr>
          <w:b/>
          <w:bCs/>
        </w:rPr>
        <w:t>TCA</w:t>
      </w:r>
      <w:r w:rsidR="00FF7F7C">
        <w:rPr>
          <w:rStyle w:val="FootnoteReference"/>
        </w:rPr>
        <w:footnoteReference w:id="53"/>
      </w:r>
      <w:r>
        <w:t xml:space="preserve"> and/or </w:t>
      </w:r>
      <w:r w:rsidRPr="00D70128">
        <w:rPr>
          <w:b/>
          <w:bCs/>
        </w:rPr>
        <w:t>TFA</w:t>
      </w:r>
      <w:r w:rsidR="00FF7F7C">
        <w:rPr>
          <w:rStyle w:val="FootnoteReference"/>
        </w:rPr>
        <w:footnoteReference w:id="54"/>
      </w:r>
      <w:r>
        <w:t xml:space="preserve"> as mediators in the oxidation reaction.</w:t>
      </w:r>
    </w:p>
    <w:p w:rsidR="00C358CF" w:rsidRDefault="00C358CF" w:rsidP="00D70128">
      <w:pPr>
        <w:pStyle w:val="ListParagraph"/>
        <w:widowControl w:val="0"/>
        <w:spacing w:after="120"/>
        <w:ind w:left="360" w:right="706"/>
      </w:pPr>
      <w:r>
        <w:lastRenderedPageBreak/>
        <w:t xml:space="preserve">Similarly, it is anticipated that additional acids from the same homologous series will show similar </w:t>
      </w:r>
      <w:proofErr w:type="spellStart"/>
      <w:r>
        <w:t>redox</w:t>
      </w:r>
      <w:proofErr w:type="spellEnd"/>
      <w:r>
        <w:t xml:space="preserve"> properties, with their properties changing gradually from derivative to derivative</w:t>
      </w:r>
      <w:r w:rsidR="00FF7F7C">
        <w:rPr>
          <w:rStyle w:val="FootnoteReference"/>
        </w:rPr>
        <w:footnoteReference w:id="55"/>
      </w:r>
      <w:r>
        <w:t xml:space="preserve">. Three of the acids that are closest to </w:t>
      </w:r>
      <w:r w:rsidRPr="00D70128">
        <w:rPr>
          <w:b/>
          <w:bCs/>
        </w:rPr>
        <w:t>TCA</w:t>
      </w:r>
      <w:r>
        <w:t xml:space="preserve"> and </w:t>
      </w:r>
      <w:r w:rsidRPr="00D70128">
        <w:rPr>
          <w:b/>
          <w:bCs/>
        </w:rPr>
        <w:t>TFA</w:t>
      </w:r>
      <w:r>
        <w:t xml:space="preserve">, which were the first candidates for the experiment were </w:t>
      </w:r>
      <w:proofErr w:type="spellStart"/>
      <w:r>
        <w:t>difluoroacetic</w:t>
      </w:r>
      <w:proofErr w:type="spellEnd"/>
      <w:r>
        <w:t xml:space="preserve"> acid, </w:t>
      </w:r>
      <w:proofErr w:type="spellStart"/>
      <w:r>
        <w:t>dichloroacetic</w:t>
      </w:r>
      <w:proofErr w:type="spellEnd"/>
      <w:r>
        <w:t xml:space="preserve"> acid (</w:t>
      </w:r>
      <w:r w:rsidRPr="00D70128">
        <w:rPr>
          <w:b/>
          <w:bCs/>
        </w:rPr>
        <w:t>DCA</w:t>
      </w:r>
      <w:r>
        <w:t xml:space="preserve">) and </w:t>
      </w:r>
      <w:proofErr w:type="spellStart"/>
      <w:r>
        <w:t>tribromoacetic</w:t>
      </w:r>
      <w:proofErr w:type="spellEnd"/>
      <w:r>
        <w:t xml:space="preserve"> acid. A person skilled in the arts had no reason to assume that the </w:t>
      </w:r>
      <w:r w:rsidRPr="00D70128">
        <w:rPr>
          <w:b/>
          <w:bCs/>
        </w:rPr>
        <w:t>DCA</w:t>
      </w:r>
      <w:r>
        <w:t xml:space="preserve"> would not be an effective oxidizer similar to </w:t>
      </w:r>
      <w:r w:rsidRPr="00D70128">
        <w:rPr>
          <w:b/>
          <w:bCs/>
        </w:rPr>
        <w:t>TCA</w:t>
      </w:r>
      <w:r>
        <w:t>. On the contrary</w:t>
      </w:r>
      <w:r w:rsidR="00D70128">
        <w:t>,</w:t>
      </w:r>
      <w:r>
        <w:t xml:space="preserve"> </w:t>
      </w:r>
      <w:r w:rsidR="00D70128">
        <w:t>a</w:t>
      </w:r>
      <w:r>
        <w:t xml:space="preserve">ccording to the known general knowledge in the field before the priority date it was known that this acid can be used in the process of indirect oxidation of </w:t>
      </w:r>
      <w:proofErr w:type="spellStart"/>
      <w:r>
        <w:t>sulphides</w:t>
      </w:r>
      <w:proofErr w:type="spellEnd"/>
      <w:r>
        <w:t xml:space="preserve"> to </w:t>
      </w:r>
      <w:proofErr w:type="spellStart"/>
      <w:r>
        <w:t>sulfoxides</w:t>
      </w:r>
      <w:proofErr w:type="spellEnd"/>
      <w:r>
        <w:t xml:space="preserve"> and for oxidizing materials from the family of compounds </w:t>
      </w:r>
      <w:r w:rsidR="00B806DF" w:rsidRPr="00B806DF">
        <w:rPr>
          <w:b/>
        </w:rPr>
        <w:t>II</w:t>
      </w:r>
      <w:r>
        <w:t xml:space="preserve"> to substances from the family of compound </w:t>
      </w:r>
      <w:r w:rsidRPr="00D70128">
        <w:rPr>
          <w:b/>
          <w:bCs/>
        </w:rPr>
        <w:t>I</w:t>
      </w:r>
      <w:r>
        <w:t xml:space="preserve">, such as </w:t>
      </w:r>
      <w:proofErr w:type="spellStart"/>
      <w:r>
        <w:t>Fipronil</w:t>
      </w:r>
      <w:proofErr w:type="spellEnd"/>
      <w:r w:rsidR="00234725">
        <w:rPr>
          <w:rStyle w:val="FootnoteReference"/>
        </w:rPr>
        <w:footnoteReference w:id="56"/>
      </w:r>
      <w:r>
        <w:t xml:space="preserve">, which strengthens my view that the average professional would choose </w:t>
      </w:r>
      <w:r w:rsidRPr="00D70128">
        <w:rPr>
          <w:b/>
          <w:bCs/>
        </w:rPr>
        <w:t>DCA</w:t>
      </w:r>
      <w:r>
        <w:t xml:space="preserve"> as one of the first choices. There also were no technological barriers preventing the person skilled in the arts from using </w:t>
      </w:r>
      <w:r w:rsidRPr="00D70128">
        <w:rPr>
          <w:b/>
          <w:bCs/>
        </w:rPr>
        <w:t>DCA</w:t>
      </w:r>
      <w:r>
        <w:t xml:space="preserve"> instead of the </w:t>
      </w:r>
      <w:r w:rsidRPr="00D70128">
        <w:rPr>
          <w:b/>
          <w:bCs/>
        </w:rPr>
        <w:t>TCA</w:t>
      </w:r>
      <w:r>
        <w:t xml:space="preserve">, and as previously mentioned, the use of </w:t>
      </w:r>
      <w:r w:rsidRPr="00D70128">
        <w:rPr>
          <w:b/>
          <w:bCs/>
        </w:rPr>
        <w:t>DCA</w:t>
      </w:r>
      <w:r>
        <w:t xml:space="preserve"> was suggested by the Australian publication expressly denying to my understanding any novelty in this invention. In addition, the </w:t>
      </w:r>
      <w:proofErr w:type="spellStart"/>
      <w:r>
        <w:t>Swern</w:t>
      </w:r>
      <w:proofErr w:type="spellEnd"/>
      <w:r>
        <w:t xml:space="preserve"> publication indicates that a significant disadvantage of </w:t>
      </w:r>
      <w:proofErr w:type="spellStart"/>
      <w:r>
        <w:t>trichloro</w:t>
      </w:r>
      <w:proofErr w:type="spellEnd"/>
      <w:r>
        <w:t xml:space="preserve"> </w:t>
      </w:r>
      <w:proofErr w:type="spellStart"/>
      <w:r>
        <w:t>peracid</w:t>
      </w:r>
      <w:proofErr w:type="spellEnd"/>
      <w:r>
        <w:t xml:space="preserve"> acetic, </w:t>
      </w:r>
      <w:r w:rsidRPr="00D70128">
        <w:rPr>
          <w:b/>
          <w:bCs/>
        </w:rPr>
        <w:t>TCPA</w:t>
      </w:r>
      <w:r>
        <w:t xml:space="preserve">, is that it is extremely unstable and that it speedily degrades into active ingredients, such as phosgene, chlorine and hydrochloric acid, whereas </w:t>
      </w:r>
      <w:proofErr w:type="spellStart"/>
      <w:r>
        <w:t>monochloro</w:t>
      </w:r>
      <w:proofErr w:type="spellEnd"/>
      <w:r>
        <w:t xml:space="preserve"> acetic acid, </w:t>
      </w:r>
      <w:r w:rsidRPr="00D70128">
        <w:rPr>
          <w:b/>
          <w:bCs/>
        </w:rPr>
        <w:t>MCPA</w:t>
      </w:r>
      <w:r>
        <w:t>, is stable enough to undergo purification by distillation</w:t>
      </w:r>
      <w:r w:rsidR="00FF7F7C">
        <w:rPr>
          <w:rStyle w:val="FootnoteReference"/>
        </w:rPr>
        <w:footnoteReference w:id="57"/>
      </w:r>
      <w:r>
        <w:t xml:space="preserve">. If only for this reason, there is good reason to think that a professional in the field would examine the possibility of using </w:t>
      </w:r>
      <w:r w:rsidRPr="00D70128">
        <w:rPr>
          <w:b/>
          <w:bCs/>
        </w:rPr>
        <w:t>DCA</w:t>
      </w:r>
      <w:r>
        <w:t xml:space="preserve"> as a means to combine stability, reactivity and safety.</w:t>
      </w:r>
    </w:p>
    <w:p w:rsidR="00C358CF" w:rsidRDefault="00C358CF" w:rsidP="00623A1D">
      <w:pPr>
        <w:pStyle w:val="ListParagraph"/>
        <w:widowControl w:val="0"/>
        <w:spacing w:after="120"/>
        <w:ind w:left="360" w:right="706"/>
      </w:pPr>
      <w:r>
        <w:t xml:space="preserve">The first publication showing that </w:t>
      </w:r>
      <w:proofErr w:type="spellStart"/>
      <w:r>
        <w:t>trichloro</w:t>
      </w:r>
      <w:proofErr w:type="spellEnd"/>
      <w:r>
        <w:t xml:space="preserve"> acetic acid, </w:t>
      </w:r>
      <w:r w:rsidRPr="00D70128">
        <w:rPr>
          <w:b/>
          <w:bCs/>
        </w:rPr>
        <w:t>TCA</w:t>
      </w:r>
      <w:r>
        <w:t xml:space="preserve">, can be used as an effective mediator in the process of oxidation (not as the only solvent because it is solid at room temperature), would direct the attention of a professional in the field to use a line of homologous chlorine derivatives of acetic acid, such as </w:t>
      </w:r>
      <w:r w:rsidRPr="00D70128">
        <w:rPr>
          <w:b/>
          <w:bCs/>
        </w:rPr>
        <w:t>DCA</w:t>
      </w:r>
      <w:r>
        <w:t xml:space="preserve">, as oxidation mediators in the oxidation process, and even more so when there were specific publications about oxidation processes of starting materials from the family of materials </w:t>
      </w:r>
      <w:r w:rsidR="00B806DF" w:rsidRPr="00B806DF">
        <w:rPr>
          <w:b/>
        </w:rPr>
        <w:t>II</w:t>
      </w:r>
      <w:r>
        <w:t xml:space="preserve"> to substances from the family of materials </w:t>
      </w:r>
      <w:r w:rsidRPr="00D70128">
        <w:rPr>
          <w:b/>
          <w:bCs/>
        </w:rPr>
        <w:t>I</w:t>
      </w:r>
      <w:r>
        <w:t xml:space="preserve"> in which </w:t>
      </w:r>
      <w:proofErr w:type="spellStart"/>
      <w:r>
        <w:t>trichloro</w:t>
      </w:r>
      <w:proofErr w:type="spellEnd"/>
      <w:r>
        <w:t xml:space="preserve"> acetic acid has been reported to be effective in mediating oxidation processes.</w:t>
      </w:r>
    </w:p>
    <w:p w:rsidR="00572A31" w:rsidRDefault="00C358CF" w:rsidP="00623A1D">
      <w:pPr>
        <w:pStyle w:val="ListParagraph"/>
        <w:widowControl w:val="0"/>
        <w:spacing w:after="120"/>
        <w:ind w:left="360" w:right="706"/>
      </w:pPr>
      <w:r>
        <w:t xml:space="preserve">In the line of homology of the chlorine derivatives of acetic acid are three relevant derivatives when only one of which is characterized by a low melting point and can be used as the solvent and it is </w:t>
      </w:r>
      <w:r w:rsidRPr="00734E59">
        <w:rPr>
          <w:b/>
          <w:bCs/>
        </w:rPr>
        <w:t>DCA</w:t>
      </w:r>
      <w:r>
        <w:t xml:space="preserve">. In addition, from all the derivatives, </w:t>
      </w:r>
      <w:r w:rsidRPr="00734E59">
        <w:rPr>
          <w:b/>
          <w:bCs/>
        </w:rPr>
        <w:t>DCA</w:t>
      </w:r>
      <w:r>
        <w:t xml:space="preserve"> is expected to be the closest to </w:t>
      </w:r>
      <w:r w:rsidRPr="00734E59">
        <w:rPr>
          <w:b/>
          <w:bCs/>
        </w:rPr>
        <w:t>TCA's</w:t>
      </w:r>
      <w:r>
        <w:t xml:space="preserve"> chemical properties. Therefore, this chemical would be is the first compound that a routinely acting professional would choose to try.</w:t>
      </w:r>
    </w:p>
    <w:p w:rsidR="00623A1D" w:rsidRDefault="007C75F8" w:rsidP="00623A1D">
      <w:pPr>
        <w:pStyle w:val="ListParagraph"/>
        <w:widowControl w:val="0"/>
        <w:numPr>
          <w:ilvl w:val="0"/>
          <w:numId w:val="1"/>
        </w:numPr>
        <w:spacing w:after="120"/>
        <w:ind w:right="706"/>
      </w:pPr>
      <w:r w:rsidRPr="007C75F8">
        <w:t xml:space="preserve">The table below describes a series homologous halogen derivative of acetic acid and the acidity dependent nature of the number and type of halogen atoms that it has. It is not surprising to see that an increase in the number of halogen atoms increases the acidity of the acid. In addition, with an increase of the atomic number of the halogen atom, there is a decrease in the acidity of </w:t>
      </w:r>
      <w:r w:rsidR="00734E59">
        <w:t xml:space="preserve">the </w:t>
      </w:r>
      <w:r w:rsidRPr="007C75F8">
        <w:t xml:space="preserve">acid. [This material I teach in a basic course in organic </w:t>
      </w:r>
      <w:r w:rsidRPr="007C75F8">
        <w:lastRenderedPageBreak/>
        <w:t xml:space="preserve">chemistry for non-chemists (e.g. medical students) at the </w:t>
      </w:r>
      <w:proofErr w:type="spellStart"/>
      <w:r w:rsidRPr="007C75F8">
        <w:t>Technion</w:t>
      </w:r>
      <w:proofErr w:type="spellEnd"/>
      <w:r w:rsidRPr="007C75F8">
        <w:t xml:space="preserve">, Course No. 125 801. Attached as </w:t>
      </w:r>
      <w:r w:rsidRPr="00734E59">
        <w:rPr>
          <w:b/>
          <w:bCs/>
        </w:rPr>
        <w:t>Appendix 21</w:t>
      </w:r>
      <w:r w:rsidRPr="007C75F8">
        <w:t xml:space="preserve"> are the relevant course presentation slides</w:t>
      </w:r>
      <w:r w:rsidR="00234725">
        <w:rPr>
          <w:rStyle w:val="FootnoteReference"/>
        </w:rPr>
        <w:footnoteReference w:id="58"/>
      </w:r>
      <w:r w:rsidRPr="007C75F8">
        <w:t>.</w:t>
      </w:r>
    </w:p>
    <w:p w:rsidR="007C75F8" w:rsidRDefault="007C75F8" w:rsidP="007C75F8">
      <w:pPr>
        <w:pStyle w:val="ListParagraph"/>
        <w:widowControl w:val="0"/>
        <w:numPr>
          <w:ilvl w:val="0"/>
          <w:numId w:val="1"/>
        </w:numPr>
        <w:spacing w:after="120"/>
        <w:ind w:right="706"/>
      </w:pPr>
      <w:r>
        <w:t xml:space="preserve">It should be noted that the strength of an acid is shown in its </w:t>
      </w:r>
      <w:proofErr w:type="spellStart"/>
      <w:r>
        <w:t>pKa</w:t>
      </w:r>
      <w:proofErr w:type="spellEnd"/>
      <w:r>
        <w:t xml:space="preserve"> value. The stronger the acid the lower the </w:t>
      </w:r>
      <w:proofErr w:type="spellStart"/>
      <w:r>
        <w:t>pKa</w:t>
      </w:r>
      <w:proofErr w:type="spellEnd"/>
      <w:r>
        <w:t xml:space="preserve"> value is. In addition, the melting </w:t>
      </w:r>
      <w:proofErr w:type="gramStart"/>
      <w:r>
        <w:t>point of these derivatives were</w:t>
      </w:r>
      <w:proofErr w:type="gramEnd"/>
      <w:r>
        <w:t xml:space="preserve"> also known.</w:t>
      </w:r>
    </w:p>
    <w:p w:rsidR="007C75F8" w:rsidRDefault="007C75F8" w:rsidP="007C75F8">
      <w:pPr>
        <w:pStyle w:val="ListParagraph"/>
        <w:widowControl w:val="0"/>
        <w:spacing w:after="120"/>
        <w:ind w:left="360" w:right="706"/>
      </w:pPr>
    </w:p>
    <w:tbl>
      <w:tblPr>
        <w:tblpPr w:leftFromText="180" w:rightFromText="180" w:vertAnchor="text" w:horzAnchor="margin" w:tblpX="-421" w:tblpY="-15"/>
        <w:tblW w:w="9358" w:type="dxa"/>
        <w:tblCellMar>
          <w:left w:w="0" w:type="dxa"/>
          <w:right w:w="0" w:type="dxa"/>
        </w:tblCellMar>
        <w:tblLook w:val="0420"/>
      </w:tblPr>
      <w:tblGrid>
        <w:gridCol w:w="3214"/>
        <w:gridCol w:w="3167"/>
        <w:gridCol w:w="2977"/>
      </w:tblGrid>
      <w:tr w:rsidR="007C75F8" w:rsidRPr="00C675B1" w:rsidTr="009F3B97">
        <w:trPr>
          <w:trHeight w:val="1139"/>
        </w:trPr>
        <w:tc>
          <w:tcPr>
            <w:tcW w:w="9358" w:type="dxa"/>
            <w:gridSpan w:val="3"/>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tcPr>
          <w:p w:rsidR="007C75F8" w:rsidRPr="008C6305" w:rsidRDefault="007C75F8" w:rsidP="009F3B97">
            <w:pPr>
              <w:spacing w:line="240" w:lineRule="auto"/>
              <w:rPr>
                <w:rFonts w:asciiTheme="majorBidi" w:hAnsiTheme="majorBidi" w:cstheme="majorBidi"/>
                <w:b/>
                <w:bCs/>
                <w:sz w:val="20"/>
                <w:szCs w:val="20"/>
              </w:rPr>
            </w:pPr>
            <w:r w:rsidRPr="007C75F8">
              <w:rPr>
                <w:rFonts w:asciiTheme="majorBidi" w:hAnsiTheme="majorBidi" w:cstheme="majorBidi"/>
                <w:b/>
                <w:bCs/>
                <w:sz w:val="20"/>
                <w:szCs w:val="20"/>
              </w:rPr>
              <w:lastRenderedPageBreak/>
              <w:t>Table 2: homologous series of halogen derivative of acetic acid and the pH dependency in the nature and number of halogen atoms that the derivatives have</w:t>
            </w:r>
          </w:p>
        </w:tc>
      </w:tr>
      <w:tr w:rsidR="007C75F8" w:rsidRPr="00C675B1" w:rsidTr="009F3B97">
        <w:trPr>
          <w:trHeight w:val="1139"/>
        </w:trPr>
        <w:tc>
          <w:tcPr>
            <w:tcW w:w="3214"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tcPr>
          <w:p w:rsidR="007C75F8" w:rsidRPr="00293114" w:rsidRDefault="007C75F8" w:rsidP="009F3B97">
            <w:pPr>
              <w:spacing w:line="240" w:lineRule="auto"/>
              <w:ind w:left="142" w:hanging="142"/>
              <w:rPr>
                <w:rFonts w:asciiTheme="majorBidi" w:hAnsiTheme="majorBidi" w:cstheme="majorBidi"/>
                <w:b/>
                <w:bCs/>
                <w:sz w:val="20"/>
                <w:szCs w:val="20"/>
              </w:rPr>
            </w:pPr>
            <w:r w:rsidRPr="00293114">
              <w:rPr>
                <w:rFonts w:asciiTheme="majorBidi" w:hAnsiTheme="majorBidi" w:cstheme="majorBidi"/>
                <w:b/>
                <w:bCs/>
                <w:sz w:val="20"/>
                <w:szCs w:val="20"/>
              </w:rPr>
              <w:t>CH</w:t>
            </w:r>
            <w:r w:rsidRPr="00293114">
              <w:rPr>
                <w:rFonts w:asciiTheme="majorBidi" w:hAnsiTheme="majorBidi" w:cstheme="majorBidi"/>
                <w:b/>
                <w:bCs/>
                <w:sz w:val="20"/>
                <w:szCs w:val="20"/>
                <w:vertAlign w:val="subscript"/>
              </w:rPr>
              <w:t>3</w:t>
            </w:r>
            <w:r w:rsidRPr="00293114">
              <w:rPr>
                <w:rFonts w:asciiTheme="majorBidi" w:hAnsiTheme="majorBidi" w:cstheme="majorBidi"/>
                <w:b/>
                <w:bCs/>
                <w:sz w:val="20"/>
                <w:szCs w:val="20"/>
              </w:rPr>
              <w:t>COOH</w:t>
            </w:r>
          </w:p>
          <w:p w:rsidR="007C75F8" w:rsidRPr="00AF3965" w:rsidRDefault="007C75F8" w:rsidP="009F3B97">
            <w:pPr>
              <w:spacing w:line="240" w:lineRule="auto"/>
              <w:ind w:left="142" w:hanging="142"/>
              <w:rPr>
                <w:rFonts w:asciiTheme="majorBidi" w:hAnsiTheme="majorBidi" w:cstheme="majorBidi"/>
                <w:b/>
                <w:bCs/>
                <w:sz w:val="20"/>
                <w:szCs w:val="20"/>
              </w:rPr>
            </w:pPr>
            <w:proofErr w:type="spellStart"/>
            <w:r w:rsidRPr="00293114">
              <w:rPr>
                <w:rFonts w:asciiTheme="majorBidi" w:hAnsiTheme="majorBidi" w:cstheme="majorBidi"/>
                <w:sz w:val="20"/>
                <w:szCs w:val="20"/>
              </w:rPr>
              <w:t>pKa</w:t>
            </w:r>
            <w:proofErr w:type="spellEnd"/>
            <w:r w:rsidRPr="00293114">
              <w:rPr>
                <w:rFonts w:asciiTheme="majorBidi" w:hAnsiTheme="majorBidi" w:cstheme="majorBidi"/>
                <w:sz w:val="20"/>
                <w:szCs w:val="20"/>
              </w:rPr>
              <w:t>=4.76 (25C)</w:t>
            </w:r>
            <w:r>
              <w:rPr>
                <w:rFonts w:asciiTheme="majorBidi" w:hAnsiTheme="majorBidi" w:cstheme="majorBidi"/>
                <w:sz w:val="20"/>
                <w:szCs w:val="20"/>
                <w:vertAlign w:val="superscript"/>
              </w:rPr>
              <w:t>a</w:t>
            </w:r>
          </w:p>
        </w:tc>
        <w:tc>
          <w:tcPr>
            <w:tcW w:w="316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tcPr>
          <w:p w:rsidR="007C75F8" w:rsidRPr="00AF3965" w:rsidRDefault="007C75F8" w:rsidP="009F3B97">
            <w:pPr>
              <w:spacing w:line="240" w:lineRule="auto"/>
              <w:rPr>
                <w:rFonts w:asciiTheme="majorBidi" w:hAnsiTheme="majorBidi" w:cstheme="majorBidi"/>
                <w:b/>
                <w:bCs/>
                <w:sz w:val="20"/>
                <w:szCs w:val="20"/>
              </w:rPr>
            </w:pPr>
          </w:p>
        </w:tc>
        <w:tc>
          <w:tcPr>
            <w:tcW w:w="297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tcPr>
          <w:p w:rsidR="007C75F8" w:rsidRPr="00AF3965" w:rsidRDefault="007C75F8" w:rsidP="009F3B97">
            <w:pPr>
              <w:spacing w:line="240" w:lineRule="auto"/>
              <w:rPr>
                <w:rFonts w:asciiTheme="majorBidi" w:hAnsiTheme="majorBidi" w:cstheme="majorBidi"/>
                <w:b/>
                <w:bCs/>
                <w:sz w:val="20"/>
                <w:szCs w:val="20"/>
              </w:rPr>
            </w:pPr>
          </w:p>
        </w:tc>
      </w:tr>
      <w:tr w:rsidR="007C75F8" w:rsidRPr="00C675B1" w:rsidTr="009F3B97">
        <w:trPr>
          <w:trHeight w:val="683"/>
        </w:trPr>
        <w:tc>
          <w:tcPr>
            <w:tcW w:w="3214"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ind w:left="142" w:hanging="142"/>
              <w:rPr>
                <w:rFonts w:asciiTheme="majorBidi" w:hAnsiTheme="majorBidi" w:cstheme="majorBidi"/>
                <w:b/>
                <w:bCs/>
                <w:sz w:val="20"/>
                <w:szCs w:val="20"/>
              </w:rPr>
            </w:pPr>
            <w:r w:rsidRPr="00A43BB4">
              <w:rPr>
                <w:rFonts w:asciiTheme="majorBidi" w:hAnsiTheme="majorBidi" w:cstheme="majorBidi"/>
                <w:b/>
                <w:bCs/>
                <w:sz w:val="20"/>
                <w:szCs w:val="20"/>
              </w:rPr>
              <w:t>CH</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FCOOH</w:t>
            </w:r>
          </w:p>
          <w:p w:rsidR="007C75F8" w:rsidRPr="00A43BB4" w:rsidRDefault="007C75F8" w:rsidP="009F3B97">
            <w:pPr>
              <w:spacing w:line="240" w:lineRule="auto"/>
              <w:ind w:left="142" w:hanging="142"/>
              <w:rPr>
                <w:rFonts w:asciiTheme="majorBidi" w:hAnsiTheme="majorBidi" w:cstheme="majorBidi"/>
                <w:sz w:val="20"/>
                <w:szCs w:val="20"/>
              </w:rPr>
            </w:pPr>
            <w:proofErr w:type="spellStart"/>
            <w:r w:rsidRPr="00A43BB4">
              <w:rPr>
                <w:rFonts w:asciiTheme="majorBidi" w:hAnsiTheme="majorBidi" w:cstheme="majorBidi"/>
                <w:sz w:val="20"/>
                <w:szCs w:val="20"/>
              </w:rPr>
              <w:t>pKa</w:t>
            </w:r>
            <w:proofErr w:type="spellEnd"/>
            <w:r w:rsidRPr="00A43BB4">
              <w:rPr>
                <w:rFonts w:asciiTheme="majorBidi" w:hAnsiTheme="majorBidi" w:cstheme="majorBidi"/>
                <w:sz w:val="20"/>
                <w:szCs w:val="20"/>
              </w:rPr>
              <w:t>=2.59 (25C)</w:t>
            </w:r>
            <w:r>
              <w:rPr>
                <w:rFonts w:asciiTheme="majorBidi" w:hAnsiTheme="majorBidi" w:cstheme="majorBidi"/>
                <w:sz w:val="20"/>
                <w:szCs w:val="20"/>
                <w:vertAlign w:val="superscript"/>
              </w:rPr>
              <w:t xml:space="preserve"> a</w:t>
            </w:r>
          </w:p>
          <w:p w:rsidR="007C75F8" w:rsidRDefault="007C75F8" w:rsidP="009F3B97">
            <w:pPr>
              <w:spacing w:line="240" w:lineRule="auto"/>
              <w:ind w:left="142" w:hanging="142"/>
              <w:rPr>
                <w:rFonts w:asciiTheme="majorBidi" w:hAnsiTheme="majorBidi" w:cs="Times New Roman"/>
                <w:sz w:val="20"/>
                <w:szCs w:val="20"/>
              </w:rPr>
            </w:pPr>
            <w:r>
              <w:rPr>
                <w:rFonts w:asciiTheme="majorBidi" w:hAnsiTheme="majorBidi" w:cs="Times New Roman"/>
                <w:sz w:val="20"/>
                <w:szCs w:val="20"/>
              </w:rPr>
              <w:t>250mg=595 ILS (Sigma-Aldrich)</w:t>
            </w:r>
          </w:p>
          <w:p w:rsidR="007C75F8" w:rsidRPr="00A43BB4" w:rsidRDefault="007C75F8" w:rsidP="009F3B97">
            <w:pPr>
              <w:spacing w:line="240" w:lineRule="auto"/>
              <w:ind w:left="142" w:hanging="142"/>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=+35</w:t>
            </w:r>
            <w:r w:rsidRPr="007575C7">
              <w:rPr>
                <w:rFonts w:asciiTheme="majorBidi" w:hAnsiTheme="majorBidi" w:cs="Times New Roman"/>
                <w:sz w:val="20"/>
                <w:szCs w:val="20"/>
              </w:rPr>
              <w:t xml:space="preserve"> °C</w:t>
            </w:r>
          </w:p>
        </w:tc>
        <w:tc>
          <w:tcPr>
            <w:tcW w:w="316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rPr>
                <w:rFonts w:asciiTheme="majorBidi" w:hAnsiTheme="majorBidi" w:cstheme="majorBidi"/>
                <w:b/>
                <w:bCs/>
                <w:sz w:val="20"/>
                <w:szCs w:val="20"/>
              </w:rPr>
            </w:pPr>
            <w:r w:rsidRPr="00A43BB4">
              <w:rPr>
                <w:rFonts w:asciiTheme="majorBidi" w:hAnsiTheme="majorBidi" w:cstheme="majorBidi"/>
                <w:b/>
                <w:bCs/>
                <w:sz w:val="20"/>
                <w:szCs w:val="20"/>
              </w:rPr>
              <w:t>CHF</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COOH</w:t>
            </w:r>
          </w:p>
          <w:p w:rsidR="007C75F8" w:rsidRPr="00A43BB4" w:rsidRDefault="007C75F8" w:rsidP="009F3B97">
            <w:pPr>
              <w:spacing w:line="240" w:lineRule="auto"/>
              <w:rPr>
                <w:rFonts w:asciiTheme="majorBidi" w:hAnsiTheme="majorBidi" w:cstheme="majorBidi"/>
                <w:sz w:val="20"/>
                <w:szCs w:val="20"/>
              </w:rPr>
            </w:pPr>
            <w:proofErr w:type="spellStart"/>
            <w:r w:rsidRPr="00A43BB4">
              <w:rPr>
                <w:rFonts w:asciiTheme="majorBidi" w:hAnsiTheme="majorBidi" w:cstheme="majorBidi"/>
                <w:sz w:val="20"/>
                <w:szCs w:val="20"/>
              </w:rPr>
              <w:t>pKa</w:t>
            </w:r>
            <w:proofErr w:type="spellEnd"/>
            <w:r w:rsidRPr="00A43BB4">
              <w:rPr>
                <w:rFonts w:asciiTheme="majorBidi" w:hAnsiTheme="majorBidi" w:cstheme="majorBidi"/>
                <w:sz w:val="20"/>
                <w:szCs w:val="20"/>
              </w:rPr>
              <w:t>=1.24</w:t>
            </w:r>
            <w:r w:rsidRPr="00F75D74">
              <w:rPr>
                <w:rFonts w:asciiTheme="majorBidi" w:hAnsiTheme="majorBidi" w:cstheme="majorBidi"/>
                <w:sz w:val="20"/>
                <w:szCs w:val="20"/>
                <w:vertAlign w:val="superscript"/>
              </w:rPr>
              <w:t>b</w:t>
            </w:r>
          </w:p>
          <w:p w:rsidR="007C75F8" w:rsidRDefault="007C75F8" w:rsidP="009F3B97">
            <w:pPr>
              <w:spacing w:line="240" w:lineRule="auto"/>
              <w:rPr>
                <w:rFonts w:asciiTheme="majorBidi" w:hAnsiTheme="majorBidi" w:cstheme="majorBidi"/>
                <w:sz w:val="20"/>
                <w:szCs w:val="20"/>
              </w:rPr>
            </w:pPr>
          </w:p>
          <w:p w:rsidR="007C75F8" w:rsidRDefault="007C75F8" w:rsidP="009F3B97">
            <w:pPr>
              <w:spacing w:line="240" w:lineRule="auto"/>
              <w:rPr>
                <w:rFonts w:asciiTheme="majorBidi" w:hAnsiTheme="majorBidi" w:cs="Times New Roman"/>
                <w:sz w:val="20"/>
                <w:szCs w:val="20"/>
              </w:rPr>
            </w:pPr>
            <w:r>
              <w:rPr>
                <w:rFonts w:asciiTheme="majorBidi" w:hAnsiTheme="majorBidi" w:cs="Times New Roman"/>
                <w:sz w:val="20"/>
                <w:szCs w:val="20"/>
              </w:rPr>
              <w:t>25g=</w:t>
            </w:r>
            <w:r>
              <w:rPr>
                <w:rFonts w:asciiTheme="majorBidi" w:hAnsiTheme="majorBidi" w:cs="Times New Roman"/>
                <w:sz w:val="20"/>
                <w:szCs w:val="20"/>
                <w:rtl/>
              </w:rPr>
              <w:t>1,658</w:t>
            </w:r>
            <w:r>
              <w:rPr>
                <w:rFonts w:asciiTheme="majorBidi" w:hAnsiTheme="majorBidi" w:cs="Times New Roman"/>
                <w:sz w:val="20"/>
                <w:szCs w:val="20"/>
              </w:rPr>
              <w:t xml:space="preserve"> ILS (Sigma-Aldrich)</w:t>
            </w:r>
          </w:p>
          <w:p w:rsidR="007C75F8" w:rsidRPr="00A43BB4" w:rsidRDefault="007C75F8" w:rsidP="009F3B97">
            <w:pPr>
              <w:spacing w:line="240" w:lineRule="auto"/>
              <w:rPr>
                <w:rFonts w:asciiTheme="majorBidi" w:hAnsiTheme="majorBidi" w:cstheme="majorBidi"/>
                <w:sz w:val="20"/>
                <w:szCs w:val="20"/>
              </w:rPr>
            </w:pPr>
            <w:r w:rsidRPr="00000211" w:rsidDel="0095005C">
              <w:rPr>
                <w:rFonts w:asciiTheme="majorBidi" w:hAnsiTheme="majorBidi" w:cstheme="majorBidi"/>
                <w:sz w:val="20"/>
                <w:szCs w:val="20"/>
              </w:rPr>
              <w:t xml:space="preserve"> </w:t>
            </w:r>
            <w:r>
              <w:rPr>
                <w:rFonts w:asciiTheme="majorBidi" w:hAnsiTheme="majorBidi" w:cstheme="majorBidi"/>
                <w:sz w:val="20"/>
                <w:szCs w:val="20"/>
              </w:rPr>
              <w:t>Mp</w:t>
            </w:r>
            <w:r>
              <w:rPr>
                <w:rFonts w:asciiTheme="majorBidi" w:hAnsiTheme="majorBidi" w:cs="Times New Roman"/>
                <w:sz w:val="20"/>
                <w:szCs w:val="20"/>
              </w:rPr>
              <w:t>=</w:t>
            </w:r>
            <w:r w:rsidRPr="007575C7">
              <w:rPr>
                <w:rFonts w:asciiTheme="majorBidi" w:hAnsiTheme="majorBidi" w:cs="Times New Roman"/>
                <w:sz w:val="20"/>
                <w:szCs w:val="20"/>
              </w:rPr>
              <w:t>−1 °C</w:t>
            </w:r>
            <w:r w:rsidRPr="00AF3965" w:rsidDel="0095005C">
              <w:rPr>
                <w:rFonts w:asciiTheme="majorBidi" w:hAnsiTheme="majorBidi" w:cstheme="majorBidi"/>
                <w:sz w:val="20"/>
                <w:szCs w:val="20"/>
                <w:rtl/>
              </w:rPr>
              <w:t xml:space="preserve"> </w:t>
            </w:r>
          </w:p>
        </w:tc>
        <w:tc>
          <w:tcPr>
            <w:tcW w:w="297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rPr>
                <w:rFonts w:asciiTheme="majorBidi" w:hAnsiTheme="majorBidi" w:cstheme="majorBidi"/>
                <w:b/>
                <w:bCs/>
                <w:sz w:val="20"/>
                <w:szCs w:val="20"/>
              </w:rPr>
            </w:pPr>
            <w:r w:rsidRPr="00A43BB4">
              <w:rPr>
                <w:rFonts w:asciiTheme="majorBidi" w:hAnsiTheme="majorBidi" w:cstheme="majorBidi"/>
                <w:b/>
                <w:bCs/>
                <w:sz w:val="20"/>
                <w:szCs w:val="20"/>
              </w:rPr>
              <w:t>CF</w:t>
            </w:r>
            <w:r w:rsidRPr="00A43BB4">
              <w:rPr>
                <w:rFonts w:asciiTheme="majorBidi" w:hAnsiTheme="majorBidi" w:cstheme="majorBidi"/>
                <w:b/>
                <w:bCs/>
                <w:sz w:val="20"/>
                <w:szCs w:val="20"/>
                <w:vertAlign w:val="subscript"/>
              </w:rPr>
              <w:t>3</w:t>
            </w:r>
            <w:r w:rsidRPr="00A43BB4">
              <w:rPr>
                <w:rFonts w:asciiTheme="majorBidi" w:hAnsiTheme="majorBidi" w:cstheme="majorBidi"/>
                <w:b/>
                <w:bCs/>
                <w:sz w:val="20"/>
                <w:szCs w:val="20"/>
              </w:rPr>
              <w:t>COOH</w:t>
            </w:r>
          </w:p>
          <w:p w:rsidR="007C75F8" w:rsidRPr="00A43BB4" w:rsidRDefault="007C75F8" w:rsidP="009F3B97">
            <w:pPr>
              <w:spacing w:line="240" w:lineRule="auto"/>
              <w:rPr>
                <w:rFonts w:asciiTheme="majorBidi" w:hAnsiTheme="majorBidi" w:cstheme="majorBidi"/>
                <w:sz w:val="20"/>
                <w:szCs w:val="20"/>
              </w:rPr>
            </w:pPr>
            <w:proofErr w:type="spellStart"/>
            <w:r w:rsidRPr="00A43BB4">
              <w:rPr>
                <w:rFonts w:asciiTheme="majorBidi" w:hAnsiTheme="majorBidi" w:cstheme="majorBidi"/>
                <w:sz w:val="20"/>
                <w:szCs w:val="20"/>
              </w:rPr>
              <w:t>pKa</w:t>
            </w:r>
            <w:proofErr w:type="spellEnd"/>
            <w:r w:rsidRPr="00A43BB4">
              <w:rPr>
                <w:rFonts w:asciiTheme="majorBidi" w:hAnsiTheme="majorBidi" w:cstheme="majorBidi"/>
                <w:sz w:val="20"/>
                <w:szCs w:val="20"/>
              </w:rPr>
              <w:t>=0.52 (25C)</w:t>
            </w:r>
            <w:r w:rsidRPr="00F75D74">
              <w:rPr>
                <w:rFonts w:asciiTheme="majorBidi" w:hAnsiTheme="majorBidi" w:cstheme="majorBidi"/>
                <w:sz w:val="20"/>
                <w:szCs w:val="20"/>
                <w:vertAlign w:val="superscript"/>
              </w:rPr>
              <w:t>a</w:t>
            </w:r>
          </w:p>
          <w:p w:rsidR="007C75F8" w:rsidRDefault="007C75F8" w:rsidP="009F3B97">
            <w:pPr>
              <w:spacing w:line="240" w:lineRule="auto"/>
              <w:rPr>
                <w:rFonts w:asciiTheme="majorBidi" w:hAnsiTheme="majorBidi" w:cstheme="majorBidi"/>
                <w:sz w:val="20"/>
                <w:szCs w:val="20"/>
              </w:rPr>
            </w:pPr>
            <w:r w:rsidRPr="00A43BB4">
              <w:rPr>
                <w:rFonts w:asciiTheme="majorBidi" w:hAnsiTheme="majorBidi" w:cstheme="majorBidi"/>
                <w:sz w:val="20"/>
                <w:szCs w:val="20"/>
              </w:rPr>
              <w:t>CRC</w:t>
            </w:r>
          </w:p>
          <w:p w:rsidR="007C75F8" w:rsidRDefault="007C75F8" w:rsidP="009F3B97">
            <w:pPr>
              <w:spacing w:line="240" w:lineRule="auto"/>
              <w:rPr>
                <w:rFonts w:asciiTheme="majorBidi" w:hAnsiTheme="majorBidi" w:cs="Times New Roman"/>
                <w:sz w:val="20"/>
                <w:szCs w:val="20"/>
              </w:rPr>
            </w:pPr>
            <w:r>
              <w:rPr>
                <w:rFonts w:asciiTheme="majorBidi" w:hAnsiTheme="majorBidi" w:cs="Times New Roman"/>
                <w:sz w:val="20"/>
                <w:szCs w:val="20"/>
              </w:rPr>
              <w:t>3kg=</w:t>
            </w:r>
            <w:r w:rsidRPr="00000211">
              <w:rPr>
                <w:rFonts w:asciiTheme="majorBidi" w:hAnsiTheme="majorBidi" w:cstheme="majorBidi"/>
                <w:sz w:val="20"/>
                <w:szCs w:val="20"/>
              </w:rPr>
              <w:t>3,898</w:t>
            </w:r>
            <w:r>
              <w:rPr>
                <w:rFonts w:asciiTheme="majorBidi" w:hAnsiTheme="majorBidi" w:cs="Times New Roman"/>
                <w:sz w:val="20"/>
                <w:szCs w:val="20"/>
              </w:rPr>
              <w:t xml:space="preserve"> ILS (Sigma-Aldrich)</w:t>
            </w:r>
          </w:p>
          <w:p w:rsidR="007C75F8" w:rsidRPr="00A43BB4" w:rsidRDefault="007C75F8" w:rsidP="009F3B97">
            <w:pPr>
              <w:spacing w:line="240" w:lineRule="auto"/>
              <w:rPr>
                <w:rFonts w:asciiTheme="majorBidi" w:hAnsiTheme="majorBidi" w:cstheme="majorBidi"/>
                <w:sz w:val="20"/>
                <w:szCs w:val="20"/>
                <w:rtl/>
              </w:rPr>
            </w:pPr>
            <w:r>
              <w:rPr>
                <w:rFonts w:asciiTheme="majorBidi" w:hAnsiTheme="majorBidi" w:cs="Times New Roman"/>
                <w:sz w:val="20"/>
                <w:szCs w:val="20"/>
              </w:rPr>
              <w:t>Mp=</w:t>
            </w:r>
            <w:r w:rsidRPr="007575C7">
              <w:rPr>
                <w:rFonts w:asciiTheme="majorBidi" w:hAnsiTheme="majorBidi" w:cs="Times New Roman"/>
                <w:sz w:val="20"/>
                <w:szCs w:val="20"/>
              </w:rPr>
              <w:t>−15.4 °C</w:t>
            </w:r>
          </w:p>
        </w:tc>
      </w:tr>
      <w:tr w:rsidR="007C75F8" w:rsidRPr="00C675B1" w:rsidTr="009F3B97">
        <w:trPr>
          <w:trHeight w:val="683"/>
        </w:trPr>
        <w:tc>
          <w:tcPr>
            <w:tcW w:w="3214"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ind w:left="142" w:hanging="142"/>
              <w:rPr>
                <w:rFonts w:asciiTheme="majorBidi" w:hAnsiTheme="majorBidi" w:cstheme="majorBidi"/>
                <w:b/>
                <w:bCs/>
                <w:sz w:val="20"/>
                <w:szCs w:val="20"/>
              </w:rPr>
            </w:pPr>
            <w:r w:rsidRPr="00A43BB4">
              <w:rPr>
                <w:rFonts w:asciiTheme="majorBidi" w:hAnsiTheme="majorBidi" w:cstheme="majorBidi"/>
                <w:b/>
                <w:bCs/>
                <w:sz w:val="20"/>
                <w:szCs w:val="20"/>
              </w:rPr>
              <w:t>CH</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ClCOOH</w:t>
            </w:r>
          </w:p>
          <w:p w:rsidR="007C75F8" w:rsidRPr="00A43BB4" w:rsidRDefault="007C75F8" w:rsidP="009F3B97">
            <w:pPr>
              <w:spacing w:line="240" w:lineRule="auto"/>
              <w:ind w:left="142" w:hanging="142"/>
              <w:rPr>
                <w:rFonts w:asciiTheme="majorBidi" w:hAnsiTheme="majorBidi" w:cstheme="majorBidi"/>
                <w:sz w:val="20"/>
                <w:szCs w:val="20"/>
              </w:rPr>
            </w:pPr>
            <w:proofErr w:type="spellStart"/>
            <w:r w:rsidRPr="00A43BB4">
              <w:rPr>
                <w:rFonts w:asciiTheme="majorBidi" w:hAnsiTheme="majorBidi" w:cstheme="majorBidi"/>
                <w:sz w:val="20"/>
                <w:szCs w:val="20"/>
              </w:rPr>
              <w:t>pKa</w:t>
            </w:r>
            <w:proofErr w:type="spellEnd"/>
            <w:r w:rsidRPr="00A43BB4">
              <w:rPr>
                <w:rFonts w:asciiTheme="majorBidi" w:hAnsiTheme="majorBidi" w:cstheme="majorBidi"/>
                <w:sz w:val="20"/>
                <w:szCs w:val="20"/>
              </w:rPr>
              <w:t>=2.87 (25C)</w:t>
            </w:r>
            <w:r>
              <w:rPr>
                <w:rFonts w:asciiTheme="majorBidi" w:hAnsiTheme="majorBidi" w:cstheme="majorBidi"/>
                <w:sz w:val="20"/>
                <w:szCs w:val="20"/>
                <w:vertAlign w:val="superscript"/>
              </w:rPr>
              <w:t xml:space="preserve"> a</w:t>
            </w:r>
          </w:p>
          <w:p w:rsidR="007C75F8" w:rsidRDefault="007C75F8" w:rsidP="009F3B97">
            <w:pPr>
              <w:spacing w:line="240" w:lineRule="auto"/>
              <w:ind w:left="142" w:hanging="142"/>
              <w:rPr>
                <w:rFonts w:asciiTheme="majorBidi" w:hAnsiTheme="majorBidi" w:cstheme="majorBidi"/>
                <w:sz w:val="20"/>
                <w:szCs w:val="20"/>
              </w:rPr>
            </w:pPr>
          </w:p>
          <w:p w:rsidR="007C75F8" w:rsidRDefault="007C75F8" w:rsidP="009F3B97">
            <w:pPr>
              <w:spacing w:line="240" w:lineRule="auto"/>
              <w:rPr>
                <w:rFonts w:asciiTheme="majorBidi" w:hAnsiTheme="majorBidi" w:cs="Times New Roman"/>
                <w:sz w:val="20"/>
                <w:szCs w:val="20"/>
              </w:rPr>
            </w:pPr>
            <w:r>
              <w:rPr>
                <w:rFonts w:asciiTheme="majorBidi" w:hAnsiTheme="majorBidi" w:cs="Times New Roman"/>
                <w:sz w:val="20"/>
                <w:szCs w:val="20"/>
              </w:rPr>
              <w:t>1kg=</w:t>
            </w:r>
            <w:r w:rsidRPr="00000211">
              <w:rPr>
                <w:rFonts w:asciiTheme="majorBidi" w:hAnsiTheme="majorBidi" w:cs="Times New Roman"/>
                <w:sz w:val="20"/>
                <w:szCs w:val="20"/>
              </w:rPr>
              <w:t>268</w:t>
            </w:r>
            <w:r>
              <w:rPr>
                <w:rFonts w:asciiTheme="majorBidi" w:hAnsiTheme="majorBidi" w:cs="Times New Roman"/>
                <w:sz w:val="20"/>
                <w:szCs w:val="20"/>
              </w:rPr>
              <w:t xml:space="preserve"> ILS (Sigma-Aldrich)</w:t>
            </w:r>
          </w:p>
          <w:p w:rsidR="007C75F8" w:rsidRPr="00A43BB4" w:rsidRDefault="007C75F8" w:rsidP="009F3B97">
            <w:pPr>
              <w:spacing w:line="240" w:lineRule="auto"/>
              <w:ind w:left="142" w:hanging="142"/>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=+63</w:t>
            </w:r>
            <w:r w:rsidRPr="007575C7">
              <w:rPr>
                <w:rFonts w:asciiTheme="majorBidi" w:hAnsiTheme="majorBidi" w:cs="Times New Roman"/>
                <w:sz w:val="20"/>
                <w:szCs w:val="20"/>
              </w:rPr>
              <w:t xml:space="preserve"> °C</w:t>
            </w:r>
          </w:p>
        </w:tc>
        <w:tc>
          <w:tcPr>
            <w:tcW w:w="316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rPr>
                <w:rFonts w:asciiTheme="majorBidi" w:hAnsiTheme="majorBidi" w:cstheme="majorBidi"/>
                <w:b/>
                <w:bCs/>
                <w:sz w:val="20"/>
                <w:szCs w:val="20"/>
              </w:rPr>
            </w:pPr>
            <w:r w:rsidRPr="00A43BB4">
              <w:rPr>
                <w:rFonts w:asciiTheme="majorBidi" w:hAnsiTheme="majorBidi" w:cstheme="majorBidi"/>
                <w:b/>
                <w:bCs/>
                <w:sz w:val="20"/>
                <w:szCs w:val="20"/>
              </w:rPr>
              <w:t>CHCl</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COOH</w:t>
            </w:r>
          </w:p>
          <w:p w:rsidR="007C75F8" w:rsidRPr="00A43BB4" w:rsidRDefault="007C75F8" w:rsidP="009F3B97">
            <w:pPr>
              <w:spacing w:line="240" w:lineRule="auto"/>
              <w:rPr>
                <w:rFonts w:asciiTheme="majorBidi" w:hAnsiTheme="majorBidi" w:cstheme="majorBidi"/>
                <w:sz w:val="20"/>
                <w:szCs w:val="20"/>
              </w:rPr>
            </w:pPr>
            <w:proofErr w:type="spellStart"/>
            <w:r w:rsidRPr="00A43BB4">
              <w:rPr>
                <w:rFonts w:asciiTheme="majorBidi" w:hAnsiTheme="majorBidi" w:cstheme="majorBidi"/>
                <w:sz w:val="20"/>
                <w:szCs w:val="20"/>
              </w:rPr>
              <w:t>pKa</w:t>
            </w:r>
            <w:proofErr w:type="spellEnd"/>
            <w:r w:rsidRPr="00A43BB4">
              <w:rPr>
                <w:rFonts w:asciiTheme="majorBidi" w:hAnsiTheme="majorBidi" w:cstheme="majorBidi"/>
                <w:sz w:val="20"/>
                <w:szCs w:val="20"/>
              </w:rPr>
              <w:t>=1.3</w:t>
            </w:r>
            <w:r w:rsidRPr="00A43BB4">
              <w:rPr>
                <w:rFonts w:asciiTheme="majorBidi" w:hAnsiTheme="majorBidi" w:cstheme="majorBidi"/>
                <w:sz w:val="20"/>
                <w:szCs w:val="20"/>
                <w:rtl/>
              </w:rPr>
              <w:t>5</w:t>
            </w:r>
            <w:r w:rsidRPr="00A43BB4">
              <w:rPr>
                <w:rFonts w:asciiTheme="majorBidi" w:hAnsiTheme="majorBidi" w:cstheme="majorBidi"/>
                <w:sz w:val="20"/>
                <w:szCs w:val="20"/>
              </w:rPr>
              <w:t xml:space="preserve"> (25C)</w:t>
            </w:r>
            <w:r>
              <w:rPr>
                <w:rFonts w:asciiTheme="majorBidi" w:hAnsiTheme="majorBidi" w:cstheme="majorBidi"/>
                <w:sz w:val="20"/>
                <w:szCs w:val="20"/>
                <w:vertAlign w:val="superscript"/>
              </w:rPr>
              <w:t xml:space="preserve"> a</w:t>
            </w:r>
          </w:p>
          <w:p w:rsidR="007C75F8" w:rsidRDefault="007C75F8" w:rsidP="009F3B97">
            <w:pPr>
              <w:spacing w:line="240" w:lineRule="auto"/>
              <w:rPr>
                <w:rFonts w:asciiTheme="majorBidi" w:hAnsiTheme="majorBidi" w:cstheme="majorBidi"/>
                <w:sz w:val="20"/>
                <w:szCs w:val="20"/>
              </w:rPr>
            </w:pPr>
          </w:p>
          <w:p w:rsidR="007C75F8" w:rsidRDefault="007C75F8" w:rsidP="009F3B97">
            <w:pPr>
              <w:spacing w:line="240" w:lineRule="auto"/>
              <w:rPr>
                <w:rFonts w:asciiTheme="majorBidi" w:hAnsiTheme="majorBidi" w:cs="Times New Roman"/>
                <w:sz w:val="20"/>
                <w:szCs w:val="20"/>
              </w:rPr>
            </w:pPr>
            <w:r>
              <w:rPr>
                <w:rFonts w:asciiTheme="majorBidi" w:hAnsiTheme="majorBidi" w:cs="Times New Roman"/>
                <w:sz w:val="20"/>
                <w:szCs w:val="20"/>
              </w:rPr>
              <w:t>3.9kg=1040 ILS (Sigma-Aldrich)</w:t>
            </w:r>
          </w:p>
          <w:p w:rsidR="007C75F8" w:rsidRPr="00A43BB4" w:rsidRDefault="007C75F8" w:rsidP="009F3B97">
            <w:pPr>
              <w:spacing w:line="240" w:lineRule="auto"/>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=+9-11</w:t>
            </w:r>
            <w:r w:rsidRPr="007575C7">
              <w:rPr>
                <w:rFonts w:asciiTheme="majorBidi" w:hAnsiTheme="majorBidi" w:cs="Times New Roman"/>
                <w:sz w:val="20"/>
                <w:szCs w:val="20"/>
              </w:rPr>
              <w:t xml:space="preserve"> °C</w:t>
            </w:r>
          </w:p>
        </w:tc>
        <w:tc>
          <w:tcPr>
            <w:tcW w:w="297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rPr>
                <w:rFonts w:asciiTheme="majorBidi" w:hAnsiTheme="majorBidi" w:cstheme="majorBidi"/>
                <w:b/>
                <w:bCs/>
                <w:sz w:val="20"/>
                <w:szCs w:val="20"/>
              </w:rPr>
            </w:pPr>
            <w:r w:rsidRPr="00A43BB4">
              <w:rPr>
                <w:rFonts w:asciiTheme="majorBidi" w:hAnsiTheme="majorBidi" w:cstheme="majorBidi"/>
                <w:b/>
                <w:bCs/>
                <w:sz w:val="20"/>
                <w:szCs w:val="20"/>
              </w:rPr>
              <w:t>CCl</w:t>
            </w:r>
            <w:r w:rsidRPr="00A43BB4">
              <w:rPr>
                <w:rFonts w:asciiTheme="majorBidi" w:hAnsiTheme="majorBidi" w:cstheme="majorBidi"/>
                <w:b/>
                <w:bCs/>
                <w:sz w:val="20"/>
                <w:szCs w:val="20"/>
                <w:vertAlign w:val="subscript"/>
              </w:rPr>
              <w:t>3</w:t>
            </w:r>
            <w:r w:rsidRPr="00A43BB4">
              <w:rPr>
                <w:rFonts w:asciiTheme="majorBidi" w:hAnsiTheme="majorBidi" w:cstheme="majorBidi"/>
                <w:b/>
                <w:bCs/>
                <w:sz w:val="20"/>
                <w:szCs w:val="20"/>
              </w:rPr>
              <w:t>COOH</w:t>
            </w:r>
          </w:p>
          <w:p w:rsidR="007C75F8" w:rsidRPr="00A43BB4" w:rsidRDefault="007C75F8" w:rsidP="009F3B97">
            <w:pPr>
              <w:spacing w:line="240" w:lineRule="auto"/>
              <w:rPr>
                <w:rFonts w:asciiTheme="majorBidi" w:hAnsiTheme="majorBidi" w:cstheme="majorBidi"/>
                <w:sz w:val="20"/>
                <w:szCs w:val="20"/>
              </w:rPr>
            </w:pPr>
            <w:proofErr w:type="spellStart"/>
            <w:r w:rsidRPr="00A43BB4">
              <w:rPr>
                <w:rFonts w:asciiTheme="majorBidi" w:hAnsiTheme="majorBidi" w:cstheme="majorBidi"/>
                <w:sz w:val="20"/>
                <w:szCs w:val="20"/>
              </w:rPr>
              <w:t>pKa</w:t>
            </w:r>
            <w:proofErr w:type="spellEnd"/>
            <w:r w:rsidRPr="00A43BB4">
              <w:rPr>
                <w:rFonts w:asciiTheme="majorBidi" w:hAnsiTheme="majorBidi" w:cstheme="majorBidi"/>
                <w:sz w:val="20"/>
                <w:szCs w:val="20"/>
              </w:rPr>
              <w:t>=0.66 (20C)</w:t>
            </w:r>
            <w:r>
              <w:rPr>
                <w:rFonts w:asciiTheme="majorBidi" w:hAnsiTheme="majorBidi" w:cstheme="majorBidi"/>
                <w:sz w:val="20"/>
                <w:szCs w:val="20"/>
                <w:vertAlign w:val="superscript"/>
              </w:rPr>
              <w:t xml:space="preserve"> a</w:t>
            </w:r>
          </w:p>
          <w:p w:rsidR="007C75F8" w:rsidRDefault="007C75F8" w:rsidP="009F3B97">
            <w:pPr>
              <w:spacing w:line="240" w:lineRule="auto"/>
              <w:rPr>
                <w:rFonts w:asciiTheme="majorBidi" w:hAnsiTheme="majorBidi" w:cstheme="majorBidi"/>
                <w:sz w:val="20"/>
                <w:szCs w:val="20"/>
              </w:rPr>
            </w:pPr>
          </w:p>
          <w:p w:rsidR="007C75F8" w:rsidRPr="00A43BB4" w:rsidRDefault="007C75F8" w:rsidP="009F3B97">
            <w:pPr>
              <w:spacing w:line="240" w:lineRule="auto"/>
              <w:rPr>
                <w:rFonts w:asciiTheme="majorBidi" w:hAnsiTheme="majorBidi" w:cstheme="majorBidi"/>
                <w:sz w:val="20"/>
                <w:szCs w:val="20"/>
                <w:rtl/>
              </w:rPr>
            </w:pPr>
            <w:r>
              <w:rPr>
                <w:rFonts w:asciiTheme="majorBidi" w:hAnsiTheme="majorBidi" w:cstheme="majorBidi"/>
                <w:sz w:val="20"/>
                <w:szCs w:val="20"/>
              </w:rPr>
              <w:t>Mp</w:t>
            </w:r>
            <w:r>
              <w:rPr>
                <w:rFonts w:asciiTheme="majorBidi" w:hAnsiTheme="majorBidi" w:cs="Times New Roman"/>
                <w:sz w:val="20"/>
                <w:szCs w:val="20"/>
              </w:rPr>
              <w:t>=+57-58</w:t>
            </w:r>
            <w:r w:rsidRPr="007575C7">
              <w:rPr>
                <w:rFonts w:asciiTheme="majorBidi" w:hAnsiTheme="majorBidi" w:cs="Times New Roman"/>
                <w:sz w:val="20"/>
                <w:szCs w:val="20"/>
              </w:rPr>
              <w:t xml:space="preserve"> °C</w:t>
            </w:r>
            <w:r w:rsidRPr="00AF3965" w:rsidDel="008C7BE8">
              <w:rPr>
                <w:rFonts w:asciiTheme="majorBidi" w:hAnsiTheme="majorBidi" w:cstheme="majorBidi"/>
                <w:sz w:val="20"/>
                <w:szCs w:val="20"/>
              </w:rPr>
              <w:t xml:space="preserve"> </w:t>
            </w:r>
          </w:p>
        </w:tc>
      </w:tr>
      <w:tr w:rsidR="007C75F8" w:rsidRPr="00C675B1" w:rsidTr="009F3B97">
        <w:trPr>
          <w:trHeight w:val="683"/>
        </w:trPr>
        <w:tc>
          <w:tcPr>
            <w:tcW w:w="3214"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ind w:left="142" w:hanging="142"/>
              <w:rPr>
                <w:rFonts w:asciiTheme="majorBidi" w:hAnsiTheme="majorBidi" w:cstheme="majorBidi"/>
                <w:b/>
                <w:bCs/>
                <w:sz w:val="20"/>
                <w:szCs w:val="20"/>
              </w:rPr>
            </w:pPr>
            <w:r w:rsidRPr="00A43BB4">
              <w:rPr>
                <w:rFonts w:asciiTheme="majorBidi" w:hAnsiTheme="majorBidi" w:cstheme="majorBidi"/>
                <w:b/>
                <w:bCs/>
                <w:sz w:val="20"/>
                <w:szCs w:val="20"/>
              </w:rPr>
              <w:t>CH</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BrCOOH</w:t>
            </w:r>
          </w:p>
          <w:p w:rsidR="007C75F8" w:rsidRPr="00A43BB4" w:rsidRDefault="007C75F8" w:rsidP="009F3B97">
            <w:pPr>
              <w:spacing w:line="240" w:lineRule="auto"/>
              <w:ind w:left="142" w:hanging="142"/>
              <w:rPr>
                <w:rFonts w:asciiTheme="majorBidi" w:hAnsiTheme="majorBidi" w:cstheme="majorBidi"/>
                <w:sz w:val="20"/>
                <w:szCs w:val="20"/>
              </w:rPr>
            </w:pPr>
            <w:proofErr w:type="spellStart"/>
            <w:r w:rsidRPr="00A43BB4">
              <w:rPr>
                <w:rFonts w:asciiTheme="majorBidi" w:hAnsiTheme="majorBidi" w:cstheme="majorBidi"/>
                <w:sz w:val="20"/>
                <w:szCs w:val="20"/>
              </w:rPr>
              <w:t>pKa</w:t>
            </w:r>
            <w:proofErr w:type="spellEnd"/>
            <w:r w:rsidRPr="00A43BB4">
              <w:rPr>
                <w:rFonts w:asciiTheme="majorBidi" w:hAnsiTheme="majorBidi" w:cstheme="majorBidi"/>
                <w:sz w:val="20"/>
                <w:szCs w:val="20"/>
              </w:rPr>
              <w:t>=2.90 (25C)</w:t>
            </w:r>
            <w:r w:rsidRPr="00F75D74">
              <w:rPr>
                <w:rFonts w:asciiTheme="majorBidi" w:hAnsiTheme="majorBidi" w:cstheme="majorBidi"/>
                <w:sz w:val="20"/>
                <w:szCs w:val="20"/>
                <w:vertAlign w:val="superscript"/>
              </w:rPr>
              <w:t>a</w:t>
            </w:r>
          </w:p>
          <w:p w:rsidR="007C75F8" w:rsidRDefault="007C75F8" w:rsidP="009F3B97">
            <w:pPr>
              <w:spacing w:line="240" w:lineRule="auto"/>
              <w:ind w:left="142" w:hanging="142"/>
              <w:rPr>
                <w:rFonts w:asciiTheme="majorBidi" w:hAnsiTheme="majorBidi" w:cstheme="majorBidi"/>
                <w:sz w:val="20"/>
                <w:szCs w:val="20"/>
              </w:rPr>
            </w:pPr>
          </w:p>
          <w:p w:rsidR="007C75F8" w:rsidRDefault="007C75F8" w:rsidP="009F3B97">
            <w:pPr>
              <w:spacing w:line="240" w:lineRule="auto"/>
              <w:ind w:left="142" w:hanging="142"/>
              <w:rPr>
                <w:rFonts w:asciiTheme="majorBidi" w:hAnsiTheme="majorBidi" w:cs="Times New Roman"/>
                <w:sz w:val="20"/>
                <w:szCs w:val="20"/>
              </w:rPr>
            </w:pPr>
            <w:r>
              <w:rPr>
                <w:rFonts w:asciiTheme="majorBidi" w:hAnsiTheme="majorBidi" w:cs="Times New Roman"/>
                <w:sz w:val="20"/>
                <w:szCs w:val="20"/>
              </w:rPr>
              <w:t>2kg=</w:t>
            </w:r>
            <w:r w:rsidRPr="001B6810">
              <w:rPr>
                <w:rFonts w:asciiTheme="majorBidi" w:hAnsiTheme="majorBidi" w:cs="Times New Roman"/>
                <w:sz w:val="20"/>
                <w:szCs w:val="20"/>
              </w:rPr>
              <w:t>1,498</w:t>
            </w:r>
            <w:r>
              <w:rPr>
                <w:rFonts w:asciiTheme="majorBidi" w:hAnsiTheme="majorBidi" w:cs="Times New Roman"/>
                <w:sz w:val="20"/>
                <w:szCs w:val="20"/>
              </w:rPr>
              <w:t xml:space="preserve"> ILS (Sigma-Aldrich)</w:t>
            </w:r>
          </w:p>
          <w:p w:rsidR="007C75F8" w:rsidRPr="00A43BB4" w:rsidRDefault="007C75F8" w:rsidP="009F3B97">
            <w:pPr>
              <w:spacing w:line="240" w:lineRule="auto"/>
              <w:ind w:left="142" w:hanging="142"/>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=+47-49</w:t>
            </w:r>
            <w:r w:rsidRPr="007575C7">
              <w:rPr>
                <w:rFonts w:asciiTheme="majorBidi" w:hAnsiTheme="majorBidi" w:cs="Times New Roman"/>
                <w:sz w:val="20"/>
                <w:szCs w:val="20"/>
              </w:rPr>
              <w:t xml:space="preserve"> °C</w:t>
            </w:r>
          </w:p>
        </w:tc>
        <w:tc>
          <w:tcPr>
            <w:tcW w:w="316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rPr>
                <w:rFonts w:asciiTheme="majorBidi" w:hAnsiTheme="majorBidi" w:cstheme="majorBidi"/>
                <w:b/>
                <w:bCs/>
                <w:sz w:val="20"/>
                <w:szCs w:val="20"/>
              </w:rPr>
            </w:pPr>
            <w:r w:rsidRPr="00A43BB4">
              <w:rPr>
                <w:rFonts w:asciiTheme="majorBidi" w:hAnsiTheme="majorBidi" w:cstheme="majorBidi"/>
                <w:b/>
                <w:bCs/>
                <w:sz w:val="20"/>
                <w:szCs w:val="20"/>
              </w:rPr>
              <w:t>CHBr</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COOH</w:t>
            </w:r>
          </w:p>
          <w:p w:rsidR="007C75F8" w:rsidRPr="00A43BB4" w:rsidRDefault="007C75F8" w:rsidP="009F3B97">
            <w:pPr>
              <w:spacing w:line="240" w:lineRule="auto"/>
              <w:rPr>
                <w:rFonts w:asciiTheme="majorBidi" w:hAnsiTheme="majorBidi" w:cstheme="majorBidi"/>
                <w:sz w:val="20"/>
                <w:szCs w:val="20"/>
              </w:rPr>
            </w:pPr>
            <w:proofErr w:type="spellStart"/>
            <w:r w:rsidRPr="00A43BB4">
              <w:rPr>
                <w:rFonts w:asciiTheme="majorBidi" w:hAnsiTheme="majorBidi" w:cstheme="majorBidi"/>
                <w:sz w:val="20"/>
                <w:szCs w:val="20"/>
              </w:rPr>
              <w:t>pKa</w:t>
            </w:r>
            <w:proofErr w:type="spellEnd"/>
            <w:r w:rsidRPr="00A43BB4">
              <w:rPr>
                <w:rFonts w:asciiTheme="majorBidi" w:hAnsiTheme="majorBidi" w:cstheme="majorBidi"/>
                <w:sz w:val="20"/>
                <w:szCs w:val="20"/>
              </w:rPr>
              <w:t>=1.47</w:t>
            </w:r>
            <w:r w:rsidRPr="00F75D74">
              <w:rPr>
                <w:rFonts w:asciiTheme="majorBidi" w:hAnsiTheme="majorBidi" w:cstheme="majorBidi"/>
                <w:sz w:val="20"/>
                <w:szCs w:val="20"/>
                <w:vertAlign w:val="superscript"/>
              </w:rPr>
              <w:t>c</w:t>
            </w:r>
          </w:p>
          <w:p w:rsidR="007C75F8" w:rsidRDefault="007C75F8" w:rsidP="009F3B97">
            <w:pPr>
              <w:spacing w:line="240" w:lineRule="auto"/>
              <w:rPr>
                <w:rFonts w:asciiTheme="majorBidi" w:hAnsiTheme="majorBidi" w:cstheme="majorBidi"/>
                <w:sz w:val="20"/>
                <w:szCs w:val="20"/>
              </w:rPr>
            </w:pPr>
          </w:p>
          <w:p w:rsidR="007C75F8" w:rsidRDefault="007C75F8" w:rsidP="009F3B97">
            <w:pPr>
              <w:spacing w:line="240" w:lineRule="auto"/>
              <w:rPr>
                <w:rFonts w:asciiTheme="majorBidi" w:hAnsiTheme="majorBidi" w:cs="Times New Roman"/>
                <w:sz w:val="20"/>
                <w:szCs w:val="20"/>
              </w:rPr>
            </w:pPr>
            <w:r>
              <w:rPr>
                <w:rFonts w:asciiTheme="majorBidi" w:hAnsiTheme="majorBidi" w:cs="Times New Roman"/>
                <w:sz w:val="20"/>
                <w:szCs w:val="20"/>
              </w:rPr>
              <w:t>25g=</w:t>
            </w:r>
            <w:r w:rsidRPr="00326A4A">
              <w:rPr>
                <w:rFonts w:asciiTheme="majorBidi" w:hAnsiTheme="majorBidi" w:cs="Times New Roman"/>
                <w:sz w:val="20"/>
                <w:szCs w:val="20"/>
              </w:rPr>
              <w:t>1,150</w:t>
            </w:r>
            <w:r>
              <w:rPr>
                <w:rFonts w:asciiTheme="majorBidi" w:hAnsiTheme="majorBidi" w:cs="Times New Roman"/>
                <w:sz w:val="20"/>
                <w:szCs w:val="20"/>
              </w:rPr>
              <w:t xml:space="preserve"> ILS (Sigma-Aldrich)</w:t>
            </w:r>
          </w:p>
          <w:p w:rsidR="007C75F8" w:rsidRDefault="007C75F8" w:rsidP="009F3B97">
            <w:pPr>
              <w:spacing w:line="240" w:lineRule="auto"/>
              <w:rPr>
                <w:rFonts w:asciiTheme="majorBidi" w:hAnsiTheme="majorBidi" w:cs="Times New Roman"/>
                <w:sz w:val="20"/>
                <w:szCs w:val="20"/>
              </w:rPr>
            </w:pPr>
            <w:r>
              <w:rPr>
                <w:rFonts w:asciiTheme="majorBidi" w:hAnsiTheme="majorBidi" w:cstheme="majorBidi"/>
                <w:sz w:val="20"/>
                <w:szCs w:val="20"/>
              </w:rPr>
              <w:t>Mp</w:t>
            </w:r>
            <w:r>
              <w:rPr>
                <w:rFonts w:asciiTheme="majorBidi" w:hAnsiTheme="majorBidi" w:cs="Times New Roman"/>
                <w:sz w:val="20"/>
                <w:szCs w:val="20"/>
              </w:rPr>
              <w:t>=+32-38</w:t>
            </w:r>
            <w:r w:rsidRPr="007575C7">
              <w:rPr>
                <w:rFonts w:asciiTheme="majorBidi" w:hAnsiTheme="majorBidi" w:cs="Times New Roman"/>
                <w:sz w:val="20"/>
                <w:szCs w:val="20"/>
              </w:rPr>
              <w:t xml:space="preserve"> °C</w:t>
            </w:r>
          </w:p>
          <w:p w:rsidR="007C75F8" w:rsidRPr="00A43BB4" w:rsidRDefault="007C75F8" w:rsidP="009F3B97">
            <w:pPr>
              <w:spacing w:line="240" w:lineRule="auto"/>
              <w:rPr>
                <w:rFonts w:asciiTheme="majorBidi" w:hAnsiTheme="majorBidi" w:cstheme="majorBidi"/>
                <w:sz w:val="20"/>
                <w:szCs w:val="20"/>
              </w:rPr>
            </w:pPr>
          </w:p>
        </w:tc>
        <w:tc>
          <w:tcPr>
            <w:tcW w:w="297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rPr>
                <w:rFonts w:asciiTheme="majorBidi" w:hAnsiTheme="majorBidi" w:cstheme="majorBidi"/>
                <w:b/>
                <w:bCs/>
                <w:sz w:val="20"/>
                <w:szCs w:val="20"/>
              </w:rPr>
            </w:pPr>
            <w:r w:rsidRPr="00A43BB4">
              <w:rPr>
                <w:rFonts w:asciiTheme="majorBidi" w:hAnsiTheme="majorBidi" w:cstheme="majorBidi"/>
                <w:b/>
                <w:bCs/>
                <w:sz w:val="20"/>
                <w:szCs w:val="20"/>
              </w:rPr>
              <w:t>CBr</w:t>
            </w:r>
            <w:r w:rsidRPr="00A43BB4">
              <w:rPr>
                <w:rFonts w:asciiTheme="majorBidi" w:hAnsiTheme="majorBidi" w:cstheme="majorBidi"/>
                <w:b/>
                <w:bCs/>
                <w:sz w:val="20"/>
                <w:szCs w:val="20"/>
                <w:vertAlign w:val="subscript"/>
              </w:rPr>
              <w:t>3</w:t>
            </w:r>
            <w:r w:rsidRPr="00A43BB4">
              <w:rPr>
                <w:rFonts w:asciiTheme="majorBidi" w:hAnsiTheme="majorBidi" w:cstheme="majorBidi"/>
                <w:b/>
                <w:bCs/>
                <w:sz w:val="20"/>
                <w:szCs w:val="20"/>
              </w:rPr>
              <w:t>COOH</w:t>
            </w:r>
          </w:p>
          <w:p w:rsidR="007C75F8" w:rsidRPr="00A43BB4" w:rsidRDefault="007C75F8" w:rsidP="009F3B97">
            <w:pPr>
              <w:spacing w:line="240" w:lineRule="auto"/>
              <w:rPr>
                <w:rFonts w:asciiTheme="majorBidi" w:hAnsiTheme="majorBidi" w:cstheme="majorBidi"/>
                <w:sz w:val="20"/>
                <w:szCs w:val="20"/>
                <w:rtl/>
              </w:rPr>
            </w:pPr>
            <w:proofErr w:type="spellStart"/>
            <w:r w:rsidRPr="00A43BB4">
              <w:rPr>
                <w:rFonts w:asciiTheme="majorBidi" w:hAnsiTheme="majorBidi" w:cstheme="majorBidi"/>
                <w:sz w:val="20"/>
                <w:szCs w:val="20"/>
              </w:rPr>
              <w:t>pKa</w:t>
            </w:r>
            <w:proofErr w:type="spellEnd"/>
            <w:r w:rsidRPr="00A43BB4">
              <w:rPr>
                <w:rFonts w:asciiTheme="majorBidi" w:hAnsiTheme="majorBidi" w:cstheme="majorBidi"/>
                <w:sz w:val="20"/>
                <w:szCs w:val="20"/>
              </w:rPr>
              <w:t>=0.</w:t>
            </w:r>
            <w:r w:rsidRPr="00A43BB4">
              <w:rPr>
                <w:rFonts w:asciiTheme="majorBidi" w:hAnsiTheme="majorBidi" w:cstheme="majorBidi"/>
                <w:sz w:val="20"/>
                <w:szCs w:val="20"/>
                <w:rtl/>
              </w:rPr>
              <w:t>72</w:t>
            </w:r>
            <w:r>
              <w:rPr>
                <w:rFonts w:asciiTheme="majorBidi" w:hAnsiTheme="majorBidi" w:cstheme="majorBidi"/>
                <w:sz w:val="20"/>
                <w:szCs w:val="20"/>
                <w:vertAlign w:val="superscript"/>
              </w:rPr>
              <w:t>d</w:t>
            </w:r>
          </w:p>
          <w:p w:rsidR="007C75F8" w:rsidRDefault="007C75F8" w:rsidP="009F3B97">
            <w:pPr>
              <w:spacing w:line="240" w:lineRule="auto"/>
              <w:rPr>
                <w:rFonts w:asciiTheme="majorBidi" w:hAnsiTheme="majorBidi" w:cstheme="majorBidi"/>
                <w:sz w:val="20"/>
                <w:szCs w:val="20"/>
              </w:rPr>
            </w:pPr>
          </w:p>
          <w:p w:rsidR="007C75F8" w:rsidRDefault="007C75F8" w:rsidP="009F3B97">
            <w:pPr>
              <w:spacing w:line="240" w:lineRule="auto"/>
              <w:rPr>
                <w:rFonts w:asciiTheme="majorBidi" w:hAnsiTheme="majorBidi" w:cs="Times New Roman"/>
                <w:sz w:val="20"/>
                <w:szCs w:val="20"/>
              </w:rPr>
            </w:pPr>
          </w:p>
          <w:p w:rsidR="007C75F8" w:rsidRDefault="007C75F8" w:rsidP="009F3B97">
            <w:pPr>
              <w:spacing w:line="240" w:lineRule="auto"/>
              <w:rPr>
                <w:rFonts w:asciiTheme="majorBidi" w:hAnsiTheme="majorBidi" w:cstheme="majorBidi"/>
                <w:sz w:val="20"/>
                <w:szCs w:val="20"/>
              </w:rPr>
            </w:pPr>
            <w:r>
              <w:rPr>
                <w:rFonts w:asciiTheme="majorBidi" w:hAnsiTheme="majorBidi" w:cs="Times New Roman"/>
                <w:sz w:val="20"/>
                <w:szCs w:val="20"/>
              </w:rPr>
              <w:t>25g=</w:t>
            </w:r>
            <w:r w:rsidRPr="00326A4A">
              <w:rPr>
                <w:rFonts w:asciiTheme="majorBidi" w:hAnsiTheme="majorBidi" w:cs="Times New Roman"/>
                <w:sz w:val="20"/>
                <w:szCs w:val="20"/>
              </w:rPr>
              <w:t>411</w:t>
            </w:r>
            <w:r>
              <w:rPr>
                <w:rFonts w:asciiTheme="majorBidi" w:hAnsiTheme="majorBidi" w:cs="Times New Roman"/>
                <w:sz w:val="20"/>
                <w:szCs w:val="20"/>
              </w:rPr>
              <w:t xml:space="preserve"> ILS (Sigma-Aldrich)</w:t>
            </w:r>
          </w:p>
          <w:p w:rsidR="007C75F8" w:rsidRPr="00A43BB4" w:rsidRDefault="007C75F8" w:rsidP="009F3B97">
            <w:pPr>
              <w:spacing w:line="240" w:lineRule="auto"/>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=+128-132</w:t>
            </w:r>
            <w:r w:rsidRPr="007575C7">
              <w:rPr>
                <w:rFonts w:asciiTheme="majorBidi" w:hAnsiTheme="majorBidi" w:cs="Times New Roman"/>
                <w:sz w:val="20"/>
                <w:szCs w:val="20"/>
              </w:rPr>
              <w:t xml:space="preserve"> °C</w:t>
            </w:r>
          </w:p>
          <w:p w:rsidR="007C75F8" w:rsidRPr="00A43BB4" w:rsidRDefault="007C75F8" w:rsidP="009F3B97">
            <w:pPr>
              <w:spacing w:line="240" w:lineRule="auto"/>
              <w:rPr>
                <w:rFonts w:asciiTheme="majorBidi" w:hAnsiTheme="majorBidi" w:cstheme="majorBidi"/>
                <w:sz w:val="20"/>
                <w:szCs w:val="20"/>
              </w:rPr>
            </w:pPr>
          </w:p>
        </w:tc>
      </w:tr>
      <w:tr w:rsidR="007C75F8" w:rsidRPr="00C675B1" w:rsidTr="009F3B97">
        <w:trPr>
          <w:trHeight w:val="683"/>
        </w:trPr>
        <w:tc>
          <w:tcPr>
            <w:tcW w:w="3214"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ind w:left="142" w:hanging="142"/>
              <w:rPr>
                <w:rFonts w:asciiTheme="majorBidi" w:hAnsiTheme="majorBidi" w:cstheme="majorBidi"/>
                <w:b/>
                <w:bCs/>
                <w:sz w:val="20"/>
                <w:szCs w:val="20"/>
              </w:rPr>
            </w:pPr>
            <w:r w:rsidRPr="00A43BB4">
              <w:rPr>
                <w:rFonts w:asciiTheme="majorBidi" w:hAnsiTheme="majorBidi" w:cstheme="majorBidi"/>
                <w:b/>
                <w:bCs/>
                <w:sz w:val="20"/>
                <w:szCs w:val="20"/>
              </w:rPr>
              <w:t>CH</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ICOOH</w:t>
            </w:r>
          </w:p>
          <w:p w:rsidR="007C75F8" w:rsidRPr="00A43BB4" w:rsidRDefault="007C75F8" w:rsidP="009F3B97">
            <w:pPr>
              <w:spacing w:line="240" w:lineRule="auto"/>
              <w:ind w:left="142" w:hanging="142"/>
              <w:rPr>
                <w:rFonts w:asciiTheme="majorBidi" w:hAnsiTheme="majorBidi" w:cstheme="majorBidi"/>
                <w:sz w:val="20"/>
                <w:szCs w:val="20"/>
              </w:rPr>
            </w:pPr>
            <w:proofErr w:type="spellStart"/>
            <w:r w:rsidRPr="00A43BB4">
              <w:rPr>
                <w:rFonts w:asciiTheme="majorBidi" w:hAnsiTheme="majorBidi" w:cstheme="majorBidi"/>
                <w:sz w:val="20"/>
                <w:szCs w:val="20"/>
              </w:rPr>
              <w:t>pKa</w:t>
            </w:r>
            <w:proofErr w:type="spellEnd"/>
            <w:r w:rsidRPr="00A43BB4">
              <w:rPr>
                <w:rFonts w:asciiTheme="majorBidi" w:hAnsiTheme="majorBidi" w:cstheme="majorBidi"/>
                <w:sz w:val="20"/>
                <w:szCs w:val="20"/>
              </w:rPr>
              <w:t>=3.18 (25C)</w:t>
            </w:r>
            <w:r w:rsidRPr="00F75D74">
              <w:rPr>
                <w:rFonts w:asciiTheme="majorBidi" w:hAnsiTheme="majorBidi" w:cstheme="majorBidi"/>
                <w:sz w:val="20"/>
                <w:szCs w:val="20"/>
                <w:vertAlign w:val="superscript"/>
              </w:rPr>
              <w:t>a</w:t>
            </w:r>
            <w:r w:rsidRPr="00A43BB4">
              <w:rPr>
                <w:rFonts w:asciiTheme="majorBidi" w:hAnsiTheme="majorBidi" w:cstheme="majorBidi"/>
                <w:sz w:val="20"/>
                <w:szCs w:val="20"/>
              </w:rPr>
              <w:t xml:space="preserve"> </w:t>
            </w:r>
          </w:p>
          <w:p w:rsidR="007C75F8" w:rsidRDefault="007C75F8" w:rsidP="009F3B97">
            <w:pPr>
              <w:spacing w:line="240" w:lineRule="auto"/>
              <w:ind w:left="142" w:hanging="142"/>
              <w:rPr>
                <w:rFonts w:asciiTheme="majorBidi" w:hAnsiTheme="majorBidi" w:cstheme="majorBidi"/>
                <w:sz w:val="20"/>
                <w:szCs w:val="20"/>
              </w:rPr>
            </w:pPr>
          </w:p>
          <w:p w:rsidR="007C75F8" w:rsidRDefault="007C75F8" w:rsidP="009F3B97">
            <w:pPr>
              <w:spacing w:line="240" w:lineRule="auto"/>
              <w:ind w:left="142" w:hanging="142"/>
              <w:rPr>
                <w:rFonts w:asciiTheme="majorBidi" w:hAnsiTheme="majorBidi" w:cs="Times New Roman"/>
                <w:sz w:val="20"/>
                <w:szCs w:val="20"/>
              </w:rPr>
            </w:pPr>
            <w:r>
              <w:rPr>
                <w:rFonts w:asciiTheme="majorBidi" w:hAnsiTheme="majorBidi" w:cs="Times New Roman"/>
                <w:sz w:val="20"/>
                <w:szCs w:val="20"/>
              </w:rPr>
              <w:t>100g=</w:t>
            </w:r>
            <w:r w:rsidRPr="001B6810">
              <w:rPr>
                <w:rFonts w:asciiTheme="majorBidi" w:hAnsiTheme="majorBidi" w:cs="Times New Roman"/>
                <w:sz w:val="20"/>
                <w:szCs w:val="20"/>
              </w:rPr>
              <w:t>1,</w:t>
            </w:r>
            <w:r>
              <w:rPr>
                <w:rFonts w:asciiTheme="majorBidi" w:hAnsiTheme="majorBidi" w:cs="Times New Roman"/>
                <w:sz w:val="20"/>
                <w:szCs w:val="20"/>
              </w:rPr>
              <w:t>152 ILS (Sigma-Aldrich)</w:t>
            </w:r>
          </w:p>
          <w:p w:rsidR="007C75F8" w:rsidRPr="00A43BB4" w:rsidRDefault="007C75F8" w:rsidP="009F3B97">
            <w:pPr>
              <w:spacing w:line="240" w:lineRule="auto"/>
              <w:ind w:left="142" w:hanging="142"/>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=+77-79</w:t>
            </w:r>
            <w:r w:rsidRPr="007575C7">
              <w:rPr>
                <w:rFonts w:asciiTheme="majorBidi" w:hAnsiTheme="majorBidi" w:cs="Times New Roman"/>
                <w:sz w:val="20"/>
                <w:szCs w:val="20"/>
              </w:rPr>
              <w:t xml:space="preserve"> °C</w:t>
            </w:r>
          </w:p>
        </w:tc>
        <w:tc>
          <w:tcPr>
            <w:tcW w:w="316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rPr>
                <w:rFonts w:asciiTheme="majorBidi" w:hAnsiTheme="majorBidi" w:cstheme="majorBidi"/>
                <w:sz w:val="20"/>
                <w:szCs w:val="20"/>
              </w:rPr>
            </w:pPr>
          </w:p>
        </w:tc>
        <w:tc>
          <w:tcPr>
            <w:tcW w:w="297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rsidR="007C75F8" w:rsidRPr="00A43BB4" w:rsidRDefault="007C75F8" w:rsidP="009F3B97">
            <w:pPr>
              <w:spacing w:line="240" w:lineRule="auto"/>
              <w:rPr>
                <w:rFonts w:asciiTheme="majorBidi" w:hAnsiTheme="majorBidi" w:cstheme="majorBidi"/>
                <w:sz w:val="20"/>
                <w:szCs w:val="20"/>
              </w:rPr>
            </w:pPr>
          </w:p>
        </w:tc>
      </w:tr>
      <w:tr w:rsidR="007C75F8" w:rsidRPr="00C675B1" w:rsidTr="009F3B97">
        <w:trPr>
          <w:trHeight w:val="683"/>
        </w:trPr>
        <w:tc>
          <w:tcPr>
            <w:tcW w:w="9358" w:type="dxa"/>
            <w:gridSpan w:val="3"/>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tcPr>
          <w:p w:rsidR="007C75F8" w:rsidRDefault="007C75F8" w:rsidP="009F3B97">
            <w:pPr>
              <w:spacing w:line="240" w:lineRule="auto"/>
              <w:rPr>
                <w:rFonts w:asciiTheme="majorBidi" w:hAnsiTheme="majorBidi" w:cstheme="majorBidi"/>
                <w:sz w:val="20"/>
                <w:szCs w:val="20"/>
              </w:rPr>
            </w:pPr>
            <w:r>
              <w:rPr>
                <w:rFonts w:asciiTheme="majorBidi" w:hAnsiTheme="majorBidi" w:cstheme="majorBidi"/>
                <w:sz w:val="20"/>
                <w:szCs w:val="20"/>
              </w:rPr>
              <w:lastRenderedPageBreak/>
              <w:t xml:space="preserve">a: </w:t>
            </w:r>
            <w:r w:rsidRPr="00293114">
              <w:rPr>
                <w:rFonts w:asciiTheme="majorBidi" w:hAnsiTheme="majorBidi" w:cstheme="majorBidi"/>
                <w:sz w:val="20"/>
                <w:szCs w:val="20"/>
              </w:rPr>
              <w:t>CRC</w:t>
            </w:r>
          </w:p>
          <w:p w:rsidR="007C75F8" w:rsidRDefault="007C75F8" w:rsidP="007C75F8">
            <w:pPr>
              <w:spacing w:line="240" w:lineRule="auto"/>
              <w:rPr>
                <w:rFonts w:asciiTheme="majorBidi" w:hAnsiTheme="majorBidi" w:cstheme="majorBidi"/>
                <w:sz w:val="20"/>
                <w:szCs w:val="20"/>
              </w:rPr>
            </w:pPr>
            <w:r>
              <w:rPr>
                <w:rFonts w:asciiTheme="majorBidi" w:hAnsiTheme="majorBidi" w:cstheme="majorBidi"/>
                <w:sz w:val="20"/>
                <w:szCs w:val="20"/>
              </w:rPr>
              <w:t xml:space="preserve">b: </w:t>
            </w:r>
            <w:r w:rsidRPr="00A53436">
              <w:rPr>
                <w:rFonts w:asciiTheme="majorBidi" w:hAnsiTheme="majorBidi" w:cstheme="majorBidi"/>
                <w:sz w:val="20"/>
                <w:szCs w:val="20"/>
              </w:rPr>
              <w:t xml:space="preserve"> </w:t>
            </w:r>
            <w:r w:rsidRPr="00A43BB4">
              <w:rPr>
                <w:rFonts w:asciiTheme="majorBidi" w:hAnsiTheme="majorBidi" w:cstheme="majorBidi"/>
                <w:sz w:val="20"/>
                <w:szCs w:val="20"/>
              </w:rPr>
              <w:t xml:space="preserve">Acetic </w:t>
            </w:r>
            <w:r>
              <w:rPr>
                <w:rFonts w:asciiTheme="majorBidi" w:hAnsiTheme="majorBidi" w:cstheme="majorBidi"/>
                <w:sz w:val="20"/>
                <w:szCs w:val="20"/>
              </w:rPr>
              <w:t>a</w:t>
            </w:r>
            <w:r w:rsidRPr="00A43BB4">
              <w:rPr>
                <w:rFonts w:asciiTheme="majorBidi" w:hAnsiTheme="majorBidi" w:cstheme="majorBidi"/>
                <w:sz w:val="20"/>
                <w:szCs w:val="20"/>
              </w:rPr>
              <w:t xml:space="preserve">cid and its </w:t>
            </w:r>
            <w:r>
              <w:rPr>
                <w:rFonts w:asciiTheme="majorBidi" w:hAnsiTheme="majorBidi" w:cstheme="majorBidi"/>
                <w:sz w:val="20"/>
                <w:szCs w:val="20"/>
              </w:rPr>
              <w:t>d</w:t>
            </w:r>
            <w:r w:rsidRPr="00A43BB4">
              <w:rPr>
                <w:rFonts w:asciiTheme="majorBidi" w:hAnsiTheme="majorBidi" w:cstheme="majorBidi"/>
                <w:sz w:val="20"/>
                <w:szCs w:val="20"/>
              </w:rPr>
              <w:t>erivatives</w:t>
            </w:r>
            <w:r w:rsidRPr="00A53436">
              <w:rPr>
                <w:rFonts w:asciiTheme="majorBidi" w:hAnsiTheme="majorBidi" w:cstheme="majorBidi"/>
                <w:sz w:val="20"/>
                <w:szCs w:val="20"/>
              </w:rPr>
              <w:t xml:space="preserve"> </w:t>
            </w:r>
          </w:p>
          <w:p w:rsidR="007C75F8" w:rsidRDefault="007C75F8" w:rsidP="009F3B97">
            <w:pPr>
              <w:spacing w:line="240" w:lineRule="auto"/>
              <w:rPr>
                <w:rFonts w:asciiTheme="majorBidi" w:hAnsiTheme="majorBidi" w:cstheme="majorBidi"/>
                <w:sz w:val="20"/>
                <w:szCs w:val="20"/>
              </w:rPr>
            </w:pPr>
            <w:r>
              <w:rPr>
                <w:rFonts w:asciiTheme="majorBidi" w:hAnsiTheme="majorBidi" w:cstheme="majorBidi"/>
                <w:sz w:val="20"/>
                <w:szCs w:val="20"/>
              </w:rPr>
              <w:t>c: C</w:t>
            </w:r>
            <w:r w:rsidRPr="00A43BB4">
              <w:rPr>
                <w:rFonts w:asciiTheme="majorBidi" w:hAnsiTheme="majorBidi" w:cstheme="majorBidi"/>
                <w:sz w:val="20"/>
                <w:szCs w:val="20"/>
              </w:rPr>
              <w:t>hemical</w:t>
            </w:r>
            <w:r>
              <w:rPr>
                <w:rFonts w:asciiTheme="majorBidi" w:hAnsiTheme="majorBidi" w:cstheme="majorBidi"/>
                <w:sz w:val="20"/>
                <w:szCs w:val="20"/>
              </w:rPr>
              <w:t xml:space="preserve"> </w:t>
            </w:r>
            <w:r w:rsidRPr="00A43BB4">
              <w:rPr>
                <w:rFonts w:asciiTheme="majorBidi" w:hAnsiTheme="majorBidi" w:cstheme="majorBidi"/>
                <w:sz w:val="20"/>
                <w:szCs w:val="20"/>
              </w:rPr>
              <w:t>dictionary</w:t>
            </w:r>
            <w:r w:rsidRPr="00A53436">
              <w:rPr>
                <w:rFonts w:asciiTheme="majorBidi" w:hAnsiTheme="majorBidi" w:cstheme="majorBidi"/>
                <w:sz w:val="20"/>
                <w:szCs w:val="20"/>
              </w:rPr>
              <w:t xml:space="preserve"> </w:t>
            </w:r>
          </w:p>
          <w:p w:rsidR="007C75F8" w:rsidRDefault="007C75F8" w:rsidP="009F3B97">
            <w:pPr>
              <w:spacing w:line="240" w:lineRule="auto"/>
              <w:rPr>
                <w:rFonts w:asciiTheme="majorBidi" w:hAnsiTheme="majorBidi" w:cstheme="majorBidi"/>
                <w:sz w:val="20"/>
                <w:szCs w:val="20"/>
              </w:rPr>
            </w:pPr>
            <w:r>
              <w:rPr>
                <w:rFonts w:asciiTheme="majorBidi" w:hAnsiTheme="majorBidi" w:cstheme="majorBidi"/>
                <w:sz w:val="20"/>
                <w:szCs w:val="20"/>
              </w:rPr>
              <w:t xml:space="preserve">d: </w:t>
            </w:r>
            <w:proofErr w:type="spellStart"/>
            <w:r w:rsidRPr="00A53436">
              <w:rPr>
                <w:rFonts w:asciiTheme="majorBidi" w:hAnsiTheme="majorBidi" w:cstheme="majorBidi"/>
                <w:sz w:val="20"/>
                <w:szCs w:val="20"/>
              </w:rPr>
              <w:t>Guidechem</w:t>
            </w:r>
            <w:proofErr w:type="spellEnd"/>
            <w:r w:rsidRPr="00A53436" w:rsidDel="00A53436">
              <w:rPr>
                <w:rFonts w:asciiTheme="majorBidi" w:hAnsiTheme="majorBidi" w:cstheme="majorBidi"/>
                <w:sz w:val="20"/>
                <w:szCs w:val="20"/>
              </w:rPr>
              <w:t xml:space="preserve"> </w:t>
            </w:r>
          </w:p>
          <w:p w:rsidR="007C75F8" w:rsidRPr="00A43BB4" w:rsidRDefault="007C75F8" w:rsidP="009F3B97">
            <w:pPr>
              <w:spacing w:line="240" w:lineRule="auto"/>
              <w:rPr>
                <w:rFonts w:asciiTheme="majorBidi" w:hAnsiTheme="majorBidi" w:cstheme="majorBidi"/>
                <w:sz w:val="20"/>
                <w:szCs w:val="20"/>
              </w:rPr>
            </w:pPr>
          </w:p>
        </w:tc>
      </w:tr>
    </w:tbl>
    <w:p w:rsidR="007C75F8" w:rsidRDefault="007C75F8" w:rsidP="007C75F8">
      <w:pPr>
        <w:pStyle w:val="ListParagraph"/>
        <w:widowControl w:val="0"/>
        <w:spacing w:after="120"/>
        <w:ind w:left="360" w:right="706"/>
      </w:pPr>
    </w:p>
    <w:p w:rsidR="00AE3E10" w:rsidRDefault="007C75F8" w:rsidP="007C75F8">
      <w:pPr>
        <w:pStyle w:val="ListParagraph"/>
        <w:widowControl w:val="0"/>
        <w:spacing w:after="120"/>
        <w:ind w:left="360" w:right="706"/>
      </w:pPr>
      <w:r>
        <w:t xml:space="preserve"> </w:t>
      </w:r>
    </w:p>
    <w:p w:rsidR="007C75F8" w:rsidRDefault="00FF7F7C" w:rsidP="00FF7F7C">
      <w:pPr>
        <w:pStyle w:val="ListParagraph"/>
        <w:widowControl w:val="0"/>
        <w:numPr>
          <w:ilvl w:val="0"/>
          <w:numId w:val="1"/>
        </w:numPr>
        <w:spacing w:after="120"/>
        <w:ind w:right="706"/>
      </w:pPr>
      <w:r w:rsidRPr="00FF7F7C">
        <w:t>In the industry, where there are different constraints than those in research laboratories, a reasonable effort will be made to use oxidizing agents that are readily available and cheap and/or those that can be recycled in an inexpensive way. Some additional considerations in the manufacturing process of selecting the oxidizing agent would be safety considerations (some of the oxidative materials are explosive and dangerous to store and work in bulk), human toxicity (some of the oxidative materials are known to be carcinogenic and/or toxic) and toxic to the environment (some of the oxidative materials are known to be toxic and as such</w:t>
      </w:r>
      <w:r w:rsidR="00734E59">
        <w:t>,</w:t>
      </w:r>
      <w:r w:rsidRPr="00FF7F7C">
        <w:t xml:space="preserve"> damaging to the flora and fauna around us).</w:t>
      </w:r>
    </w:p>
    <w:p w:rsidR="00FF7F7C" w:rsidRDefault="00234725" w:rsidP="00FF7F7C">
      <w:pPr>
        <w:pStyle w:val="ListParagraph"/>
        <w:widowControl w:val="0"/>
        <w:numPr>
          <w:ilvl w:val="0"/>
          <w:numId w:val="1"/>
        </w:numPr>
        <w:spacing w:after="120"/>
        <w:ind w:right="706"/>
      </w:pPr>
      <w:r w:rsidRPr="00234725">
        <w:t xml:space="preserve">For example, </w:t>
      </w:r>
      <w:proofErr w:type="spellStart"/>
      <w:r w:rsidRPr="00234725">
        <w:t>tribromo</w:t>
      </w:r>
      <w:proofErr w:type="spellEnd"/>
      <w:r w:rsidRPr="00234725">
        <w:t xml:space="preserve"> acetic acid which is homologous to </w:t>
      </w:r>
      <w:r w:rsidRPr="00734E59">
        <w:rPr>
          <w:b/>
          <w:bCs/>
        </w:rPr>
        <w:t>TCA</w:t>
      </w:r>
      <w:r w:rsidRPr="00234725">
        <w:t xml:space="preserve"> and </w:t>
      </w:r>
      <w:r w:rsidRPr="00734E59">
        <w:t>TFA</w:t>
      </w:r>
      <w:r w:rsidRPr="00234725">
        <w:t xml:space="preserve"> is expected to fit in terms of the </w:t>
      </w:r>
      <w:proofErr w:type="spellStart"/>
      <w:r w:rsidRPr="00234725">
        <w:t>pKa</w:t>
      </w:r>
      <w:proofErr w:type="spellEnd"/>
      <w:r w:rsidRPr="00234725">
        <w:t xml:space="preserve"> value </w:t>
      </w:r>
      <w:r w:rsidR="00734E59">
        <w:t xml:space="preserve">but </w:t>
      </w:r>
      <w:r w:rsidRPr="00234725">
        <w:t>will not necessarily be used in the industry because of its high melting point, the high costs of bromine compounds, and the possibility of other adverse reactions due to the fact that the carbon-bromine bond is significantly weaker than the carbon-carbon or even the carbon-chlorine bond.</w:t>
      </w:r>
    </w:p>
    <w:p w:rsidR="0066006F" w:rsidRDefault="0066006F" w:rsidP="0066006F">
      <w:pPr>
        <w:pStyle w:val="ListParagraph"/>
        <w:widowControl w:val="0"/>
        <w:numPr>
          <w:ilvl w:val="0"/>
          <w:numId w:val="1"/>
        </w:numPr>
        <w:spacing w:after="120"/>
        <w:ind w:right="706"/>
      </w:pPr>
      <w:r>
        <w:t xml:space="preserve">In a similar way, it is not likely that the industry will use </w:t>
      </w:r>
      <w:proofErr w:type="spellStart"/>
      <w:r>
        <w:t>difluoroacetic</w:t>
      </w:r>
      <w:proofErr w:type="spellEnd"/>
      <w:r>
        <w:t xml:space="preserve"> acid for oxidation because of its scarcity and its much higher price as compared to </w:t>
      </w:r>
      <w:r w:rsidRPr="00734E59">
        <w:rPr>
          <w:b/>
          <w:bCs/>
        </w:rPr>
        <w:t>TCA</w:t>
      </w:r>
      <w:r>
        <w:t>.</w:t>
      </w:r>
    </w:p>
    <w:p w:rsidR="006A22C4" w:rsidRDefault="0066006F" w:rsidP="006A22C4">
      <w:pPr>
        <w:pStyle w:val="ListParagraph"/>
        <w:widowControl w:val="0"/>
        <w:numPr>
          <w:ilvl w:val="0"/>
          <w:numId w:val="1"/>
        </w:numPr>
        <w:spacing w:after="120"/>
        <w:ind w:right="706"/>
      </w:pPr>
      <w:r>
        <w:t xml:space="preserve">Conversely, </w:t>
      </w:r>
      <w:r w:rsidRPr="00734E59">
        <w:rPr>
          <w:b/>
          <w:bCs/>
        </w:rPr>
        <w:t>DCA</w:t>
      </w:r>
      <w:r>
        <w:t xml:space="preserve"> is a widely available and cheap material with a low melting point</w:t>
      </w:r>
      <w:r w:rsidR="006A22C4">
        <w:t xml:space="preserve"> (a liquid at room temperature). </w:t>
      </w:r>
      <w:r w:rsidR="006A22C4" w:rsidRPr="00734E59">
        <w:rPr>
          <w:b/>
          <w:bCs/>
        </w:rPr>
        <w:t>DCA</w:t>
      </w:r>
      <w:r w:rsidR="006A22C4">
        <w:t xml:space="preserve"> has a </w:t>
      </w:r>
      <w:proofErr w:type="spellStart"/>
      <w:r w:rsidR="006A22C4">
        <w:t>pKa</w:t>
      </w:r>
      <w:proofErr w:type="spellEnd"/>
      <w:r w:rsidR="006A22C4">
        <w:t xml:space="preserve"> that fits and it seems like a candidate that will be able to carry out a selective reaction.</w:t>
      </w:r>
      <w:r>
        <w:t xml:space="preserve"> </w:t>
      </w:r>
    </w:p>
    <w:p w:rsidR="00FE1EE6" w:rsidRDefault="00206C24" w:rsidP="00FE1EE6">
      <w:pPr>
        <w:pStyle w:val="ListParagraph"/>
        <w:widowControl w:val="0"/>
        <w:numPr>
          <w:ilvl w:val="0"/>
          <w:numId w:val="1"/>
        </w:numPr>
        <w:spacing w:after="120"/>
        <w:ind w:right="706"/>
      </w:pPr>
      <w:r w:rsidRPr="00206C24">
        <w:t xml:space="preserve">In light of the general knowledge in the field, I conclude that a skilled person who wanted, at the priority date, to oxidize a material from the family of compounds </w:t>
      </w:r>
      <w:r w:rsidR="00B806DF" w:rsidRPr="00B806DF">
        <w:rPr>
          <w:b/>
        </w:rPr>
        <w:t>II</w:t>
      </w:r>
      <w:r w:rsidRPr="00206C24">
        <w:t xml:space="preserve"> to get a product from the family of compounds </w:t>
      </w:r>
      <w:r w:rsidRPr="00734E59">
        <w:rPr>
          <w:b/>
          <w:bCs/>
        </w:rPr>
        <w:t>I</w:t>
      </w:r>
      <w:r w:rsidRPr="00206C24">
        <w:t xml:space="preserve">, would probably use the process claimed in the patent application on all the listed components listed, with a high expectation of success. In particular, the use of </w:t>
      </w:r>
      <w:r w:rsidRPr="00734E59">
        <w:rPr>
          <w:b/>
          <w:bCs/>
        </w:rPr>
        <w:t>DCA</w:t>
      </w:r>
      <w:r w:rsidRPr="00206C24">
        <w:t>, the use of representatives from each of the oxidizer families mentioned in the request, with the same or similar reaction conditions specified in the application (such as temperature and time, concentrations, molar ratios etc.) as stated and expected from the average professional mentioned in the request itself</w:t>
      </w:r>
      <w:r w:rsidR="00FC1DE5">
        <w:rPr>
          <w:rStyle w:val="FootnoteReference"/>
        </w:rPr>
        <w:footnoteReference w:id="59"/>
      </w:r>
      <w:r w:rsidRPr="00206C24">
        <w:t>.</w:t>
      </w:r>
      <w:r w:rsidR="0066006F">
        <w:t xml:space="preserve"> </w:t>
      </w:r>
    </w:p>
    <w:p w:rsidR="00FE1EE6" w:rsidRPr="00734E59" w:rsidRDefault="00FE1EE6" w:rsidP="00FE1EE6">
      <w:pPr>
        <w:widowControl w:val="0"/>
        <w:spacing w:after="120"/>
        <w:ind w:right="706"/>
        <w:rPr>
          <w:b/>
          <w:bCs/>
          <w:sz w:val="28"/>
          <w:szCs w:val="28"/>
        </w:rPr>
      </w:pPr>
      <w:r w:rsidRPr="00734E59">
        <w:rPr>
          <w:b/>
          <w:bCs/>
          <w:sz w:val="28"/>
          <w:szCs w:val="28"/>
        </w:rPr>
        <w:t xml:space="preserve">h. </w:t>
      </w:r>
      <w:r w:rsidRPr="00734E59">
        <w:rPr>
          <w:b/>
          <w:bCs/>
          <w:sz w:val="28"/>
          <w:szCs w:val="28"/>
        </w:rPr>
        <w:tab/>
        <w:t>The invention claimed in claim 1 is obvious based on a series of previous publications</w:t>
      </w:r>
    </w:p>
    <w:p w:rsidR="00FE1EE6" w:rsidRDefault="007C1953" w:rsidP="007C1953">
      <w:pPr>
        <w:pStyle w:val="ListParagraph"/>
        <w:widowControl w:val="0"/>
        <w:numPr>
          <w:ilvl w:val="0"/>
          <w:numId w:val="1"/>
        </w:numPr>
        <w:spacing w:after="120"/>
        <w:ind w:right="706"/>
      </w:pPr>
      <w:r w:rsidRPr="007C1953">
        <w:t>In this chapter</w:t>
      </w:r>
      <w:r w:rsidR="00734E59">
        <w:t>,</w:t>
      </w:r>
      <w:r w:rsidRPr="007C1953">
        <w:t xml:space="preserve"> I will present publications in relation to the invention claimed in the </w:t>
      </w:r>
      <w:r w:rsidRPr="007C1953">
        <w:lastRenderedPageBreak/>
        <w:t>application before the priority date. As I understand it, these publications, both in themselves and with the general knowledge that existed in the area prior to the priority date, strip all novelty from the claimed patent and make the patent obvious. From the opposing side's representatives</w:t>
      </w:r>
      <w:r w:rsidR="00734E59">
        <w:t>,</w:t>
      </w:r>
      <w:r w:rsidRPr="007C1953">
        <w:t xml:space="preserve"> I learned that one publication of those described below, or a combination of such publications with the general knowledge in the field known at the priority date is enough for the invention to be considered obvious and there is no need for the totality of the publications to show obviousness.</w:t>
      </w:r>
    </w:p>
    <w:p w:rsidR="007C1953" w:rsidRDefault="00DA36D7" w:rsidP="007C1953">
      <w:pPr>
        <w:pStyle w:val="ListParagraph"/>
        <w:widowControl w:val="0"/>
        <w:numPr>
          <w:ilvl w:val="0"/>
          <w:numId w:val="1"/>
        </w:numPr>
        <w:spacing w:after="120"/>
        <w:ind w:right="706"/>
      </w:pPr>
      <w:r w:rsidRPr="00DA36D7">
        <w:t xml:space="preserve">In addition, and as I explained above, I believe publication </w:t>
      </w:r>
      <w:r w:rsidRPr="00734E59">
        <w:rPr>
          <w:b/>
          <w:bCs/>
        </w:rPr>
        <w:t>462</w:t>
      </w:r>
      <w:r w:rsidRPr="00DA36D7">
        <w:t xml:space="preserve"> revealed all the components of the invention and therefore, if it is clear that if the invention is not new, there cannot be in any case</w:t>
      </w:r>
      <w:r w:rsidR="00734E59">
        <w:t>,</w:t>
      </w:r>
      <w:r w:rsidRPr="00DA36D7">
        <w:t xml:space="preserve"> any unexpected result. In this section</w:t>
      </w:r>
      <w:r w:rsidR="00734E59">
        <w:t>,</w:t>
      </w:r>
      <w:r w:rsidRPr="00DA36D7">
        <w:t xml:space="preserve"> I will not refer back to publication </w:t>
      </w:r>
      <w:r w:rsidRPr="00734E59">
        <w:rPr>
          <w:b/>
          <w:bCs/>
        </w:rPr>
        <w:t>462</w:t>
      </w:r>
      <w:r w:rsidRPr="00DA36D7">
        <w:t>, but it is clear that this publication, combined with the previous knowledge, makes the invention obvious.</w:t>
      </w:r>
    </w:p>
    <w:p w:rsidR="00076B5D" w:rsidRPr="00734E59" w:rsidRDefault="00DA36D7" w:rsidP="00076B5D">
      <w:pPr>
        <w:ind w:left="1440" w:hanging="1305"/>
        <w:rPr>
          <w:b/>
          <w:bCs/>
          <w:sz w:val="24"/>
          <w:szCs w:val="24"/>
        </w:rPr>
      </w:pPr>
      <w:r>
        <w:t xml:space="preserve">   </w:t>
      </w:r>
      <w:proofErr w:type="gramStart"/>
      <w:r w:rsidRPr="00734E59">
        <w:rPr>
          <w:b/>
          <w:bCs/>
          <w:sz w:val="24"/>
          <w:szCs w:val="24"/>
        </w:rPr>
        <w:t>h.1</w:t>
      </w:r>
      <w:proofErr w:type="gramEnd"/>
      <w:r w:rsidRPr="00734E59">
        <w:rPr>
          <w:b/>
          <w:bCs/>
          <w:sz w:val="24"/>
          <w:szCs w:val="24"/>
        </w:rPr>
        <w:t>.</w:t>
      </w:r>
      <w:r w:rsidR="00076B5D" w:rsidRPr="00734E59">
        <w:rPr>
          <w:b/>
          <w:bCs/>
          <w:sz w:val="24"/>
          <w:szCs w:val="24"/>
        </w:rPr>
        <w:t xml:space="preserve"> The invention claimed in claim 1 was obvious in light of publication #760 and</w:t>
      </w:r>
    </w:p>
    <w:p w:rsidR="00DA36D7" w:rsidRPr="00734E59" w:rsidRDefault="00076B5D" w:rsidP="00076B5D">
      <w:pPr>
        <w:widowControl w:val="0"/>
        <w:spacing w:after="120"/>
        <w:ind w:right="706"/>
        <w:rPr>
          <w:b/>
          <w:bCs/>
          <w:sz w:val="24"/>
          <w:szCs w:val="24"/>
        </w:rPr>
      </w:pPr>
      <w:r w:rsidRPr="00734E59">
        <w:rPr>
          <w:b/>
          <w:bCs/>
          <w:sz w:val="24"/>
          <w:szCs w:val="24"/>
        </w:rPr>
        <w:t xml:space="preserve"> </w:t>
      </w:r>
      <w:r w:rsidRPr="00734E59">
        <w:rPr>
          <w:b/>
          <w:bCs/>
          <w:sz w:val="24"/>
          <w:szCs w:val="24"/>
        </w:rPr>
        <w:tab/>
      </w:r>
      <w:proofErr w:type="gramStart"/>
      <w:r w:rsidRPr="00734E59">
        <w:rPr>
          <w:b/>
          <w:bCs/>
          <w:sz w:val="24"/>
          <w:szCs w:val="24"/>
        </w:rPr>
        <w:t>the</w:t>
      </w:r>
      <w:proofErr w:type="gramEnd"/>
      <w:r w:rsidRPr="00734E59">
        <w:rPr>
          <w:b/>
          <w:bCs/>
          <w:sz w:val="24"/>
          <w:szCs w:val="24"/>
        </w:rPr>
        <w:t xml:space="preserve"> basic general scientific knowledge that was known in the field</w:t>
      </w:r>
    </w:p>
    <w:p w:rsidR="00076B5D" w:rsidRDefault="007C4926" w:rsidP="003740B1">
      <w:pPr>
        <w:pStyle w:val="ListParagraph"/>
        <w:widowControl w:val="0"/>
        <w:numPr>
          <w:ilvl w:val="0"/>
          <w:numId w:val="1"/>
        </w:numPr>
        <w:spacing w:after="120"/>
        <w:ind w:right="706"/>
      </w:pPr>
      <w:r w:rsidRPr="007C4926">
        <w:t xml:space="preserve">Publication </w:t>
      </w:r>
      <w:r w:rsidRPr="00734E59">
        <w:rPr>
          <w:b/>
          <w:bCs/>
        </w:rPr>
        <w:t>760</w:t>
      </w:r>
      <w:r w:rsidRPr="007C4926">
        <w:t xml:space="preserve"> of Aventis </w:t>
      </w:r>
      <w:proofErr w:type="spellStart"/>
      <w:r w:rsidRPr="007C4926">
        <w:t>Cropscience</w:t>
      </w:r>
      <w:proofErr w:type="spellEnd"/>
      <w:r w:rsidRPr="007C4926">
        <w:t xml:space="preserve"> SA from 2001, entitled </w:t>
      </w:r>
      <w:r w:rsidR="003740B1">
        <w:t>“</w:t>
      </w:r>
      <w:r w:rsidRPr="007C4926">
        <w:t xml:space="preserve">Process for Preparing 4- </w:t>
      </w:r>
      <w:proofErr w:type="spellStart"/>
      <w:r w:rsidRPr="007C4926">
        <w:t>Trifluoromethylsulfinylpyrazole</w:t>
      </w:r>
      <w:proofErr w:type="spellEnd"/>
      <w:r w:rsidRPr="007C4926">
        <w:t xml:space="preserve"> Derivates</w:t>
      </w:r>
      <w:r w:rsidR="003740B1">
        <w:t>”</w:t>
      </w:r>
      <w:r w:rsidRPr="007C4926">
        <w:t xml:space="preserve">, describes, among other things, the oxidation of the sulfide starting material (some of them from the family of compounds </w:t>
      </w:r>
      <w:r w:rsidR="00B806DF" w:rsidRPr="00B806DF">
        <w:rPr>
          <w:b/>
        </w:rPr>
        <w:t>II</w:t>
      </w:r>
      <w:r w:rsidRPr="007C4926">
        <w:t xml:space="preserve">) to a </w:t>
      </w:r>
      <w:proofErr w:type="spellStart"/>
      <w:r w:rsidRPr="007C4926">
        <w:t>sulfoxide</w:t>
      </w:r>
      <w:proofErr w:type="spellEnd"/>
      <w:r w:rsidRPr="007C4926">
        <w:t xml:space="preserve"> (some from the family of compounds </w:t>
      </w:r>
      <w:r w:rsidRPr="00734E59">
        <w:rPr>
          <w:b/>
          <w:bCs/>
        </w:rPr>
        <w:t>I</w:t>
      </w:r>
      <w:r w:rsidRPr="007C4926">
        <w:t xml:space="preserve">). Oxidation is done through an organic </w:t>
      </w:r>
      <w:proofErr w:type="spellStart"/>
      <w:r w:rsidRPr="007C4926">
        <w:t>peracid</w:t>
      </w:r>
      <w:proofErr w:type="spellEnd"/>
      <w:r w:rsidRPr="007C4926">
        <w:t xml:space="preserve"> of the type </w:t>
      </w:r>
      <w:proofErr w:type="spellStart"/>
      <w:r w:rsidRPr="007C4926">
        <w:t>trifluoroperacetic</w:t>
      </w:r>
      <w:proofErr w:type="spellEnd"/>
      <w:r w:rsidRPr="007C4926">
        <w:t xml:space="preserve"> acid (</w:t>
      </w:r>
      <w:r w:rsidRPr="00734E59">
        <w:rPr>
          <w:b/>
          <w:bCs/>
        </w:rPr>
        <w:t>TFPA</w:t>
      </w:r>
      <w:r w:rsidRPr="007C4926">
        <w:t xml:space="preserve">) obtained as a result of the oxidation of </w:t>
      </w:r>
      <w:r w:rsidRPr="00734E59">
        <w:rPr>
          <w:b/>
          <w:bCs/>
        </w:rPr>
        <w:t>TFA</w:t>
      </w:r>
      <w:r w:rsidRPr="007C4926">
        <w:t xml:space="preserve"> by a peroxide, either in situ or in a separate system</w:t>
      </w:r>
      <w:r w:rsidR="00F60F7A">
        <w:rPr>
          <w:rStyle w:val="FootnoteReference"/>
        </w:rPr>
        <w:footnoteReference w:id="60"/>
      </w:r>
      <w:r w:rsidRPr="007C4926">
        <w:t xml:space="preserve">, and in the presence of a substance that prevents corrosion (resulting from the formation of the hydrofluoric acid byproduct, </w:t>
      </w:r>
      <w:r w:rsidRPr="00734E59">
        <w:rPr>
          <w:b/>
          <w:bCs/>
        </w:rPr>
        <w:t>HF</w:t>
      </w:r>
      <w:r w:rsidRPr="007C4926">
        <w:t xml:space="preserve">). To my understanding, the invention in publication </w:t>
      </w:r>
      <w:r w:rsidRPr="00734E59">
        <w:rPr>
          <w:b/>
          <w:bCs/>
        </w:rPr>
        <w:t>760</w:t>
      </w:r>
      <w:r w:rsidRPr="007C4926">
        <w:t xml:space="preserve"> on this issue is not the use of </w:t>
      </w:r>
      <w:r w:rsidRPr="00734E59">
        <w:rPr>
          <w:b/>
          <w:bCs/>
        </w:rPr>
        <w:t>TFA</w:t>
      </w:r>
      <w:r w:rsidRPr="007C4926">
        <w:t xml:space="preserve"> with hydrogen peroxide to oxidize a sulfide to a </w:t>
      </w:r>
      <w:proofErr w:type="spellStart"/>
      <w:r w:rsidRPr="007C4926">
        <w:t>sul</w:t>
      </w:r>
      <w:r w:rsidR="00734E59">
        <w:t>f</w:t>
      </w:r>
      <w:r w:rsidRPr="007C4926">
        <w:t>oxide</w:t>
      </w:r>
      <w:proofErr w:type="spellEnd"/>
      <w:r w:rsidRPr="007C4926">
        <w:t>, a process known years before this publication</w:t>
      </w:r>
      <w:r w:rsidR="00F60F7A">
        <w:rPr>
          <w:rStyle w:val="FootnoteReference"/>
        </w:rPr>
        <w:footnoteReference w:id="61"/>
      </w:r>
      <w:r w:rsidRPr="007C4926">
        <w:t>, but to improve the reaction by using a material that prevents corrosion and prevents the damage caused by hydrofluoric acid.</w:t>
      </w:r>
    </w:p>
    <w:p w:rsidR="00F60F7A" w:rsidRDefault="00B2634B" w:rsidP="00734E59">
      <w:pPr>
        <w:pStyle w:val="ListParagraph"/>
        <w:widowControl w:val="0"/>
        <w:numPr>
          <w:ilvl w:val="0"/>
          <w:numId w:val="1"/>
        </w:numPr>
        <w:spacing w:after="120"/>
        <w:ind w:right="706"/>
      </w:pPr>
      <w:r w:rsidRPr="00B2634B">
        <w:t xml:space="preserve">A person skilled in the arts who is aware of the purpose of using </w:t>
      </w:r>
      <w:r w:rsidRPr="00734E59">
        <w:rPr>
          <w:b/>
          <w:bCs/>
        </w:rPr>
        <w:t>TFA</w:t>
      </w:r>
      <w:r w:rsidRPr="00B2634B">
        <w:t xml:space="preserve"> for oxidation as described in Publication </w:t>
      </w:r>
      <w:r w:rsidRPr="00734E59">
        <w:rPr>
          <w:b/>
          <w:bCs/>
        </w:rPr>
        <w:t>760</w:t>
      </w:r>
      <w:r w:rsidRPr="00B2634B">
        <w:t xml:space="preserve"> would assume that one can substitute </w:t>
      </w:r>
      <w:r w:rsidRPr="00734E59">
        <w:rPr>
          <w:b/>
          <w:bCs/>
        </w:rPr>
        <w:t>TFA</w:t>
      </w:r>
      <w:r w:rsidRPr="00B2634B">
        <w:t xml:space="preserve"> and its oxidation product </w:t>
      </w:r>
      <w:r w:rsidRPr="00734E59">
        <w:rPr>
          <w:b/>
          <w:bCs/>
        </w:rPr>
        <w:t>TFPA</w:t>
      </w:r>
      <w:r w:rsidRPr="00B2634B">
        <w:t xml:space="preserve"> with other acids from the same homologous series or other close substitutes, as explained above</w:t>
      </w:r>
      <w:r>
        <w:rPr>
          <w:rStyle w:val="FootnoteReference"/>
        </w:rPr>
        <w:footnoteReference w:id="62"/>
      </w:r>
      <w:r w:rsidRPr="00B2634B">
        <w:t xml:space="preserve">, are many. As of the priority </w:t>
      </w:r>
      <w:r w:rsidR="00734E59">
        <w:t>d</w:t>
      </w:r>
      <w:r w:rsidRPr="00B2634B">
        <w:t xml:space="preserve">ate it has been already published that the process can be performed efficiently and with high purity of up to 95% in the presence of </w:t>
      </w:r>
      <w:r w:rsidRPr="00734E59">
        <w:rPr>
          <w:b/>
          <w:bCs/>
        </w:rPr>
        <w:t>TCA</w:t>
      </w:r>
      <w:r w:rsidRPr="00B2634B">
        <w:t xml:space="preserve"> and hydrogen peroxide (probably creating </w:t>
      </w:r>
      <w:r w:rsidRPr="00734E59">
        <w:rPr>
          <w:b/>
          <w:bCs/>
        </w:rPr>
        <w:t>TCPA</w:t>
      </w:r>
      <w:r>
        <w:rPr>
          <w:rStyle w:val="FootnoteReference"/>
        </w:rPr>
        <w:footnoteReference w:id="63"/>
      </w:r>
      <w:r w:rsidRPr="00B2634B">
        <w:t xml:space="preserve">) so that by doing what would be considered routine will result in the halogen derivatives of acetic acid will be the first materials to be examined. </w:t>
      </w:r>
      <w:r w:rsidRPr="003B0871">
        <w:rPr>
          <w:b/>
          <w:bCs/>
        </w:rPr>
        <w:t>DCA</w:t>
      </w:r>
      <w:r w:rsidRPr="00B2634B">
        <w:t xml:space="preserve"> is a chlorine derivative of acetic acid and generally more affordable and available than the fluorine and bromine derivatives. There was nothing in the collective wisdom of the previous published material that would dis</w:t>
      </w:r>
      <w:r>
        <w:t>suade</w:t>
      </w:r>
      <w:r w:rsidRPr="00B2634B">
        <w:t xml:space="preserve"> and divert a person skilled in the arts to try and use </w:t>
      </w:r>
      <w:r w:rsidRPr="003B0871">
        <w:rPr>
          <w:b/>
          <w:bCs/>
        </w:rPr>
        <w:t>DCA</w:t>
      </w:r>
      <w:r w:rsidRPr="00B2634B">
        <w:t xml:space="preserve"> and there was no publication that even indicated that such an oxidation is not possible. On the contrary, the general knowledge of a </w:t>
      </w:r>
      <w:r w:rsidRPr="00B2634B">
        <w:lastRenderedPageBreak/>
        <w:t xml:space="preserve">person skilled in the arts would make it crystal clear that the </w:t>
      </w:r>
      <w:r w:rsidRPr="003B0871">
        <w:rPr>
          <w:b/>
          <w:bCs/>
        </w:rPr>
        <w:t>TFA</w:t>
      </w:r>
      <w:r w:rsidRPr="00B2634B">
        <w:t xml:space="preserve"> analogs would be the first candidates to replace </w:t>
      </w:r>
      <w:r w:rsidRPr="003B0871">
        <w:rPr>
          <w:b/>
          <w:bCs/>
        </w:rPr>
        <w:t>TFA</w:t>
      </w:r>
      <w:r w:rsidRPr="00B2634B">
        <w:t xml:space="preserve"> in the reaction.</w:t>
      </w:r>
    </w:p>
    <w:p w:rsidR="00B2634B" w:rsidRDefault="00B2634B" w:rsidP="00B2634B">
      <w:pPr>
        <w:pStyle w:val="ListParagraph"/>
        <w:widowControl w:val="0"/>
        <w:numPr>
          <w:ilvl w:val="0"/>
          <w:numId w:val="1"/>
        </w:numPr>
        <w:spacing w:after="120"/>
        <w:ind w:right="706"/>
      </w:pPr>
      <w:r w:rsidRPr="00B2634B">
        <w:t xml:space="preserve">I do not agree with the arguments of the petitioners in section 11 of the appeal letter and of the interpretation therein of publication </w:t>
      </w:r>
      <w:r w:rsidRPr="003B0871">
        <w:rPr>
          <w:b/>
          <w:bCs/>
        </w:rPr>
        <w:t>760</w:t>
      </w:r>
      <w:r>
        <w:rPr>
          <w:rStyle w:val="FootnoteReference"/>
        </w:rPr>
        <w:footnoteReference w:id="64"/>
      </w:r>
      <w:r w:rsidRPr="00B2634B">
        <w:t xml:space="preserve">. Publication </w:t>
      </w:r>
      <w:r w:rsidRPr="003B0871">
        <w:rPr>
          <w:b/>
          <w:bCs/>
        </w:rPr>
        <w:t>760</w:t>
      </w:r>
      <w:r w:rsidRPr="00B2634B">
        <w:t xml:space="preserve"> teaches that certain oxidizing agents were found inadequate for one reason or another:</w:t>
      </w:r>
    </w:p>
    <w:p w:rsidR="00B469F5" w:rsidRDefault="00B469F5" w:rsidP="00B469F5">
      <w:pPr>
        <w:pStyle w:val="ListParagraph"/>
        <w:widowControl w:val="0"/>
        <w:spacing w:after="120"/>
        <w:ind w:left="360" w:right="565"/>
        <w:rPr>
          <w:rStyle w:val="FootnoteReference"/>
          <w:rFonts w:eastAsia="Calibri"/>
          <w:color w:val="000000" w:themeColor="text1"/>
          <w:vertAlign w:val="baseline"/>
        </w:rPr>
      </w:pPr>
      <w:r w:rsidRPr="00B469F5">
        <w:rPr>
          <w:rFonts w:eastAsia="Calibri"/>
          <w:i/>
          <w:iCs/>
          <w:color w:val="000000" w:themeColor="text1"/>
        </w:rPr>
        <w:t xml:space="preserve">A number of oxidants (including amongst others sodium </w:t>
      </w:r>
      <w:proofErr w:type="spellStart"/>
      <w:r w:rsidRPr="00B469F5">
        <w:rPr>
          <w:rFonts w:eastAsia="Calibri"/>
          <w:i/>
          <w:iCs/>
          <w:color w:val="000000" w:themeColor="text1"/>
        </w:rPr>
        <w:t>vanadate</w:t>
      </w:r>
      <w:proofErr w:type="spellEnd"/>
      <w:r w:rsidRPr="00B469F5">
        <w:rPr>
          <w:rFonts w:eastAsia="Calibri"/>
          <w:i/>
          <w:iCs/>
          <w:color w:val="000000" w:themeColor="text1"/>
        </w:rPr>
        <w:t xml:space="preserve">, sodium </w:t>
      </w:r>
      <w:proofErr w:type="spellStart"/>
      <w:r w:rsidRPr="00B469F5">
        <w:rPr>
          <w:rFonts w:eastAsia="Calibri"/>
          <w:i/>
          <w:iCs/>
          <w:color w:val="000000" w:themeColor="text1"/>
        </w:rPr>
        <w:t>tungstate</w:t>
      </w:r>
      <w:proofErr w:type="spellEnd"/>
      <w:r w:rsidRPr="00B469F5">
        <w:rPr>
          <w:rFonts w:eastAsia="Calibri"/>
          <w:i/>
          <w:iCs/>
          <w:color w:val="000000" w:themeColor="text1"/>
        </w:rPr>
        <w:t xml:space="preserve">, </w:t>
      </w:r>
      <w:proofErr w:type="spellStart"/>
      <w:r w:rsidRPr="00B469F5">
        <w:rPr>
          <w:rFonts w:eastAsia="Calibri"/>
          <w:i/>
          <w:iCs/>
          <w:color w:val="000000" w:themeColor="text1"/>
        </w:rPr>
        <w:t>peracetic</w:t>
      </w:r>
      <w:proofErr w:type="spellEnd"/>
      <w:r w:rsidRPr="00B469F5">
        <w:rPr>
          <w:rFonts w:eastAsia="Calibri"/>
          <w:i/>
          <w:iCs/>
          <w:color w:val="000000" w:themeColor="text1"/>
        </w:rPr>
        <w:t xml:space="preserve"> acid, </w:t>
      </w:r>
      <w:proofErr w:type="spellStart"/>
      <w:r w:rsidRPr="00B469F5">
        <w:rPr>
          <w:rFonts w:eastAsia="Calibri"/>
          <w:i/>
          <w:iCs/>
          <w:color w:val="000000" w:themeColor="text1"/>
        </w:rPr>
        <w:t>performic</w:t>
      </w:r>
      <w:proofErr w:type="spellEnd"/>
      <w:r w:rsidRPr="00B469F5">
        <w:rPr>
          <w:rFonts w:eastAsia="Calibri"/>
          <w:i/>
          <w:iCs/>
          <w:color w:val="000000" w:themeColor="text1"/>
        </w:rPr>
        <w:t xml:space="preserve"> acid and </w:t>
      </w:r>
      <w:proofErr w:type="spellStart"/>
      <w:r w:rsidRPr="00B469F5">
        <w:rPr>
          <w:rFonts w:eastAsia="Calibri"/>
          <w:b/>
          <w:bCs/>
          <w:i/>
          <w:iCs/>
          <w:color w:val="000000" w:themeColor="text1"/>
        </w:rPr>
        <w:t>pertrichloroacetic</w:t>
      </w:r>
      <w:proofErr w:type="spellEnd"/>
      <w:r w:rsidRPr="00B469F5">
        <w:rPr>
          <w:rFonts w:eastAsia="Calibri"/>
          <w:b/>
          <w:bCs/>
          <w:i/>
          <w:iCs/>
          <w:color w:val="000000" w:themeColor="text1"/>
        </w:rPr>
        <w:t xml:space="preserve"> acid</w:t>
      </w:r>
      <w:proofErr w:type="gramStart"/>
      <w:r w:rsidRPr="00B469F5">
        <w:rPr>
          <w:rFonts w:eastAsia="Calibri"/>
          <w:i/>
          <w:iCs/>
          <w:color w:val="000000" w:themeColor="text1"/>
        </w:rPr>
        <w:t>)</w:t>
      </w:r>
      <w:proofErr w:type="gramEnd"/>
      <w:r w:rsidRPr="00B469F5" w:rsidDel="00034447">
        <w:rPr>
          <w:rStyle w:val="FootnoteReference"/>
          <w:rFonts w:eastAsia="Calibri"/>
          <w:b/>
          <w:bCs/>
          <w:i/>
          <w:iCs/>
          <w:color w:val="000000" w:themeColor="text1"/>
        </w:rPr>
        <w:t xml:space="preserve"> </w:t>
      </w:r>
      <w:r w:rsidRPr="00B469F5">
        <w:rPr>
          <w:rFonts w:eastAsia="Calibri"/>
          <w:i/>
          <w:iCs/>
          <w:color w:val="000000" w:themeColor="text1"/>
        </w:rPr>
        <w:t>[</w:t>
      </w:r>
      <w:r w:rsidRPr="00B469F5">
        <w:rPr>
          <w:rFonts w:eastAsia="Calibri"/>
          <w:b/>
          <w:bCs/>
          <w:i/>
          <w:iCs/>
          <w:color w:val="000000" w:themeColor="text1"/>
        </w:rPr>
        <w:t>TCPA</w:t>
      </w:r>
      <w:r w:rsidRPr="00B469F5">
        <w:rPr>
          <w:rFonts w:eastAsia="Calibri"/>
          <w:i/>
          <w:iCs/>
          <w:color w:val="000000" w:themeColor="text1"/>
        </w:rPr>
        <w:t xml:space="preserve">] have been employed in an attempt to obtain an efficient and region selective oxidation which will provide 5-amino-1- (2, 6-di chloro-4-trifl </w:t>
      </w:r>
      <w:proofErr w:type="spellStart"/>
      <w:r w:rsidRPr="00B469F5">
        <w:rPr>
          <w:rFonts w:eastAsia="Calibri"/>
          <w:i/>
          <w:iCs/>
          <w:color w:val="000000" w:themeColor="text1"/>
        </w:rPr>
        <w:t>uoromethy</w:t>
      </w:r>
      <w:proofErr w:type="spellEnd"/>
      <w:r w:rsidRPr="00B469F5">
        <w:rPr>
          <w:rFonts w:eastAsia="Calibri"/>
          <w:i/>
          <w:iCs/>
          <w:color w:val="000000" w:themeColor="text1"/>
        </w:rPr>
        <w:t xml:space="preserve"> l </w:t>
      </w:r>
      <w:proofErr w:type="spellStart"/>
      <w:r w:rsidRPr="00B469F5">
        <w:rPr>
          <w:rFonts w:eastAsia="Calibri"/>
          <w:i/>
          <w:iCs/>
          <w:color w:val="000000" w:themeColor="text1"/>
        </w:rPr>
        <w:t>pheny</w:t>
      </w:r>
      <w:proofErr w:type="spellEnd"/>
      <w:r w:rsidRPr="00B469F5">
        <w:rPr>
          <w:rFonts w:eastAsia="Calibri"/>
          <w:i/>
          <w:iCs/>
          <w:color w:val="000000" w:themeColor="text1"/>
        </w:rPr>
        <w:t xml:space="preserve"> 1)-3 -cyano-4- </w:t>
      </w:r>
      <w:proofErr w:type="spellStart"/>
      <w:r w:rsidRPr="00B469F5">
        <w:rPr>
          <w:rFonts w:eastAsia="Calibri"/>
          <w:i/>
          <w:iCs/>
          <w:color w:val="000000" w:themeColor="text1"/>
        </w:rPr>
        <w:t>trifluoromethylsulphinylpyrazole</w:t>
      </w:r>
      <w:proofErr w:type="spellEnd"/>
      <w:r w:rsidRPr="00B469F5">
        <w:rPr>
          <w:rFonts w:eastAsia="Calibri"/>
          <w:i/>
          <w:iCs/>
          <w:color w:val="000000" w:themeColor="text1"/>
        </w:rPr>
        <w:t xml:space="preserve"> in pure form and which may also be utilized for large scale preparations. </w:t>
      </w:r>
      <w:r w:rsidRPr="00B469F5">
        <w:rPr>
          <w:rFonts w:eastAsia="Calibri"/>
          <w:b/>
          <w:bCs/>
          <w:i/>
          <w:iCs/>
          <w:color w:val="000000" w:themeColor="text1"/>
        </w:rPr>
        <w:t>All of the above methods were found to be unsatisfactory in one respect or another</w:t>
      </w:r>
      <w:r w:rsidRPr="00B469F5">
        <w:rPr>
          <w:rStyle w:val="FootnoteReference"/>
          <w:rFonts w:eastAsia="Calibri"/>
          <w:i/>
          <w:iCs/>
          <w:color w:val="000000" w:themeColor="text1"/>
        </w:rPr>
        <w:t xml:space="preserve"> </w:t>
      </w:r>
      <w:r>
        <w:rPr>
          <w:rStyle w:val="FootnoteReference"/>
          <w:rFonts w:eastAsia="Calibri"/>
          <w:i/>
          <w:iCs/>
          <w:color w:val="000000" w:themeColor="text1"/>
        </w:rPr>
        <w:footnoteReference w:id="65"/>
      </w:r>
      <w:r>
        <w:rPr>
          <w:rStyle w:val="FootnoteReference"/>
          <w:rFonts w:eastAsia="Calibri"/>
          <w:i/>
          <w:iCs/>
          <w:color w:val="000000" w:themeColor="text1"/>
          <w:vertAlign w:val="baseline"/>
        </w:rPr>
        <w:t>.</w:t>
      </w:r>
    </w:p>
    <w:p w:rsidR="00B469F5" w:rsidRDefault="00681902" w:rsidP="00B469F5">
      <w:pPr>
        <w:pStyle w:val="ListParagraph"/>
        <w:widowControl w:val="0"/>
        <w:numPr>
          <w:ilvl w:val="0"/>
          <w:numId w:val="1"/>
        </w:numPr>
        <w:spacing w:after="120"/>
        <w:ind w:right="565"/>
        <w:rPr>
          <w:rFonts w:eastAsia="Calibri"/>
          <w:color w:val="000000" w:themeColor="text1"/>
        </w:rPr>
      </w:pPr>
      <w:r w:rsidRPr="00681902">
        <w:rPr>
          <w:rFonts w:eastAsia="Calibri"/>
          <w:color w:val="000000" w:themeColor="text1"/>
        </w:rPr>
        <w:t xml:space="preserve">The last sentence in the above quotation establishes a very general and vague assertion (in one respect or another) that could have been based on considerations and/or constraints that do not exist in someone skilled in the arts reading publication </w:t>
      </w:r>
      <w:r w:rsidRPr="003B0871">
        <w:rPr>
          <w:rFonts w:eastAsia="Calibri"/>
          <w:b/>
          <w:bCs/>
          <w:color w:val="000000" w:themeColor="text1"/>
        </w:rPr>
        <w:t>760</w:t>
      </w:r>
      <w:r w:rsidRPr="00681902">
        <w:rPr>
          <w:rFonts w:eastAsia="Calibri"/>
          <w:color w:val="000000" w:themeColor="text1"/>
        </w:rPr>
        <w:t>.</w:t>
      </w:r>
    </w:p>
    <w:p w:rsidR="00681902" w:rsidRDefault="00681902" w:rsidP="00B469F5">
      <w:pPr>
        <w:pStyle w:val="ListParagraph"/>
        <w:widowControl w:val="0"/>
        <w:numPr>
          <w:ilvl w:val="0"/>
          <w:numId w:val="1"/>
        </w:numPr>
        <w:spacing w:after="120"/>
        <w:ind w:right="565"/>
        <w:rPr>
          <w:rFonts w:eastAsia="Calibri"/>
          <w:color w:val="000000" w:themeColor="text1"/>
        </w:rPr>
      </w:pPr>
      <w:r w:rsidRPr="00681902">
        <w:rPr>
          <w:rFonts w:eastAsia="Calibri"/>
          <w:color w:val="000000" w:themeColor="text1"/>
        </w:rPr>
        <w:t>The fact that in 2001, a number of specific substances were found inadequate for whatever reason in the experimental conditions that they were tested, does not necessarily mean that such a reaction is not possible and it is doubtful if a skilled person would have attach</w:t>
      </w:r>
      <w:r w:rsidR="003B0871">
        <w:rPr>
          <w:rFonts w:eastAsia="Calibri"/>
          <w:color w:val="000000" w:themeColor="text1"/>
        </w:rPr>
        <w:t>ed</w:t>
      </w:r>
      <w:r w:rsidRPr="00681902">
        <w:rPr>
          <w:rFonts w:eastAsia="Calibri"/>
          <w:color w:val="000000" w:themeColor="text1"/>
        </w:rPr>
        <w:t xml:space="preserve"> any significance in light of the general knowledge in the field.</w:t>
      </w:r>
    </w:p>
    <w:p w:rsidR="00E0679B" w:rsidRDefault="00E0679B" w:rsidP="00B469F5">
      <w:pPr>
        <w:pStyle w:val="ListParagraph"/>
        <w:widowControl w:val="0"/>
        <w:numPr>
          <w:ilvl w:val="0"/>
          <w:numId w:val="1"/>
        </w:numPr>
        <w:spacing w:after="120"/>
        <w:ind w:right="565"/>
        <w:rPr>
          <w:rFonts w:eastAsia="Calibri"/>
          <w:color w:val="000000" w:themeColor="text1"/>
        </w:rPr>
      </w:pPr>
      <w:r w:rsidRPr="00E0679B">
        <w:rPr>
          <w:rFonts w:eastAsia="Calibri"/>
          <w:color w:val="000000" w:themeColor="text1"/>
        </w:rPr>
        <w:t xml:space="preserve">In 2010 (before the priority date), a skilled professional in the field, who knew publication </w:t>
      </w:r>
      <w:r w:rsidRPr="003B0871">
        <w:rPr>
          <w:rFonts w:eastAsia="Calibri"/>
          <w:b/>
          <w:bCs/>
          <w:color w:val="000000" w:themeColor="text1"/>
        </w:rPr>
        <w:t>440</w:t>
      </w:r>
      <w:r w:rsidRPr="00E0679B">
        <w:rPr>
          <w:rFonts w:eastAsia="Calibri"/>
          <w:color w:val="000000" w:themeColor="text1"/>
        </w:rPr>
        <w:t xml:space="preserve"> from 2007, that taught about the efficient oxidation of materials from the family of compounds </w:t>
      </w:r>
      <w:r w:rsidR="00B806DF" w:rsidRPr="00B806DF">
        <w:rPr>
          <w:rFonts w:eastAsia="Calibri"/>
          <w:b/>
          <w:color w:val="000000" w:themeColor="text1"/>
        </w:rPr>
        <w:t>II</w:t>
      </w:r>
      <w:r w:rsidRPr="00E0679B">
        <w:rPr>
          <w:rFonts w:eastAsia="Calibri"/>
          <w:color w:val="000000" w:themeColor="text1"/>
        </w:rPr>
        <w:t xml:space="preserve"> to products from the family of compounds </w:t>
      </w:r>
      <w:r w:rsidRPr="003B0871">
        <w:rPr>
          <w:rFonts w:eastAsia="Calibri"/>
          <w:b/>
          <w:bCs/>
          <w:color w:val="000000" w:themeColor="text1"/>
        </w:rPr>
        <w:t>I</w:t>
      </w:r>
      <w:r w:rsidRPr="00E0679B">
        <w:rPr>
          <w:rFonts w:eastAsia="Calibri"/>
          <w:color w:val="000000" w:themeColor="text1"/>
        </w:rPr>
        <w:t xml:space="preserve">, using </w:t>
      </w:r>
      <w:r w:rsidRPr="003B0871">
        <w:rPr>
          <w:rFonts w:eastAsia="Calibri"/>
          <w:b/>
          <w:bCs/>
          <w:color w:val="000000" w:themeColor="text1"/>
        </w:rPr>
        <w:t>TCPA</w:t>
      </w:r>
      <w:r w:rsidRPr="00E0679B">
        <w:rPr>
          <w:rFonts w:eastAsia="Calibri"/>
          <w:color w:val="000000" w:themeColor="text1"/>
        </w:rPr>
        <w:t xml:space="preserve">, would have attached to the general claims that were published in publication </w:t>
      </w:r>
      <w:r w:rsidRPr="003B0871">
        <w:rPr>
          <w:rFonts w:eastAsia="Calibri"/>
          <w:b/>
          <w:bCs/>
          <w:color w:val="000000" w:themeColor="text1"/>
        </w:rPr>
        <w:t>760</w:t>
      </w:r>
      <w:r w:rsidRPr="00E0679B">
        <w:rPr>
          <w:rFonts w:eastAsia="Calibri"/>
          <w:color w:val="000000" w:themeColor="text1"/>
        </w:rPr>
        <w:t xml:space="preserve"> from 2001, limited significance if any. In any case, this is a bit of a theoretical discussion in light of the Australian publication </w:t>
      </w:r>
      <w:r w:rsidRPr="003B0871">
        <w:rPr>
          <w:rFonts w:eastAsia="Calibri"/>
          <w:b/>
          <w:bCs/>
          <w:color w:val="000000" w:themeColor="text1"/>
        </w:rPr>
        <w:t>462</w:t>
      </w:r>
      <w:r w:rsidRPr="00E0679B">
        <w:rPr>
          <w:rFonts w:eastAsia="Calibri"/>
          <w:color w:val="000000" w:themeColor="text1"/>
        </w:rPr>
        <w:t xml:space="preserve">, which was also known to </w:t>
      </w:r>
      <w:proofErr w:type="gramStart"/>
      <w:r w:rsidRPr="00E0679B">
        <w:rPr>
          <w:rFonts w:eastAsia="Calibri"/>
          <w:color w:val="000000" w:themeColor="text1"/>
        </w:rPr>
        <w:t>those</w:t>
      </w:r>
      <w:proofErr w:type="gramEnd"/>
      <w:r w:rsidRPr="00E0679B">
        <w:rPr>
          <w:rFonts w:eastAsia="Calibri"/>
          <w:color w:val="000000" w:themeColor="text1"/>
        </w:rPr>
        <w:t xml:space="preserve"> skilled in the art before the priority date.</w:t>
      </w:r>
    </w:p>
    <w:p w:rsidR="00E0679B" w:rsidRPr="003B0871" w:rsidRDefault="00E0679B" w:rsidP="003B0871">
      <w:pPr>
        <w:ind w:left="1440" w:hanging="1305"/>
        <w:rPr>
          <w:b/>
          <w:bCs/>
          <w:sz w:val="24"/>
          <w:szCs w:val="24"/>
        </w:rPr>
      </w:pPr>
      <w:r>
        <w:rPr>
          <w:rFonts w:eastAsia="Calibri"/>
          <w:color w:val="000000" w:themeColor="text1"/>
        </w:rPr>
        <w:t xml:space="preserve">   </w:t>
      </w:r>
      <w:proofErr w:type="gramStart"/>
      <w:r w:rsidRPr="003B0871">
        <w:rPr>
          <w:rFonts w:eastAsia="Calibri"/>
          <w:b/>
          <w:bCs/>
          <w:color w:val="000000" w:themeColor="text1"/>
          <w:sz w:val="24"/>
          <w:szCs w:val="24"/>
        </w:rPr>
        <w:t>h.2</w:t>
      </w:r>
      <w:proofErr w:type="gramEnd"/>
      <w:r w:rsidRPr="003B0871">
        <w:rPr>
          <w:rFonts w:eastAsia="Calibri"/>
          <w:b/>
          <w:bCs/>
          <w:color w:val="000000" w:themeColor="text1"/>
          <w:sz w:val="24"/>
          <w:szCs w:val="24"/>
        </w:rPr>
        <w:t xml:space="preserve">. </w:t>
      </w:r>
      <w:r w:rsidRPr="003B0871">
        <w:rPr>
          <w:b/>
          <w:bCs/>
          <w:sz w:val="24"/>
          <w:szCs w:val="24"/>
        </w:rPr>
        <w:t>The invention claimed in claim 1 was obvious in light of publication 440 and</w:t>
      </w:r>
    </w:p>
    <w:p w:rsidR="00E0679B" w:rsidRPr="003B0871" w:rsidRDefault="00E0679B" w:rsidP="00E0679B">
      <w:pPr>
        <w:widowControl w:val="0"/>
        <w:spacing w:after="120"/>
        <w:ind w:right="565"/>
        <w:rPr>
          <w:b/>
          <w:bCs/>
          <w:sz w:val="24"/>
          <w:szCs w:val="24"/>
        </w:rPr>
      </w:pPr>
      <w:r>
        <w:tab/>
      </w:r>
      <w:proofErr w:type="gramStart"/>
      <w:r w:rsidRPr="003B0871">
        <w:rPr>
          <w:b/>
          <w:bCs/>
          <w:sz w:val="24"/>
          <w:szCs w:val="24"/>
        </w:rPr>
        <w:t>the</w:t>
      </w:r>
      <w:proofErr w:type="gramEnd"/>
      <w:r w:rsidRPr="003B0871">
        <w:rPr>
          <w:b/>
          <w:bCs/>
          <w:sz w:val="24"/>
          <w:szCs w:val="24"/>
        </w:rPr>
        <w:t xml:space="preserve"> basic general scientific knowledge that was known in the field</w:t>
      </w:r>
    </w:p>
    <w:p w:rsidR="00E0679B" w:rsidRDefault="00A8619E" w:rsidP="00A8619E">
      <w:pPr>
        <w:pStyle w:val="ListParagraph"/>
        <w:widowControl w:val="0"/>
        <w:numPr>
          <w:ilvl w:val="0"/>
          <w:numId w:val="1"/>
        </w:numPr>
        <w:spacing w:after="120"/>
        <w:ind w:right="565"/>
        <w:rPr>
          <w:rFonts w:eastAsia="Calibri"/>
          <w:color w:val="000000" w:themeColor="text1"/>
        </w:rPr>
      </w:pPr>
      <w:r w:rsidRPr="00A8619E">
        <w:rPr>
          <w:rFonts w:eastAsia="Calibri"/>
          <w:color w:val="000000" w:themeColor="text1"/>
        </w:rPr>
        <w:t xml:space="preserve">Publication </w:t>
      </w:r>
      <w:r w:rsidRPr="003B0871">
        <w:rPr>
          <w:rFonts w:eastAsia="Calibri"/>
          <w:b/>
          <w:bCs/>
          <w:color w:val="000000" w:themeColor="text1"/>
        </w:rPr>
        <w:t>440</w:t>
      </w:r>
      <w:r w:rsidRPr="00A8619E">
        <w:rPr>
          <w:rFonts w:eastAsia="Calibri"/>
          <w:color w:val="000000" w:themeColor="text1"/>
        </w:rPr>
        <w:t xml:space="preserve"> of </w:t>
      </w:r>
      <w:proofErr w:type="spellStart"/>
      <w:r w:rsidRPr="00A8619E">
        <w:rPr>
          <w:rFonts w:eastAsia="Calibri"/>
          <w:color w:val="000000" w:themeColor="text1"/>
        </w:rPr>
        <w:t>Gharda</w:t>
      </w:r>
      <w:proofErr w:type="spellEnd"/>
      <w:r w:rsidRPr="00A8619E">
        <w:rPr>
          <w:rFonts w:eastAsia="Calibri"/>
          <w:color w:val="000000" w:themeColor="text1"/>
        </w:rPr>
        <w:t xml:space="preserve"> et al, entitled </w:t>
      </w:r>
      <w:r w:rsidR="003740B1">
        <w:rPr>
          <w:rFonts w:eastAsia="Calibri"/>
          <w:color w:val="000000" w:themeColor="text1"/>
        </w:rPr>
        <w:t>“</w:t>
      </w:r>
      <w:r w:rsidRPr="00A8619E">
        <w:rPr>
          <w:rFonts w:eastAsia="Calibri"/>
          <w:color w:val="000000" w:themeColor="text1"/>
        </w:rPr>
        <w:t xml:space="preserve">Process for the Preparation of </w:t>
      </w:r>
      <w:proofErr w:type="spellStart"/>
      <w:r w:rsidRPr="00A8619E">
        <w:rPr>
          <w:rFonts w:eastAsia="Calibri"/>
          <w:color w:val="000000" w:themeColor="text1"/>
        </w:rPr>
        <w:t>Fipronil</w:t>
      </w:r>
      <w:proofErr w:type="spellEnd"/>
      <w:r w:rsidR="003740B1">
        <w:rPr>
          <w:rFonts w:eastAsia="Calibri"/>
          <w:color w:val="000000" w:themeColor="text1"/>
        </w:rPr>
        <w:t>”</w:t>
      </w:r>
      <w:r w:rsidRPr="00A8619E">
        <w:rPr>
          <w:rFonts w:eastAsia="Calibri"/>
          <w:color w:val="000000" w:themeColor="text1"/>
        </w:rPr>
        <w:t xml:space="preserve">, published in 2007, describes the oxidation of the starting sulfide material with a structure overlapping the family of compounds </w:t>
      </w:r>
      <w:r w:rsidR="00B806DF" w:rsidRPr="00B806DF">
        <w:rPr>
          <w:rFonts w:eastAsia="Calibri"/>
          <w:b/>
          <w:color w:val="000000" w:themeColor="text1"/>
        </w:rPr>
        <w:t>II</w:t>
      </w:r>
      <w:r w:rsidRPr="00A8619E">
        <w:rPr>
          <w:rFonts w:eastAsia="Calibri"/>
          <w:color w:val="000000" w:themeColor="text1"/>
        </w:rPr>
        <w:t xml:space="preserve"> to a </w:t>
      </w:r>
      <w:proofErr w:type="spellStart"/>
      <w:r w:rsidRPr="00A8619E">
        <w:rPr>
          <w:rFonts w:eastAsia="Calibri"/>
          <w:color w:val="000000" w:themeColor="text1"/>
        </w:rPr>
        <w:t>sulfoxide</w:t>
      </w:r>
      <w:proofErr w:type="spellEnd"/>
      <w:r w:rsidRPr="00A8619E">
        <w:rPr>
          <w:rFonts w:eastAsia="Calibri"/>
          <w:color w:val="000000" w:themeColor="text1"/>
        </w:rPr>
        <w:t xml:space="preserve"> with a structure overlapping the family of compounds </w:t>
      </w:r>
      <w:r w:rsidRPr="003B0871">
        <w:rPr>
          <w:rFonts w:eastAsia="Calibri"/>
          <w:b/>
          <w:bCs/>
          <w:color w:val="000000" w:themeColor="text1"/>
        </w:rPr>
        <w:t>I</w:t>
      </w:r>
      <w:r w:rsidRPr="00A8619E">
        <w:rPr>
          <w:rFonts w:eastAsia="Calibri"/>
          <w:color w:val="000000" w:themeColor="text1"/>
        </w:rPr>
        <w:t xml:space="preserve"> (which includes </w:t>
      </w:r>
      <w:proofErr w:type="spellStart"/>
      <w:r w:rsidRPr="00A8619E">
        <w:rPr>
          <w:rFonts w:eastAsia="Calibri"/>
          <w:color w:val="000000" w:themeColor="text1"/>
        </w:rPr>
        <w:t>Fipronil</w:t>
      </w:r>
      <w:proofErr w:type="spellEnd"/>
      <w:r w:rsidRPr="00A8619E">
        <w:rPr>
          <w:rFonts w:eastAsia="Calibri"/>
          <w:color w:val="000000" w:themeColor="text1"/>
        </w:rPr>
        <w:t xml:space="preserve">). The oxidation is done in the presence of </w:t>
      </w:r>
      <w:r w:rsidRPr="003740B1">
        <w:rPr>
          <w:rFonts w:eastAsia="Calibri"/>
          <w:b/>
          <w:bCs/>
          <w:color w:val="000000" w:themeColor="text1"/>
        </w:rPr>
        <w:t>TCA</w:t>
      </w:r>
      <w:r w:rsidRPr="00A8619E">
        <w:rPr>
          <w:rFonts w:eastAsia="Calibri"/>
          <w:color w:val="000000" w:themeColor="text1"/>
        </w:rPr>
        <w:t xml:space="preserve"> and one or more oxidizing materials, or in the presence of the reaction product or products of </w:t>
      </w:r>
      <w:r w:rsidRPr="003740B1">
        <w:rPr>
          <w:rFonts w:eastAsia="Calibri"/>
          <w:b/>
          <w:bCs/>
          <w:color w:val="000000" w:themeColor="text1"/>
        </w:rPr>
        <w:t>TCA</w:t>
      </w:r>
      <w:r w:rsidRPr="00A8619E">
        <w:rPr>
          <w:rFonts w:eastAsia="Calibri"/>
          <w:color w:val="000000" w:themeColor="text1"/>
        </w:rPr>
        <w:t xml:space="preserve"> with oxidizing material (or materials) and in the presence of at least one material that lowers the melting point (melting point depressant).</w:t>
      </w:r>
    </w:p>
    <w:p w:rsidR="00A8619E" w:rsidRDefault="00686986" w:rsidP="00A8619E">
      <w:pPr>
        <w:pStyle w:val="ListParagraph"/>
        <w:widowControl w:val="0"/>
        <w:numPr>
          <w:ilvl w:val="0"/>
          <w:numId w:val="1"/>
        </w:numPr>
        <w:spacing w:after="120"/>
        <w:ind w:right="565"/>
        <w:rPr>
          <w:rFonts w:eastAsia="Calibri"/>
          <w:color w:val="000000" w:themeColor="text1"/>
        </w:rPr>
      </w:pPr>
      <w:r w:rsidRPr="00686986">
        <w:rPr>
          <w:rFonts w:eastAsia="Calibri"/>
          <w:color w:val="000000" w:themeColor="text1"/>
        </w:rPr>
        <w:t xml:space="preserve">According to one of the options in publication </w:t>
      </w:r>
      <w:r w:rsidRPr="003740B1">
        <w:rPr>
          <w:rFonts w:eastAsia="Calibri"/>
          <w:b/>
          <w:bCs/>
          <w:color w:val="000000" w:themeColor="text1"/>
        </w:rPr>
        <w:t>440</w:t>
      </w:r>
      <w:r w:rsidRPr="00686986">
        <w:rPr>
          <w:rFonts w:eastAsia="Calibri"/>
          <w:color w:val="000000" w:themeColor="text1"/>
        </w:rPr>
        <w:t xml:space="preserve">, oxidation of the family of compounds </w:t>
      </w:r>
      <w:r w:rsidR="00B806DF" w:rsidRPr="00B806DF">
        <w:rPr>
          <w:rFonts w:eastAsia="Calibri"/>
          <w:b/>
          <w:color w:val="000000" w:themeColor="text1"/>
        </w:rPr>
        <w:t>II</w:t>
      </w:r>
      <w:r w:rsidRPr="00686986">
        <w:rPr>
          <w:rFonts w:eastAsia="Calibri"/>
          <w:color w:val="000000" w:themeColor="text1"/>
        </w:rPr>
        <w:t xml:space="preserve"> is done by a </w:t>
      </w:r>
      <w:proofErr w:type="spellStart"/>
      <w:r w:rsidRPr="00686986">
        <w:rPr>
          <w:rFonts w:eastAsia="Calibri"/>
          <w:color w:val="000000" w:themeColor="text1"/>
        </w:rPr>
        <w:t>peracid</w:t>
      </w:r>
      <w:proofErr w:type="spellEnd"/>
      <w:r w:rsidRPr="00686986">
        <w:rPr>
          <w:rFonts w:eastAsia="Calibri"/>
          <w:color w:val="000000" w:themeColor="text1"/>
        </w:rPr>
        <w:t xml:space="preserve"> of the type </w:t>
      </w:r>
      <w:proofErr w:type="spellStart"/>
      <w:r w:rsidRPr="00686986">
        <w:rPr>
          <w:rFonts w:eastAsia="Calibri"/>
          <w:color w:val="000000" w:themeColor="text1"/>
        </w:rPr>
        <w:t>trichloroperacetic</w:t>
      </w:r>
      <w:proofErr w:type="spellEnd"/>
      <w:r w:rsidRPr="00686986">
        <w:rPr>
          <w:rFonts w:eastAsia="Calibri"/>
          <w:color w:val="000000" w:themeColor="text1"/>
        </w:rPr>
        <w:t xml:space="preserve"> organic acid (</w:t>
      </w:r>
      <w:r w:rsidRPr="003740B1">
        <w:rPr>
          <w:rFonts w:eastAsia="Calibri"/>
          <w:b/>
          <w:bCs/>
          <w:color w:val="000000" w:themeColor="text1"/>
        </w:rPr>
        <w:t>TCPA</w:t>
      </w:r>
      <w:r w:rsidRPr="00686986">
        <w:rPr>
          <w:rFonts w:eastAsia="Calibri"/>
          <w:color w:val="000000" w:themeColor="text1"/>
        </w:rPr>
        <w:t xml:space="preserve">) obtained as a result of the oxidation of </w:t>
      </w:r>
      <w:r w:rsidRPr="003740B1">
        <w:rPr>
          <w:rFonts w:eastAsia="Calibri"/>
          <w:b/>
          <w:bCs/>
          <w:color w:val="000000" w:themeColor="text1"/>
        </w:rPr>
        <w:t>TCA</w:t>
      </w:r>
      <w:r w:rsidRPr="00686986">
        <w:rPr>
          <w:rFonts w:eastAsia="Calibri"/>
          <w:color w:val="000000" w:themeColor="text1"/>
        </w:rPr>
        <w:t>, in situ or in a separate system</w:t>
      </w:r>
      <w:r w:rsidR="008D7E13">
        <w:rPr>
          <w:rStyle w:val="FootnoteReference"/>
          <w:rFonts w:eastAsia="Calibri"/>
          <w:color w:val="000000" w:themeColor="text1"/>
        </w:rPr>
        <w:footnoteReference w:id="66"/>
      </w:r>
      <w:r w:rsidRPr="00686986">
        <w:rPr>
          <w:rFonts w:eastAsia="Calibri"/>
          <w:color w:val="000000" w:themeColor="text1"/>
        </w:rPr>
        <w:t>.</w:t>
      </w:r>
    </w:p>
    <w:p w:rsidR="00686986" w:rsidRDefault="00686986" w:rsidP="00A8619E">
      <w:pPr>
        <w:pStyle w:val="ListParagraph"/>
        <w:widowControl w:val="0"/>
        <w:numPr>
          <w:ilvl w:val="0"/>
          <w:numId w:val="1"/>
        </w:numPr>
        <w:spacing w:after="120"/>
        <w:ind w:right="565"/>
        <w:rPr>
          <w:rFonts w:eastAsia="Calibri"/>
          <w:color w:val="000000" w:themeColor="text1"/>
        </w:rPr>
      </w:pPr>
      <w:r w:rsidRPr="00686986">
        <w:rPr>
          <w:rFonts w:eastAsia="Calibri"/>
          <w:color w:val="000000" w:themeColor="text1"/>
        </w:rPr>
        <w:t xml:space="preserve">According to Publication </w:t>
      </w:r>
      <w:r w:rsidRPr="003740B1">
        <w:rPr>
          <w:rFonts w:eastAsia="Calibri"/>
          <w:b/>
          <w:bCs/>
          <w:color w:val="000000" w:themeColor="text1"/>
        </w:rPr>
        <w:t>440</w:t>
      </w:r>
      <w:r w:rsidRPr="00686986">
        <w:rPr>
          <w:rFonts w:eastAsia="Calibri"/>
          <w:color w:val="000000" w:themeColor="text1"/>
        </w:rPr>
        <w:t xml:space="preserve">, one of the possible materials that can be used to lower the </w:t>
      </w:r>
      <w:r w:rsidRPr="00686986">
        <w:rPr>
          <w:rFonts w:eastAsia="Calibri"/>
          <w:color w:val="000000" w:themeColor="text1"/>
        </w:rPr>
        <w:lastRenderedPageBreak/>
        <w:t xml:space="preserve">melting point of the mixture is </w:t>
      </w:r>
      <w:r w:rsidRPr="003740B1">
        <w:rPr>
          <w:rFonts w:eastAsia="Calibri"/>
          <w:b/>
          <w:bCs/>
          <w:color w:val="000000" w:themeColor="text1"/>
        </w:rPr>
        <w:t>DCA</w:t>
      </w:r>
      <w:r w:rsidR="008D7E13">
        <w:rPr>
          <w:rStyle w:val="FootnoteReference"/>
          <w:rFonts w:eastAsia="Calibri"/>
          <w:color w:val="000000" w:themeColor="text1"/>
        </w:rPr>
        <w:footnoteReference w:id="67"/>
      </w:r>
      <w:r w:rsidRPr="00686986">
        <w:rPr>
          <w:rFonts w:eastAsia="Calibri"/>
          <w:color w:val="000000" w:themeColor="text1"/>
        </w:rPr>
        <w:t xml:space="preserve">. In addition, publication </w:t>
      </w:r>
      <w:r w:rsidRPr="003740B1">
        <w:rPr>
          <w:rFonts w:eastAsia="Calibri"/>
          <w:b/>
          <w:bCs/>
          <w:color w:val="000000" w:themeColor="text1"/>
        </w:rPr>
        <w:t>440</w:t>
      </w:r>
      <w:r w:rsidRPr="00686986">
        <w:rPr>
          <w:rFonts w:eastAsia="Calibri"/>
          <w:color w:val="000000" w:themeColor="text1"/>
        </w:rPr>
        <w:t xml:space="preserve"> also shows that in the conditions described, </w:t>
      </w:r>
      <w:r w:rsidRPr="003740B1">
        <w:rPr>
          <w:rFonts w:eastAsia="Calibri"/>
          <w:b/>
          <w:bCs/>
          <w:color w:val="000000" w:themeColor="text1"/>
        </w:rPr>
        <w:t>DCA</w:t>
      </w:r>
      <w:r w:rsidRPr="00686986">
        <w:rPr>
          <w:rFonts w:eastAsia="Calibri"/>
          <w:color w:val="000000" w:themeColor="text1"/>
        </w:rPr>
        <w:t xml:space="preserve"> is an inferior oxidizer to </w:t>
      </w:r>
      <w:r w:rsidRPr="003740B1">
        <w:rPr>
          <w:rFonts w:eastAsia="Calibri"/>
          <w:b/>
          <w:bCs/>
          <w:color w:val="000000" w:themeColor="text1"/>
        </w:rPr>
        <w:t>TCA</w:t>
      </w:r>
      <w:r w:rsidRPr="00686986">
        <w:rPr>
          <w:rFonts w:eastAsia="Calibri"/>
          <w:color w:val="000000" w:themeColor="text1"/>
        </w:rPr>
        <w:t xml:space="preserve">. However, notwithstanding the above, and even if someone skilled in the arts was of the opinion that </w:t>
      </w:r>
      <w:r w:rsidRPr="003740B1">
        <w:rPr>
          <w:rFonts w:eastAsia="Calibri"/>
          <w:b/>
          <w:bCs/>
          <w:color w:val="000000" w:themeColor="text1"/>
        </w:rPr>
        <w:t>TCA</w:t>
      </w:r>
      <w:r w:rsidRPr="00686986">
        <w:rPr>
          <w:rFonts w:eastAsia="Calibri"/>
          <w:color w:val="000000" w:themeColor="text1"/>
        </w:rPr>
        <w:t xml:space="preserve"> was more effective than </w:t>
      </w:r>
      <w:r w:rsidRPr="003740B1">
        <w:rPr>
          <w:rFonts w:eastAsia="Calibri"/>
          <w:b/>
          <w:bCs/>
          <w:color w:val="000000" w:themeColor="text1"/>
        </w:rPr>
        <w:t>DCA</w:t>
      </w:r>
      <w:r w:rsidRPr="00686986">
        <w:rPr>
          <w:rFonts w:eastAsia="Calibri"/>
          <w:color w:val="000000" w:themeColor="text1"/>
        </w:rPr>
        <w:t xml:space="preserve"> to perform the desired reaction, it would not stop any skilled person to try and use </w:t>
      </w:r>
      <w:r w:rsidRPr="003740B1">
        <w:rPr>
          <w:rFonts w:eastAsia="Calibri"/>
          <w:b/>
          <w:bCs/>
          <w:color w:val="000000" w:themeColor="text1"/>
        </w:rPr>
        <w:t>DCA</w:t>
      </w:r>
      <w:r w:rsidRPr="00686986">
        <w:rPr>
          <w:rFonts w:eastAsia="Calibri"/>
          <w:color w:val="000000" w:themeColor="text1"/>
        </w:rPr>
        <w:t xml:space="preserve"> as the reaction solvent for reasons stated in the discussion section in publication </w:t>
      </w:r>
      <w:r w:rsidRPr="003740B1">
        <w:rPr>
          <w:rFonts w:eastAsia="Calibri"/>
          <w:b/>
          <w:bCs/>
          <w:color w:val="000000" w:themeColor="text1"/>
        </w:rPr>
        <w:t>760</w:t>
      </w:r>
      <w:r w:rsidRPr="00686986">
        <w:rPr>
          <w:rFonts w:eastAsia="Calibri"/>
          <w:color w:val="000000" w:themeColor="text1"/>
        </w:rPr>
        <w:t>.</w:t>
      </w:r>
    </w:p>
    <w:p w:rsidR="00CE6015" w:rsidRDefault="003A51E1" w:rsidP="003740B1">
      <w:pPr>
        <w:pStyle w:val="ListParagraph"/>
        <w:widowControl w:val="0"/>
        <w:numPr>
          <w:ilvl w:val="0"/>
          <w:numId w:val="1"/>
        </w:numPr>
        <w:spacing w:after="120"/>
        <w:ind w:right="565"/>
        <w:rPr>
          <w:rFonts w:eastAsia="Calibri"/>
          <w:color w:val="000000" w:themeColor="text1"/>
        </w:rPr>
      </w:pPr>
      <w:r w:rsidRPr="003A51E1">
        <w:rPr>
          <w:rFonts w:eastAsia="Calibri"/>
          <w:color w:val="000000" w:themeColor="text1"/>
        </w:rPr>
        <w:t xml:space="preserve">A skilled person does not read Publication </w:t>
      </w:r>
      <w:r w:rsidRPr="003740B1">
        <w:rPr>
          <w:rFonts w:eastAsia="Calibri"/>
          <w:b/>
          <w:bCs/>
          <w:color w:val="000000" w:themeColor="text1"/>
        </w:rPr>
        <w:t>440</w:t>
      </w:r>
      <w:r w:rsidRPr="003A51E1">
        <w:rPr>
          <w:rFonts w:eastAsia="Calibri"/>
          <w:color w:val="000000" w:themeColor="text1"/>
        </w:rPr>
        <w:t xml:space="preserve"> isolated from the general knowledge in the field. The general knowledge clearly taught that the entire line of homologous </w:t>
      </w:r>
      <w:proofErr w:type="spellStart"/>
      <w:r w:rsidRPr="003A51E1">
        <w:rPr>
          <w:rFonts w:eastAsia="Calibri"/>
          <w:color w:val="000000" w:themeColor="text1"/>
        </w:rPr>
        <w:t>chloroacetic</w:t>
      </w:r>
      <w:proofErr w:type="spellEnd"/>
      <w:r w:rsidRPr="003A51E1">
        <w:rPr>
          <w:rFonts w:eastAsia="Calibri"/>
          <w:color w:val="000000" w:themeColor="text1"/>
        </w:rPr>
        <w:t xml:space="preserve"> acids </w:t>
      </w:r>
      <w:r>
        <w:rPr>
          <w:rFonts w:eastAsia="Calibri"/>
          <w:color w:val="000000" w:themeColor="text1"/>
        </w:rPr>
        <w:t>is</w:t>
      </w:r>
      <w:r w:rsidRPr="003A51E1">
        <w:rPr>
          <w:rFonts w:eastAsia="Calibri"/>
          <w:color w:val="000000" w:themeColor="text1"/>
        </w:rPr>
        <w:t xml:space="preserve"> suitable in principle for selective oxidation of </w:t>
      </w:r>
      <w:proofErr w:type="spellStart"/>
      <w:r w:rsidRPr="003A51E1">
        <w:rPr>
          <w:rFonts w:eastAsia="Calibri"/>
          <w:color w:val="000000" w:themeColor="text1"/>
        </w:rPr>
        <w:t>sulphides</w:t>
      </w:r>
      <w:proofErr w:type="spellEnd"/>
      <w:r w:rsidRPr="003A51E1">
        <w:rPr>
          <w:rFonts w:eastAsia="Calibri"/>
          <w:color w:val="000000" w:themeColor="text1"/>
        </w:rPr>
        <w:t xml:space="preserve"> to </w:t>
      </w:r>
      <w:proofErr w:type="spellStart"/>
      <w:r w:rsidRPr="003A51E1">
        <w:rPr>
          <w:rFonts w:eastAsia="Calibri"/>
          <w:color w:val="000000" w:themeColor="text1"/>
        </w:rPr>
        <w:t>sulfoxides</w:t>
      </w:r>
      <w:proofErr w:type="spellEnd"/>
      <w:r>
        <w:rPr>
          <w:rStyle w:val="FootnoteReference"/>
          <w:rFonts w:eastAsia="Calibri"/>
          <w:color w:val="000000" w:themeColor="text1"/>
        </w:rPr>
        <w:footnoteReference w:id="68"/>
      </w:r>
      <w:r w:rsidRPr="003A51E1">
        <w:rPr>
          <w:rFonts w:eastAsia="Calibri"/>
          <w:color w:val="000000" w:themeColor="text1"/>
        </w:rPr>
        <w:t xml:space="preserve">. Therefore, publication </w:t>
      </w:r>
      <w:r w:rsidRPr="003740B1">
        <w:rPr>
          <w:rFonts w:eastAsia="Calibri"/>
          <w:b/>
          <w:bCs/>
          <w:color w:val="000000" w:themeColor="text1"/>
        </w:rPr>
        <w:t>440</w:t>
      </w:r>
      <w:r w:rsidRPr="003A51E1">
        <w:rPr>
          <w:rFonts w:eastAsia="Calibri"/>
          <w:color w:val="000000" w:themeColor="text1"/>
        </w:rPr>
        <w:t xml:space="preserve"> would not stop a person skilled in the arts from trying to use </w:t>
      </w:r>
      <w:r w:rsidRPr="003740B1">
        <w:rPr>
          <w:rFonts w:eastAsia="Calibri"/>
          <w:b/>
          <w:bCs/>
          <w:color w:val="000000" w:themeColor="text1"/>
        </w:rPr>
        <w:t>DCA</w:t>
      </w:r>
      <w:r w:rsidRPr="003A51E1">
        <w:rPr>
          <w:rFonts w:eastAsia="Calibri"/>
          <w:color w:val="000000" w:themeColor="text1"/>
        </w:rPr>
        <w:t xml:space="preserve"> as an oxidizer. As explained above, such a step would be routinely carried out by a skilled person who wishes to oxidize material from the family of substance </w:t>
      </w:r>
      <w:r w:rsidR="00B806DF" w:rsidRPr="00B806DF">
        <w:rPr>
          <w:rFonts w:eastAsia="Calibri"/>
          <w:b/>
          <w:color w:val="000000" w:themeColor="text1"/>
        </w:rPr>
        <w:t>II</w:t>
      </w:r>
      <w:r w:rsidRPr="003A51E1">
        <w:rPr>
          <w:rFonts w:eastAsia="Calibri"/>
          <w:color w:val="000000" w:themeColor="text1"/>
        </w:rPr>
        <w:t xml:space="preserve"> to a product from the family of substances </w:t>
      </w:r>
      <w:r w:rsidRPr="003740B1">
        <w:rPr>
          <w:rFonts w:eastAsia="Calibri"/>
          <w:b/>
          <w:bCs/>
          <w:color w:val="000000" w:themeColor="text1"/>
        </w:rPr>
        <w:t>I</w:t>
      </w:r>
      <w:r w:rsidRPr="003A51E1">
        <w:rPr>
          <w:rFonts w:eastAsia="Calibri"/>
          <w:color w:val="000000" w:themeColor="text1"/>
        </w:rPr>
        <w:t>.</w:t>
      </w:r>
    </w:p>
    <w:p w:rsidR="003A51E1" w:rsidRDefault="00044B0E" w:rsidP="00044B0E">
      <w:pPr>
        <w:pStyle w:val="ListParagraph"/>
        <w:widowControl w:val="0"/>
        <w:numPr>
          <w:ilvl w:val="0"/>
          <w:numId w:val="1"/>
        </w:numPr>
        <w:spacing w:after="120"/>
        <w:ind w:right="565"/>
        <w:rPr>
          <w:rFonts w:eastAsia="Calibri"/>
          <w:color w:val="000000" w:themeColor="text1"/>
        </w:rPr>
      </w:pPr>
      <w:r w:rsidRPr="00044B0E">
        <w:rPr>
          <w:rFonts w:eastAsia="Calibri"/>
          <w:color w:val="000000" w:themeColor="text1"/>
        </w:rPr>
        <w:t xml:space="preserve">According to basic scientific knowledge, when </w:t>
      </w:r>
      <w:r w:rsidRPr="003740B1">
        <w:rPr>
          <w:rFonts w:eastAsia="Calibri"/>
          <w:b/>
          <w:bCs/>
          <w:color w:val="000000" w:themeColor="text1"/>
        </w:rPr>
        <w:t>DCA</w:t>
      </w:r>
      <w:r w:rsidRPr="00044B0E">
        <w:rPr>
          <w:rFonts w:eastAsia="Calibri"/>
          <w:color w:val="000000" w:themeColor="text1"/>
        </w:rPr>
        <w:t xml:space="preserve"> reacts with an oxidizer, such as hydrogen peroxide, it can </w:t>
      </w:r>
      <w:r w:rsidR="003740B1">
        <w:rPr>
          <w:rFonts w:eastAsia="Calibri"/>
          <w:color w:val="000000" w:themeColor="text1"/>
        </w:rPr>
        <w:t xml:space="preserve">be </w:t>
      </w:r>
      <w:r w:rsidRPr="00044B0E">
        <w:rPr>
          <w:rFonts w:eastAsia="Calibri"/>
          <w:color w:val="000000" w:themeColor="text1"/>
        </w:rPr>
        <w:t>oxidize</w:t>
      </w:r>
      <w:r w:rsidR="003740B1">
        <w:rPr>
          <w:rFonts w:eastAsia="Calibri"/>
          <w:color w:val="000000" w:themeColor="text1"/>
        </w:rPr>
        <w:t>d</w:t>
      </w:r>
      <w:r w:rsidRPr="00044B0E">
        <w:rPr>
          <w:rFonts w:eastAsia="Calibri"/>
          <w:color w:val="000000" w:themeColor="text1"/>
        </w:rPr>
        <w:t xml:space="preserve"> to an organic </w:t>
      </w:r>
      <w:proofErr w:type="spellStart"/>
      <w:r w:rsidRPr="00044B0E">
        <w:rPr>
          <w:rFonts w:eastAsia="Calibri"/>
          <w:color w:val="000000" w:themeColor="text1"/>
        </w:rPr>
        <w:t>peracid</w:t>
      </w:r>
      <w:proofErr w:type="spellEnd"/>
      <w:r w:rsidRPr="00044B0E">
        <w:rPr>
          <w:rFonts w:eastAsia="Calibri"/>
          <w:color w:val="000000" w:themeColor="text1"/>
        </w:rPr>
        <w:t xml:space="preserve">, </w:t>
      </w:r>
      <w:r w:rsidRPr="003740B1">
        <w:rPr>
          <w:rFonts w:eastAsia="Calibri"/>
          <w:b/>
          <w:bCs/>
          <w:color w:val="000000" w:themeColor="text1"/>
        </w:rPr>
        <w:t>DCPA</w:t>
      </w:r>
      <w:r>
        <w:rPr>
          <w:rStyle w:val="FootnoteReference"/>
          <w:rFonts w:eastAsia="Calibri"/>
          <w:color w:val="000000" w:themeColor="text1"/>
        </w:rPr>
        <w:footnoteReference w:id="69"/>
      </w:r>
      <w:r w:rsidRPr="00044B0E">
        <w:rPr>
          <w:rFonts w:eastAsia="Calibri"/>
          <w:color w:val="000000" w:themeColor="text1"/>
        </w:rPr>
        <w:t xml:space="preserve">. Organic </w:t>
      </w:r>
      <w:proofErr w:type="spellStart"/>
      <w:r w:rsidRPr="00044B0E">
        <w:rPr>
          <w:rFonts w:eastAsia="Calibri"/>
          <w:color w:val="000000" w:themeColor="text1"/>
        </w:rPr>
        <w:t>peracids</w:t>
      </w:r>
      <w:proofErr w:type="spellEnd"/>
      <w:r w:rsidRPr="00044B0E">
        <w:rPr>
          <w:rFonts w:eastAsia="Calibri"/>
          <w:color w:val="000000" w:themeColor="text1"/>
        </w:rPr>
        <w:t xml:space="preserve"> are known as strong oxidizers in reactions of </w:t>
      </w:r>
      <w:proofErr w:type="spellStart"/>
      <w:r w:rsidRPr="00044B0E">
        <w:rPr>
          <w:rFonts w:eastAsia="Calibri"/>
          <w:color w:val="000000" w:themeColor="text1"/>
        </w:rPr>
        <w:t>sulphides</w:t>
      </w:r>
      <w:proofErr w:type="spellEnd"/>
      <w:r w:rsidRPr="00044B0E">
        <w:rPr>
          <w:rFonts w:eastAsia="Calibri"/>
          <w:color w:val="000000" w:themeColor="text1"/>
        </w:rPr>
        <w:t xml:space="preserve"> to </w:t>
      </w:r>
      <w:proofErr w:type="spellStart"/>
      <w:r w:rsidRPr="00044B0E">
        <w:rPr>
          <w:rFonts w:eastAsia="Calibri"/>
          <w:color w:val="000000" w:themeColor="text1"/>
        </w:rPr>
        <w:t>sulfoxides</w:t>
      </w:r>
      <w:proofErr w:type="spellEnd"/>
      <w:r>
        <w:rPr>
          <w:rStyle w:val="FootnoteReference"/>
          <w:rFonts w:eastAsia="Calibri"/>
          <w:color w:val="000000" w:themeColor="text1"/>
        </w:rPr>
        <w:footnoteReference w:id="70"/>
      </w:r>
      <w:r w:rsidRPr="00044B0E">
        <w:rPr>
          <w:rFonts w:eastAsia="Calibri"/>
          <w:color w:val="000000" w:themeColor="text1"/>
        </w:rPr>
        <w:t xml:space="preserve">, and therefore, it is not likely and we cannot rule out the possibility that </w:t>
      </w:r>
      <w:r w:rsidRPr="003740B1">
        <w:rPr>
          <w:rFonts w:eastAsia="Calibri"/>
          <w:b/>
          <w:bCs/>
          <w:color w:val="000000" w:themeColor="text1"/>
        </w:rPr>
        <w:t>DCA</w:t>
      </w:r>
      <w:r w:rsidRPr="00044B0E">
        <w:rPr>
          <w:rFonts w:eastAsia="Calibri"/>
          <w:color w:val="000000" w:themeColor="text1"/>
        </w:rPr>
        <w:t xml:space="preserve"> is an active participant in the oxidation process according to the method in publication </w:t>
      </w:r>
      <w:r w:rsidRPr="003740B1">
        <w:rPr>
          <w:rFonts w:eastAsia="Calibri"/>
          <w:color w:val="000000" w:themeColor="text1"/>
        </w:rPr>
        <w:t>440</w:t>
      </w:r>
      <w:r w:rsidRPr="00044B0E">
        <w:rPr>
          <w:rFonts w:eastAsia="Calibri"/>
          <w:color w:val="000000" w:themeColor="text1"/>
        </w:rPr>
        <w:t>.</w:t>
      </w:r>
    </w:p>
    <w:p w:rsidR="00044B0E" w:rsidRDefault="00044B0E" w:rsidP="001E4D36">
      <w:pPr>
        <w:pStyle w:val="ListParagraph"/>
        <w:widowControl w:val="0"/>
        <w:numPr>
          <w:ilvl w:val="0"/>
          <w:numId w:val="1"/>
        </w:numPr>
        <w:spacing w:after="120"/>
        <w:ind w:right="565"/>
        <w:rPr>
          <w:rFonts w:eastAsia="Calibri"/>
          <w:color w:val="000000" w:themeColor="text1"/>
        </w:rPr>
      </w:pPr>
      <w:r w:rsidRPr="00044B0E">
        <w:rPr>
          <w:rFonts w:eastAsia="Calibri"/>
          <w:color w:val="000000" w:themeColor="text1"/>
        </w:rPr>
        <w:t xml:space="preserve">I disagree with the manner in which the petitioner reads publication </w:t>
      </w:r>
      <w:r w:rsidRPr="003740B1">
        <w:rPr>
          <w:rFonts w:eastAsia="Calibri"/>
          <w:b/>
          <w:bCs/>
          <w:color w:val="000000" w:themeColor="text1"/>
        </w:rPr>
        <w:t>440</w:t>
      </w:r>
      <w:r w:rsidRPr="00044B0E">
        <w:rPr>
          <w:rFonts w:eastAsia="Calibri"/>
          <w:color w:val="000000" w:themeColor="text1"/>
        </w:rPr>
        <w:t xml:space="preserve"> in paragraphs 13-15 of the letter of appeal. In publication </w:t>
      </w:r>
      <w:r w:rsidRPr="003740B1">
        <w:rPr>
          <w:rFonts w:eastAsia="Calibri"/>
          <w:b/>
          <w:bCs/>
          <w:color w:val="000000" w:themeColor="text1"/>
        </w:rPr>
        <w:t>440</w:t>
      </w:r>
      <w:r w:rsidRPr="00044B0E">
        <w:rPr>
          <w:rFonts w:eastAsia="Calibri"/>
          <w:color w:val="000000" w:themeColor="text1"/>
        </w:rPr>
        <w:t>, the oxidation of a compound from the family of com</w:t>
      </w:r>
      <w:r w:rsidR="001E4D36">
        <w:rPr>
          <w:rFonts w:eastAsia="Calibri"/>
          <w:color w:val="000000" w:themeColor="text1"/>
        </w:rPr>
        <w:t>po</w:t>
      </w:r>
      <w:r w:rsidRPr="00044B0E">
        <w:rPr>
          <w:rFonts w:eastAsia="Calibri"/>
          <w:color w:val="000000" w:themeColor="text1"/>
        </w:rPr>
        <w:t xml:space="preserve">unds </w:t>
      </w:r>
      <w:r w:rsidR="00B806DF" w:rsidRPr="00B806DF">
        <w:rPr>
          <w:rFonts w:eastAsia="Calibri"/>
          <w:b/>
          <w:color w:val="000000" w:themeColor="text1"/>
        </w:rPr>
        <w:t>II</w:t>
      </w:r>
      <w:r w:rsidRPr="00044B0E">
        <w:rPr>
          <w:rFonts w:eastAsia="Calibri"/>
          <w:color w:val="000000" w:themeColor="text1"/>
        </w:rPr>
        <w:t xml:space="preserve"> was done in the presence of </w:t>
      </w:r>
      <w:r w:rsidRPr="003740B1">
        <w:rPr>
          <w:rFonts w:eastAsia="Calibri"/>
          <w:b/>
          <w:bCs/>
          <w:color w:val="000000" w:themeColor="text1"/>
        </w:rPr>
        <w:t>TCA</w:t>
      </w:r>
      <w:r w:rsidRPr="00044B0E">
        <w:rPr>
          <w:rFonts w:eastAsia="Calibri"/>
          <w:color w:val="000000" w:themeColor="text1"/>
        </w:rPr>
        <w:t xml:space="preserve"> and </w:t>
      </w:r>
      <w:r w:rsidRPr="003740B1">
        <w:rPr>
          <w:rFonts w:eastAsia="Calibri"/>
          <w:b/>
          <w:bCs/>
          <w:color w:val="000000" w:themeColor="text1"/>
        </w:rPr>
        <w:t>DCA</w:t>
      </w:r>
      <w:r w:rsidRPr="00044B0E">
        <w:rPr>
          <w:rFonts w:eastAsia="Calibri"/>
          <w:color w:val="000000" w:themeColor="text1"/>
        </w:rPr>
        <w:t xml:space="preserve">. Even though the stated purpose of the addition of </w:t>
      </w:r>
      <w:r w:rsidRPr="003740B1">
        <w:rPr>
          <w:rFonts w:eastAsia="Calibri"/>
          <w:b/>
          <w:bCs/>
          <w:color w:val="000000" w:themeColor="text1"/>
        </w:rPr>
        <w:t>DCA</w:t>
      </w:r>
      <w:r w:rsidRPr="00044B0E">
        <w:rPr>
          <w:rFonts w:eastAsia="Calibri"/>
          <w:color w:val="000000" w:themeColor="text1"/>
        </w:rPr>
        <w:t xml:space="preserve"> according to Publication </w:t>
      </w:r>
      <w:r w:rsidRPr="003740B1">
        <w:rPr>
          <w:rFonts w:eastAsia="Calibri"/>
          <w:b/>
          <w:bCs/>
          <w:color w:val="000000" w:themeColor="text1"/>
        </w:rPr>
        <w:t>440</w:t>
      </w:r>
      <w:r w:rsidRPr="00044B0E">
        <w:rPr>
          <w:rFonts w:eastAsia="Calibri"/>
          <w:color w:val="000000" w:themeColor="text1"/>
        </w:rPr>
        <w:t xml:space="preserve"> was to reduce the melting point of </w:t>
      </w:r>
      <w:r w:rsidRPr="003740B1">
        <w:rPr>
          <w:rFonts w:eastAsia="Calibri"/>
          <w:b/>
          <w:bCs/>
          <w:color w:val="000000" w:themeColor="text1"/>
        </w:rPr>
        <w:t>TCA</w:t>
      </w:r>
      <w:r w:rsidRPr="00044B0E">
        <w:rPr>
          <w:rFonts w:eastAsia="Calibri"/>
          <w:color w:val="000000" w:themeColor="text1"/>
        </w:rPr>
        <w:t xml:space="preserve">, this did nothing to deny or exclude the use of </w:t>
      </w:r>
      <w:r w:rsidRPr="003740B1">
        <w:rPr>
          <w:rFonts w:eastAsia="Calibri"/>
          <w:b/>
          <w:bCs/>
          <w:color w:val="000000" w:themeColor="text1"/>
        </w:rPr>
        <w:t>DCA</w:t>
      </w:r>
      <w:r w:rsidRPr="00044B0E">
        <w:rPr>
          <w:rFonts w:eastAsia="Calibri"/>
          <w:color w:val="000000" w:themeColor="text1"/>
        </w:rPr>
        <w:t xml:space="preserve"> without </w:t>
      </w:r>
      <w:r w:rsidRPr="003740B1">
        <w:rPr>
          <w:rFonts w:eastAsia="Calibri"/>
          <w:color w:val="000000" w:themeColor="text1"/>
        </w:rPr>
        <w:t>TCA</w:t>
      </w:r>
      <w:r w:rsidRPr="00044B0E">
        <w:rPr>
          <w:rFonts w:eastAsia="Calibri"/>
          <w:color w:val="000000" w:themeColor="text1"/>
        </w:rPr>
        <w:t xml:space="preserve"> for someone skilled in the arts.</w:t>
      </w:r>
    </w:p>
    <w:p w:rsidR="001E4D36" w:rsidRDefault="001E4D36" w:rsidP="001E4D36">
      <w:pPr>
        <w:pStyle w:val="ListParagraph"/>
        <w:widowControl w:val="0"/>
        <w:numPr>
          <w:ilvl w:val="0"/>
          <w:numId w:val="1"/>
        </w:numPr>
        <w:spacing w:after="120"/>
        <w:ind w:right="565"/>
        <w:rPr>
          <w:rFonts w:eastAsia="Calibri"/>
          <w:color w:val="000000" w:themeColor="text1"/>
        </w:rPr>
      </w:pPr>
      <w:r w:rsidRPr="001E4D36">
        <w:rPr>
          <w:rFonts w:eastAsia="Calibri"/>
          <w:color w:val="000000" w:themeColor="text1"/>
        </w:rPr>
        <w:t xml:space="preserve">It was not argued in publication </w:t>
      </w:r>
      <w:r w:rsidRPr="003740B1">
        <w:rPr>
          <w:rFonts w:eastAsia="Calibri"/>
          <w:b/>
          <w:bCs/>
          <w:color w:val="000000" w:themeColor="text1"/>
        </w:rPr>
        <w:t>440</w:t>
      </w:r>
      <w:r w:rsidRPr="001E4D36">
        <w:rPr>
          <w:rFonts w:eastAsia="Calibri"/>
          <w:color w:val="000000" w:themeColor="text1"/>
        </w:rPr>
        <w:t xml:space="preserve"> that </w:t>
      </w:r>
      <w:r w:rsidRPr="003740B1">
        <w:rPr>
          <w:rFonts w:eastAsia="Calibri"/>
          <w:b/>
          <w:bCs/>
          <w:color w:val="000000" w:themeColor="text1"/>
        </w:rPr>
        <w:t>DCA</w:t>
      </w:r>
      <w:r w:rsidRPr="001E4D36">
        <w:rPr>
          <w:rFonts w:eastAsia="Calibri"/>
          <w:color w:val="000000" w:themeColor="text1"/>
        </w:rPr>
        <w:t xml:space="preserve"> is not oxidized to </w:t>
      </w:r>
      <w:r w:rsidRPr="003740B1">
        <w:rPr>
          <w:rFonts w:eastAsia="Calibri"/>
          <w:b/>
          <w:bCs/>
          <w:color w:val="000000" w:themeColor="text1"/>
        </w:rPr>
        <w:t>DCPA</w:t>
      </w:r>
      <w:r w:rsidRPr="001E4D36">
        <w:rPr>
          <w:rFonts w:eastAsia="Calibri"/>
          <w:color w:val="000000" w:themeColor="text1"/>
        </w:rPr>
        <w:t xml:space="preserve"> and is not a suitable reagent for the oxidizing reaction. What was said was that under the conditions of the method (for example, the ratio of the concentrations, temperature, the method of addition and other variables that were unspecified in the publication) the role of </w:t>
      </w:r>
      <w:r w:rsidRPr="003740B1">
        <w:rPr>
          <w:rFonts w:eastAsia="Calibri"/>
          <w:b/>
          <w:bCs/>
          <w:color w:val="000000" w:themeColor="text1"/>
        </w:rPr>
        <w:t>DCA</w:t>
      </w:r>
      <w:r w:rsidRPr="001E4D36">
        <w:rPr>
          <w:rFonts w:eastAsia="Calibri"/>
          <w:color w:val="000000" w:themeColor="text1"/>
        </w:rPr>
        <w:t xml:space="preserve"> was to lower the melting point of </w:t>
      </w:r>
      <w:r w:rsidRPr="003740B1">
        <w:rPr>
          <w:rFonts w:eastAsia="Calibri"/>
          <w:b/>
          <w:bCs/>
          <w:color w:val="000000" w:themeColor="text1"/>
        </w:rPr>
        <w:t>TCA</w:t>
      </w:r>
      <w:r w:rsidRPr="001E4D36">
        <w:rPr>
          <w:rFonts w:eastAsia="Calibri"/>
          <w:color w:val="000000" w:themeColor="text1"/>
        </w:rPr>
        <w:t xml:space="preserve">. Substantiating the claim that the average skilled person would understand that for example, </w:t>
      </w:r>
      <w:r w:rsidRPr="003740B1">
        <w:rPr>
          <w:rFonts w:eastAsia="Calibri"/>
          <w:b/>
          <w:bCs/>
          <w:color w:val="000000" w:themeColor="text1"/>
        </w:rPr>
        <w:t>DCPA</w:t>
      </w:r>
      <w:r w:rsidRPr="001E4D36">
        <w:rPr>
          <w:rFonts w:eastAsia="Calibri"/>
          <w:color w:val="000000" w:themeColor="text1"/>
        </w:rPr>
        <w:t xml:space="preserve"> created from </w:t>
      </w:r>
      <w:r w:rsidRPr="003740B1">
        <w:rPr>
          <w:rFonts w:eastAsia="Calibri"/>
          <w:b/>
          <w:bCs/>
          <w:color w:val="000000" w:themeColor="text1"/>
        </w:rPr>
        <w:t>DCA</w:t>
      </w:r>
      <w:r w:rsidRPr="001E4D36">
        <w:rPr>
          <w:rFonts w:eastAsia="Calibri"/>
          <w:color w:val="000000" w:themeColor="text1"/>
        </w:rPr>
        <w:t xml:space="preserve"> and hydrogen peroxide in situ can be used as an oxidizer can be found even in the applicant's patent application in which it is explained that the reason that </w:t>
      </w:r>
      <w:r w:rsidRPr="003740B1">
        <w:rPr>
          <w:rFonts w:eastAsia="Calibri"/>
          <w:b/>
          <w:bCs/>
          <w:color w:val="000000" w:themeColor="text1"/>
        </w:rPr>
        <w:t>DCPA</w:t>
      </w:r>
      <w:r w:rsidRPr="001E4D36">
        <w:rPr>
          <w:rFonts w:eastAsia="Calibri"/>
          <w:color w:val="000000" w:themeColor="text1"/>
        </w:rPr>
        <w:t xml:space="preserve"> oxidation reaction is not described in publication </w:t>
      </w:r>
      <w:r w:rsidRPr="003740B1">
        <w:rPr>
          <w:rFonts w:eastAsia="Calibri"/>
          <w:b/>
          <w:bCs/>
          <w:color w:val="000000" w:themeColor="text1"/>
        </w:rPr>
        <w:t>440</w:t>
      </w:r>
      <w:r w:rsidR="002A6EB3">
        <w:rPr>
          <w:rStyle w:val="FootnoteReference"/>
          <w:rFonts w:eastAsia="Calibri"/>
          <w:color w:val="000000" w:themeColor="text1"/>
        </w:rPr>
        <w:footnoteReference w:id="71"/>
      </w:r>
      <w:r w:rsidRPr="001E4D36">
        <w:rPr>
          <w:rFonts w:eastAsia="Calibri"/>
          <w:color w:val="000000" w:themeColor="text1"/>
        </w:rPr>
        <w:t xml:space="preserve"> is not because that </w:t>
      </w:r>
      <w:r w:rsidRPr="003740B1">
        <w:rPr>
          <w:rFonts w:eastAsia="Calibri"/>
          <w:b/>
          <w:bCs/>
          <w:color w:val="000000" w:themeColor="text1"/>
        </w:rPr>
        <w:t>DCA</w:t>
      </w:r>
      <w:r w:rsidRPr="001E4D36">
        <w:rPr>
          <w:rFonts w:eastAsia="Calibri"/>
          <w:color w:val="000000" w:themeColor="text1"/>
        </w:rPr>
        <w:t xml:space="preserve"> is able to make </w:t>
      </w:r>
      <w:r w:rsidRPr="003740B1">
        <w:rPr>
          <w:rFonts w:eastAsia="Calibri"/>
          <w:b/>
          <w:bCs/>
          <w:color w:val="000000" w:themeColor="text1"/>
        </w:rPr>
        <w:t>DCPA</w:t>
      </w:r>
      <w:r w:rsidRPr="001E4D36">
        <w:rPr>
          <w:rFonts w:eastAsia="Calibri"/>
          <w:color w:val="000000" w:themeColor="text1"/>
        </w:rPr>
        <w:t xml:space="preserve"> and oxidize the compound from the family of compounds </w:t>
      </w:r>
      <w:r w:rsidR="00B806DF" w:rsidRPr="00B806DF">
        <w:rPr>
          <w:rFonts w:eastAsia="Calibri"/>
          <w:b/>
          <w:color w:val="000000" w:themeColor="text1"/>
        </w:rPr>
        <w:t>II</w:t>
      </w:r>
      <w:r w:rsidRPr="001E4D36">
        <w:rPr>
          <w:rFonts w:eastAsia="Calibri"/>
          <w:color w:val="000000" w:themeColor="text1"/>
        </w:rPr>
        <w:t xml:space="preserve">, but because in this specific system, </w:t>
      </w:r>
      <w:r w:rsidRPr="003740B1">
        <w:rPr>
          <w:rFonts w:eastAsia="Calibri"/>
          <w:b/>
          <w:bCs/>
          <w:color w:val="000000" w:themeColor="text1"/>
        </w:rPr>
        <w:t>DCA's</w:t>
      </w:r>
      <w:r w:rsidRPr="001E4D36">
        <w:rPr>
          <w:rFonts w:eastAsia="Calibri"/>
          <w:color w:val="000000" w:themeColor="text1"/>
        </w:rPr>
        <w:t xml:space="preserve"> concentration is low compar</w:t>
      </w:r>
      <w:r w:rsidR="00A06A62">
        <w:rPr>
          <w:rFonts w:eastAsia="Calibri"/>
          <w:color w:val="000000" w:themeColor="text1"/>
        </w:rPr>
        <w:t xml:space="preserve">ed to </w:t>
      </w:r>
      <w:r w:rsidR="00A06A62" w:rsidRPr="003740B1">
        <w:rPr>
          <w:rFonts w:eastAsia="Calibri"/>
          <w:b/>
          <w:bCs/>
          <w:color w:val="000000" w:themeColor="text1"/>
        </w:rPr>
        <w:t>TCA</w:t>
      </w:r>
      <w:r w:rsidR="00A06A62">
        <w:rPr>
          <w:rFonts w:eastAsia="Calibri"/>
          <w:color w:val="000000" w:themeColor="text1"/>
        </w:rPr>
        <w:t>:</w:t>
      </w:r>
    </w:p>
    <w:p w:rsidR="00A06A62" w:rsidRDefault="00A06A62" w:rsidP="00A06A62">
      <w:pPr>
        <w:pStyle w:val="ListParagraph"/>
        <w:widowControl w:val="0"/>
        <w:spacing w:after="120"/>
        <w:ind w:left="360" w:right="565"/>
        <w:rPr>
          <w:rFonts w:eastAsia="Calibri"/>
          <w:i/>
          <w:iCs/>
          <w:color w:val="000000" w:themeColor="text1"/>
        </w:rPr>
      </w:pPr>
      <w:r w:rsidRPr="00A06A62">
        <w:rPr>
          <w:rFonts w:eastAsia="Calibri"/>
          <w:i/>
          <w:iCs/>
          <w:color w:val="000000" w:themeColor="text1"/>
        </w:rPr>
        <w:t xml:space="preserve">“In addition, </w:t>
      </w:r>
      <w:r w:rsidRPr="00A06A62">
        <w:rPr>
          <w:rFonts w:eastAsia="Calibri"/>
          <w:i/>
          <w:iCs/>
          <w:color w:val="000000" w:themeColor="text1"/>
          <w:u w:val="single"/>
        </w:rPr>
        <w:t>it is realistic to believe</w:t>
      </w:r>
      <w:r w:rsidRPr="00A06A62">
        <w:rPr>
          <w:rFonts w:eastAsia="Calibri"/>
          <w:i/>
          <w:iCs/>
          <w:color w:val="000000" w:themeColor="text1"/>
        </w:rPr>
        <w:t xml:space="preserve"> that, in the teaching of the prior art document WO 2007/122440A</w:t>
      </w:r>
      <w:r w:rsidRPr="00A06A62">
        <w:rPr>
          <w:rFonts w:eastAsia="Calibri"/>
          <w:i/>
          <w:iCs/>
          <w:color w:val="000000" w:themeColor="text1"/>
          <w:rtl/>
        </w:rPr>
        <w:t>1</w:t>
      </w:r>
      <w:r w:rsidRPr="00A06A62">
        <w:rPr>
          <w:rFonts w:eastAsia="Calibri"/>
          <w:i/>
          <w:iCs/>
          <w:color w:val="000000" w:themeColor="text1"/>
        </w:rPr>
        <w:t xml:space="preserve">, the </w:t>
      </w:r>
      <w:proofErr w:type="spellStart"/>
      <w:r w:rsidRPr="00A06A62">
        <w:rPr>
          <w:rFonts w:eastAsia="Calibri"/>
          <w:i/>
          <w:iCs/>
          <w:color w:val="000000" w:themeColor="text1"/>
        </w:rPr>
        <w:t>dichloroacetic</w:t>
      </w:r>
      <w:proofErr w:type="spellEnd"/>
      <w:r w:rsidRPr="00A06A62">
        <w:rPr>
          <w:rFonts w:eastAsia="Calibri"/>
          <w:i/>
          <w:iCs/>
          <w:color w:val="000000" w:themeColor="text1"/>
        </w:rPr>
        <w:t xml:space="preserve"> acid does not transform into </w:t>
      </w:r>
      <w:proofErr w:type="spellStart"/>
      <w:r w:rsidRPr="00A06A62">
        <w:rPr>
          <w:rFonts w:eastAsia="Calibri"/>
          <w:i/>
          <w:iCs/>
          <w:color w:val="000000" w:themeColor="text1"/>
        </w:rPr>
        <w:t>dichloroperacetic</w:t>
      </w:r>
      <w:proofErr w:type="spellEnd"/>
      <w:r w:rsidRPr="00A06A62">
        <w:rPr>
          <w:rFonts w:eastAsia="Calibri"/>
          <w:i/>
          <w:iCs/>
          <w:color w:val="000000" w:themeColor="text1"/>
        </w:rPr>
        <w:t xml:space="preserve"> acid by means of the hydrogen peroxide or other oxidant, </w:t>
      </w:r>
      <w:r w:rsidRPr="00A06A62">
        <w:rPr>
          <w:rFonts w:eastAsia="Calibri"/>
          <w:i/>
          <w:iCs/>
          <w:color w:val="000000" w:themeColor="text1"/>
          <w:u w:val="single"/>
        </w:rPr>
        <w:t>because the species TCA, present in significant molar excess of the oxidant and more reactive towards the oxidants</w:t>
      </w:r>
      <w:r w:rsidRPr="00A06A62">
        <w:rPr>
          <w:rFonts w:eastAsia="Calibri"/>
          <w:i/>
          <w:iCs/>
          <w:color w:val="000000" w:themeColor="text1"/>
        </w:rPr>
        <w:t>, captures all the available oxygen”</w:t>
      </w:r>
    </w:p>
    <w:p w:rsidR="00A06A62" w:rsidRDefault="002A6EB3" w:rsidP="00A06A62">
      <w:pPr>
        <w:pStyle w:val="ListParagraph"/>
        <w:widowControl w:val="0"/>
        <w:numPr>
          <w:ilvl w:val="0"/>
          <w:numId w:val="1"/>
        </w:numPr>
        <w:spacing w:after="120"/>
        <w:ind w:right="565"/>
        <w:rPr>
          <w:color w:val="000000" w:themeColor="text1"/>
        </w:rPr>
      </w:pPr>
      <w:r w:rsidRPr="002A6EB3">
        <w:rPr>
          <w:color w:val="000000" w:themeColor="text1"/>
        </w:rPr>
        <w:lastRenderedPageBreak/>
        <w:t>In view of the above, I disagree with the argument of the petitioner</w:t>
      </w:r>
      <w:r w:rsidR="003320BD">
        <w:rPr>
          <w:rStyle w:val="FootnoteReference"/>
          <w:color w:val="000000" w:themeColor="text1"/>
        </w:rPr>
        <w:footnoteReference w:id="72"/>
      </w:r>
      <w:r w:rsidRPr="002A6EB3">
        <w:rPr>
          <w:color w:val="000000" w:themeColor="text1"/>
        </w:rPr>
        <w:t xml:space="preserve"> as if a skilled person in the field did not think it appropriate to try </w:t>
      </w:r>
      <w:r w:rsidRPr="003740B1">
        <w:rPr>
          <w:b/>
          <w:bCs/>
          <w:color w:val="000000" w:themeColor="text1"/>
        </w:rPr>
        <w:t>DCA</w:t>
      </w:r>
      <w:r w:rsidRPr="002A6EB3">
        <w:rPr>
          <w:color w:val="000000" w:themeColor="text1"/>
        </w:rPr>
        <w:t xml:space="preserve"> as a solvent and the starting material for </w:t>
      </w:r>
      <w:r w:rsidRPr="003740B1">
        <w:rPr>
          <w:b/>
          <w:bCs/>
          <w:color w:val="000000" w:themeColor="text1"/>
        </w:rPr>
        <w:t>DCPA</w:t>
      </w:r>
      <w:r w:rsidRPr="002A6EB3">
        <w:rPr>
          <w:color w:val="000000" w:themeColor="text1"/>
        </w:rPr>
        <w:t xml:space="preserve"> as an oxidizer in the reaction. Again, this is somewhat </w:t>
      </w:r>
      <w:r w:rsidR="0037653D">
        <w:rPr>
          <w:color w:val="000000" w:themeColor="text1"/>
        </w:rPr>
        <w:t xml:space="preserve">of a </w:t>
      </w:r>
      <w:r w:rsidRPr="002A6EB3">
        <w:rPr>
          <w:color w:val="000000" w:themeColor="text1"/>
        </w:rPr>
        <w:t xml:space="preserve">theoretical discussion in light of the Australian publication </w:t>
      </w:r>
      <w:r w:rsidRPr="003740B1">
        <w:rPr>
          <w:b/>
          <w:bCs/>
          <w:color w:val="000000" w:themeColor="text1"/>
        </w:rPr>
        <w:t>462</w:t>
      </w:r>
      <w:r w:rsidRPr="002A6EB3">
        <w:rPr>
          <w:color w:val="000000" w:themeColor="text1"/>
        </w:rPr>
        <w:t xml:space="preserve">, which was also known to </w:t>
      </w:r>
      <w:proofErr w:type="gramStart"/>
      <w:r w:rsidRPr="002A6EB3">
        <w:rPr>
          <w:color w:val="000000" w:themeColor="text1"/>
        </w:rPr>
        <w:t>those</w:t>
      </w:r>
      <w:proofErr w:type="gramEnd"/>
      <w:r w:rsidRPr="002A6EB3">
        <w:rPr>
          <w:color w:val="000000" w:themeColor="text1"/>
        </w:rPr>
        <w:t xml:space="preserve"> skilled in the arts before the priority date.</w:t>
      </w:r>
    </w:p>
    <w:p w:rsidR="0037653D" w:rsidRPr="003740B1" w:rsidRDefault="0037653D" w:rsidP="0037653D">
      <w:pPr>
        <w:ind w:left="1440" w:hanging="1305"/>
        <w:rPr>
          <w:b/>
          <w:bCs/>
          <w:sz w:val="24"/>
          <w:szCs w:val="24"/>
        </w:rPr>
      </w:pPr>
      <w:r>
        <w:rPr>
          <w:color w:val="000000" w:themeColor="text1"/>
        </w:rPr>
        <w:t xml:space="preserve">   </w:t>
      </w:r>
      <w:proofErr w:type="gramStart"/>
      <w:r w:rsidRPr="003740B1">
        <w:rPr>
          <w:b/>
          <w:bCs/>
          <w:color w:val="000000" w:themeColor="text1"/>
          <w:sz w:val="24"/>
          <w:szCs w:val="24"/>
        </w:rPr>
        <w:t>h.3</w:t>
      </w:r>
      <w:proofErr w:type="gramEnd"/>
      <w:r w:rsidRPr="003740B1">
        <w:rPr>
          <w:b/>
          <w:bCs/>
          <w:color w:val="000000" w:themeColor="text1"/>
          <w:sz w:val="24"/>
          <w:szCs w:val="24"/>
        </w:rPr>
        <w:t>.</w:t>
      </w:r>
      <w:r w:rsidRPr="003740B1">
        <w:rPr>
          <w:b/>
          <w:bCs/>
          <w:color w:val="000000" w:themeColor="text1"/>
          <w:sz w:val="24"/>
          <w:szCs w:val="24"/>
        </w:rPr>
        <w:tab/>
      </w:r>
      <w:r w:rsidRPr="003740B1">
        <w:rPr>
          <w:b/>
          <w:bCs/>
          <w:sz w:val="24"/>
          <w:szCs w:val="24"/>
        </w:rPr>
        <w:t>The invention claimed in claim 1 was obvious in light of publication #761 and</w:t>
      </w:r>
    </w:p>
    <w:p w:rsidR="0037653D" w:rsidRPr="003740B1" w:rsidRDefault="0037653D" w:rsidP="0037653D">
      <w:pPr>
        <w:widowControl w:val="0"/>
        <w:spacing w:after="120"/>
        <w:ind w:right="565"/>
        <w:rPr>
          <w:b/>
          <w:bCs/>
          <w:sz w:val="24"/>
          <w:szCs w:val="24"/>
        </w:rPr>
      </w:pPr>
      <w:r w:rsidRPr="003740B1">
        <w:rPr>
          <w:b/>
          <w:bCs/>
          <w:sz w:val="24"/>
          <w:szCs w:val="24"/>
        </w:rPr>
        <w:tab/>
      </w:r>
      <w:proofErr w:type="gramStart"/>
      <w:r w:rsidRPr="003740B1">
        <w:rPr>
          <w:b/>
          <w:bCs/>
          <w:sz w:val="24"/>
          <w:szCs w:val="24"/>
        </w:rPr>
        <w:t>the</w:t>
      </w:r>
      <w:proofErr w:type="gramEnd"/>
      <w:r w:rsidRPr="003740B1">
        <w:rPr>
          <w:b/>
          <w:bCs/>
          <w:sz w:val="24"/>
          <w:szCs w:val="24"/>
        </w:rPr>
        <w:t xml:space="preserve"> basic general scientific knowledge that was known in the field</w:t>
      </w:r>
    </w:p>
    <w:p w:rsidR="0037653D" w:rsidRPr="0037653D" w:rsidRDefault="003320BD" w:rsidP="0037653D">
      <w:pPr>
        <w:pStyle w:val="ListParagraph"/>
        <w:widowControl w:val="0"/>
        <w:numPr>
          <w:ilvl w:val="0"/>
          <w:numId w:val="1"/>
        </w:numPr>
        <w:spacing w:after="120"/>
        <w:ind w:right="565"/>
        <w:rPr>
          <w:color w:val="000000" w:themeColor="text1"/>
        </w:rPr>
      </w:pPr>
      <w:r w:rsidRPr="003320BD">
        <w:rPr>
          <w:color w:val="000000" w:themeColor="text1"/>
        </w:rPr>
        <w:t xml:space="preserve">Publication 761, entitled </w:t>
      </w:r>
      <w:r w:rsidR="003740B1">
        <w:rPr>
          <w:color w:val="000000" w:themeColor="text1"/>
        </w:rPr>
        <w:t>“</w:t>
      </w:r>
      <w:r w:rsidRPr="003320BD">
        <w:rPr>
          <w:color w:val="000000" w:themeColor="text1"/>
        </w:rPr>
        <w:t xml:space="preserve">Oxidation of </w:t>
      </w:r>
      <w:proofErr w:type="spellStart"/>
      <w:r w:rsidRPr="003320BD">
        <w:rPr>
          <w:color w:val="000000" w:themeColor="text1"/>
        </w:rPr>
        <w:t>Polyarylene</w:t>
      </w:r>
      <w:proofErr w:type="spellEnd"/>
      <w:r w:rsidRPr="003320BD">
        <w:rPr>
          <w:color w:val="000000" w:themeColor="text1"/>
        </w:rPr>
        <w:t xml:space="preserve"> Sulfides</w:t>
      </w:r>
      <w:r w:rsidR="003740B1">
        <w:rPr>
          <w:color w:val="000000" w:themeColor="text1"/>
        </w:rPr>
        <w:t>”</w:t>
      </w:r>
      <w:r w:rsidRPr="003320BD">
        <w:rPr>
          <w:color w:val="000000" w:themeColor="text1"/>
        </w:rPr>
        <w:t xml:space="preserve"> describes a method for the oxidation of sulfides to </w:t>
      </w:r>
      <w:proofErr w:type="spellStart"/>
      <w:r w:rsidRPr="003320BD">
        <w:rPr>
          <w:color w:val="000000" w:themeColor="text1"/>
        </w:rPr>
        <w:t>sulfoxides</w:t>
      </w:r>
      <w:proofErr w:type="spellEnd"/>
      <w:r w:rsidRPr="003320BD">
        <w:rPr>
          <w:color w:val="000000" w:themeColor="text1"/>
        </w:rPr>
        <w:t xml:space="preserve">. According to the method, oxidation is done in the presence of acid and hydrogen peroxide. A detailed list of preferred acids in the publication includes among other </w:t>
      </w:r>
      <w:r w:rsidRPr="003740B1">
        <w:rPr>
          <w:b/>
          <w:bCs/>
          <w:color w:val="000000" w:themeColor="text1"/>
        </w:rPr>
        <w:t>TFA</w:t>
      </w:r>
      <w:r w:rsidRPr="003320BD">
        <w:rPr>
          <w:color w:val="000000" w:themeColor="text1"/>
        </w:rPr>
        <w:t xml:space="preserve">, </w:t>
      </w:r>
      <w:r w:rsidRPr="003740B1">
        <w:rPr>
          <w:b/>
          <w:bCs/>
          <w:color w:val="000000" w:themeColor="text1"/>
        </w:rPr>
        <w:t>TCA</w:t>
      </w:r>
      <w:r w:rsidRPr="003320BD">
        <w:rPr>
          <w:color w:val="000000" w:themeColor="text1"/>
        </w:rPr>
        <w:t xml:space="preserve"> and </w:t>
      </w:r>
      <w:r w:rsidRPr="003740B1">
        <w:rPr>
          <w:b/>
          <w:bCs/>
          <w:color w:val="000000" w:themeColor="text1"/>
        </w:rPr>
        <w:t>DCA</w:t>
      </w:r>
      <w:r w:rsidRPr="003320BD">
        <w:rPr>
          <w:color w:val="000000" w:themeColor="text1"/>
        </w:rPr>
        <w:t xml:space="preserve"> with the same degree of preference</w:t>
      </w:r>
      <w:r>
        <w:rPr>
          <w:rStyle w:val="FootnoteReference"/>
          <w:color w:val="000000" w:themeColor="text1"/>
        </w:rPr>
        <w:footnoteReference w:id="73"/>
      </w:r>
      <w:r w:rsidRPr="003320BD">
        <w:rPr>
          <w:color w:val="000000" w:themeColor="text1"/>
        </w:rPr>
        <w:t>:</w:t>
      </w:r>
    </w:p>
    <w:p w:rsidR="00A06A62" w:rsidRPr="00A8619E" w:rsidRDefault="00A06A62" w:rsidP="00A06A62">
      <w:pPr>
        <w:pStyle w:val="ListParagraph"/>
        <w:widowControl w:val="0"/>
        <w:spacing w:after="120"/>
        <w:ind w:left="360" w:right="565"/>
        <w:rPr>
          <w:rFonts w:eastAsia="Calibri"/>
          <w:color w:val="000000" w:themeColor="text1"/>
        </w:rPr>
      </w:pPr>
    </w:p>
    <w:p w:rsidR="003320BD" w:rsidRDefault="003320BD" w:rsidP="003320BD">
      <w:pPr>
        <w:widowControl w:val="0"/>
        <w:spacing w:after="120"/>
        <w:ind w:right="565"/>
        <w:rPr>
          <w:rFonts w:eastAsia="Calibri"/>
          <w:i/>
          <w:iCs/>
          <w:color w:val="000000" w:themeColor="text1"/>
        </w:rPr>
      </w:pPr>
      <w:r w:rsidRPr="00305CED">
        <w:rPr>
          <w:rFonts w:eastAsia="Calibri"/>
          <w:i/>
          <w:iCs/>
          <w:color w:val="000000" w:themeColor="text1"/>
        </w:rPr>
        <w:t xml:space="preserve">"Particularly preferred acids are concentrated sulfuric acid, </w:t>
      </w:r>
      <w:proofErr w:type="spellStart"/>
      <w:r w:rsidRPr="00305CED">
        <w:rPr>
          <w:rFonts w:eastAsia="Calibri"/>
          <w:i/>
          <w:iCs/>
          <w:color w:val="000000" w:themeColor="text1"/>
        </w:rPr>
        <w:t>methanesulfonic</w:t>
      </w:r>
      <w:proofErr w:type="spellEnd"/>
      <w:r w:rsidRPr="00305CED">
        <w:rPr>
          <w:rFonts w:eastAsia="Calibri"/>
          <w:i/>
          <w:iCs/>
          <w:color w:val="000000" w:themeColor="text1"/>
        </w:rPr>
        <w:t xml:space="preserve"> acid, </w:t>
      </w:r>
      <w:proofErr w:type="spellStart"/>
      <w:r w:rsidRPr="00305CED">
        <w:rPr>
          <w:rFonts w:eastAsia="Calibri"/>
          <w:i/>
          <w:iCs/>
          <w:color w:val="000000" w:themeColor="text1"/>
        </w:rPr>
        <w:t>trifiuoromethanesulfonic</w:t>
      </w:r>
      <w:proofErr w:type="spellEnd"/>
      <w:r w:rsidRPr="00305CED">
        <w:rPr>
          <w:rFonts w:eastAsia="Calibri"/>
          <w:i/>
          <w:iCs/>
          <w:color w:val="000000" w:themeColor="text1"/>
        </w:rPr>
        <w:t xml:space="preserve"> acid, </w:t>
      </w:r>
      <w:proofErr w:type="spellStart"/>
      <w:r w:rsidRPr="00305CED">
        <w:rPr>
          <w:rFonts w:eastAsia="Calibri"/>
          <w:i/>
          <w:iCs/>
          <w:color w:val="000000" w:themeColor="text1"/>
        </w:rPr>
        <w:t>trichloromethanesulfonic</w:t>
      </w:r>
      <w:proofErr w:type="spellEnd"/>
      <w:r w:rsidRPr="00305CED">
        <w:rPr>
          <w:rFonts w:eastAsia="Calibri"/>
          <w:i/>
          <w:iCs/>
          <w:color w:val="000000" w:themeColor="text1"/>
        </w:rPr>
        <w:t xml:space="preserve"> acid, </w:t>
      </w:r>
      <w:proofErr w:type="spellStart"/>
      <w:r w:rsidRPr="00305CED">
        <w:rPr>
          <w:rFonts w:eastAsia="Calibri"/>
          <w:i/>
          <w:iCs/>
          <w:color w:val="000000" w:themeColor="text1"/>
        </w:rPr>
        <w:t>chlorosulfonic</w:t>
      </w:r>
      <w:proofErr w:type="spellEnd"/>
      <w:r w:rsidRPr="00305CED">
        <w:rPr>
          <w:rFonts w:eastAsia="Calibri"/>
          <w:i/>
          <w:iCs/>
          <w:color w:val="000000" w:themeColor="text1"/>
        </w:rPr>
        <w:t xml:space="preserve"> acid, </w:t>
      </w:r>
      <w:proofErr w:type="spellStart"/>
      <w:r w:rsidRPr="00305CED">
        <w:rPr>
          <w:rFonts w:eastAsia="Calibri"/>
          <w:i/>
          <w:iCs/>
          <w:color w:val="000000" w:themeColor="text1"/>
          <w:u w:val="single"/>
        </w:rPr>
        <w:t>trifluoroacetic</w:t>
      </w:r>
      <w:proofErr w:type="spellEnd"/>
      <w:r w:rsidRPr="00305CED">
        <w:rPr>
          <w:rFonts w:eastAsia="Calibri"/>
          <w:i/>
          <w:iCs/>
          <w:color w:val="000000" w:themeColor="text1"/>
          <w:u w:val="single"/>
        </w:rPr>
        <w:t xml:space="preserve"> acid</w:t>
      </w:r>
      <w:r w:rsidRPr="00305CED">
        <w:rPr>
          <w:rFonts w:eastAsia="Calibri"/>
          <w:i/>
          <w:iCs/>
          <w:color w:val="000000" w:themeColor="text1"/>
        </w:rPr>
        <w:t xml:space="preserve">, </w:t>
      </w:r>
      <w:proofErr w:type="spellStart"/>
      <w:r w:rsidRPr="00305CED">
        <w:rPr>
          <w:rFonts w:eastAsia="Calibri"/>
          <w:i/>
          <w:iCs/>
          <w:color w:val="000000" w:themeColor="text1"/>
          <w:u w:val="single"/>
        </w:rPr>
        <w:t>trichloroacetic</w:t>
      </w:r>
      <w:proofErr w:type="spellEnd"/>
      <w:r w:rsidRPr="00305CED">
        <w:rPr>
          <w:rFonts w:eastAsia="Calibri"/>
          <w:i/>
          <w:iCs/>
          <w:color w:val="000000" w:themeColor="text1"/>
          <w:u w:val="single"/>
        </w:rPr>
        <w:t xml:space="preserve"> acid</w:t>
      </w:r>
      <w:r w:rsidRPr="00305CED">
        <w:rPr>
          <w:rFonts w:eastAsia="Calibri"/>
          <w:i/>
          <w:iCs/>
          <w:color w:val="000000" w:themeColor="text1"/>
        </w:rPr>
        <w:t xml:space="preserve"> and </w:t>
      </w:r>
      <w:proofErr w:type="spellStart"/>
      <w:r w:rsidRPr="00305CED">
        <w:rPr>
          <w:rFonts w:eastAsia="Calibri"/>
          <w:i/>
          <w:iCs/>
          <w:color w:val="000000" w:themeColor="text1"/>
          <w:u w:val="single"/>
        </w:rPr>
        <w:t>dichloroacetic</w:t>
      </w:r>
      <w:proofErr w:type="spellEnd"/>
      <w:r w:rsidRPr="00305CED">
        <w:rPr>
          <w:rFonts w:eastAsia="Calibri"/>
          <w:i/>
          <w:iCs/>
          <w:color w:val="000000" w:themeColor="text1"/>
          <w:u w:val="single"/>
        </w:rPr>
        <w:t xml:space="preserve"> acid</w:t>
      </w:r>
      <w:r w:rsidRPr="00305CED">
        <w:rPr>
          <w:rFonts w:eastAsia="Calibri"/>
          <w:i/>
          <w:iCs/>
          <w:color w:val="000000" w:themeColor="text1"/>
        </w:rPr>
        <w:t>."</w:t>
      </w:r>
    </w:p>
    <w:p w:rsidR="00681902" w:rsidRDefault="00681902" w:rsidP="003320BD">
      <w:pPr>
        <w:widowControl w:val="0"/>
        <w:spacing w:after="120"/>
        <w:ind w:right="565"/>
        <w:rPr>
          <w:rFonts w:eastAsia="Calibri"/>
          <w:color w:val="000000" w:themeColor="text1"/>
        </w:rPr>
      </w:pPr>
    </w:p>
    <w:p w:rsidR="003320BD" w:rsidRDefault="003320BD" w:rsidP="00ED7317">
      <w:pPr>
        <w:pStyle w:val="ListParagraph"/>
        <w:widowControl w:val="0"/>
        <w:numPr>
          <w:ilvl w:val="0"/>
          <w:numId w:val="1"/>
        </w:numPr>
        <w:spacing w:after="120"/>
        <w:ind w:right="565"/>
        <w:rPr>
          <w:rFonts w:eastAsia="Calibri"/>
          <w:color w:val="000000" w:themeColor="text1"/>
        </w:rPr>
      </w:pPr>
      <w:r w:rsidRPr="003320BD">
        <w:rPr>
          <w:rFonts w:eastAsia="Calibri"/>
          <w:color w:val="000000" w:themeColor="text1"/>
        </w:rPr>
        <w:t xml:space="preserve">Publication </w:t>
      </w:r>
      <w:r w:rsidRPr="003740B1">
        <w:rPr>
          <w:rFonts w:eastAsia="Calibri"/>
          <w:b/>
          <w:bCs/>
          <w:color w:val="000000" w:themeColor="text1"/>
        </w:rPr>
        <w:t>761</w:t>
      </w:r>
      <w:r w:rsidRPr="003320BD">
        <w:rPr>
          <w:rFonts w:eastAsia="Calibri"/>
          <w:color w:val="000000" w:themeColor="text1"/>
        </w:rPr>
        <w:t xml:space="preserve"> teaches and lists in examples 13-16 the method's components and demonstrates its effectiveness. An average person skilled in the arts who wanted to change from using </w:t>
      </w:r>
      <w:r w:rsidRPr="003740B1">
        <w:rPr>
          <w:rFonts w:eastAsia="Calibri"/>
          <w:b/>
          <w:bCs/>
          <w:color w:val="000000" w:themeColor="text1"/>
        </w:rPr>
        <w:t>TCA</w:t>
      </w:r>
      <w:r w:rsidRPr="003320BD">
        <w:rPr>
          <w:rFonts w:eastAsia="Calibri"/>
          <w:color w:val="000000" w:themeColor="text1"/>
        </w:rPr>
        <w:t xml:space="preserve">, for instance because of a preference resulting from a high melting point, instability or the tendency to form byproducts that are dangerous and reactive, that person would try with a high degree of expectation of success, to </w:t>
      </w:r>
      <w:r w:rsidR="003740B1">
        <w:rPr>
          <w:rFonts w:eastAsia="Calibri"/>
          <w:color w:val="000000" w:themeColor="text1"/>
        </w:rPr>
        <w:t>substitute</w:t>
      </w:r>
      <w:r w:rsidRPr="003320BD">
        <w:rPr>
          <w:rFonts w:eastAsia="Calibri"/>
          <w:color w:val="000000" w:themeColor="text1"/>
        </w:rPr>
        <w:t xml:space="preserve"> </w:t>
      </w:r>
      <w:r w:rsidRPr="003740B1">
        <w:rPr>
          <w:rFonts w:eastAsia="Calibri"/>
          <w:b/>
          <w:bCs/>
          <w:color w:val="000000" w:themeColor="text1"/>
        </w:rPr>
        <w:t>TCA</w:t>
      </w:r>
      <w:r w:rsidRPr="003320BD">
        <w:rPr>
          <w:rFonts w:eastAsia="Calibri"/>
          <w:color w:val="000000" w:themeColor="text1"/>
        </w:rPr>
        <w:t xml:space="preserve">, as described in 440, </w:t>
      </w:r>
      <w:r w:rsidR="00ED7317">
        <w:rPr>
          <w:rFonts w:eastAsia="Calibri"/>
          <w:color w:val="000000" w:themeColor="text1"/>
        </w:rPr>
        <w:t>with</w:t>
      </w:r>
      <w:r w:rsidRPr="003320BD">
        <w:rPr>
          <w:rFonts w:eastAsia="Calibri"/>
          <w:color w:val="000000" w:themeColor="text1"/>
        </w:rPr>
        <w:t xml:space="preserve"> </w:t>
      </w:r>
      <w:r w:rsidRPr="00ED7317">
        <w:rPr>
          <w:rFonts w:eastAsia="Calibri"/>
          <w:b/>
          <w:bCs/>
          <w:color w:val="000000" w:themeColor="text1"/>
        </w:rPr>
        <w:t>DCA</w:t>
      </w:r>
      <w:r w:rsidRPr="003320BD">
        <w:rPr>
          <w:rFonts w:eastAsia="Calibri"/>
          <w:color w:val="000000" w:themeColor="text1"/>
        </w:rPr>
        <w:t xml:space="preserve"> according to publication </w:t>
      </w:r>
      <w:r w:rsidRPr="00ED7317">
        <w:rPr>
          <w:rFonts w:eastAsia="Calibri"/>
          <w:b/>
          <w:bCs/>
          <w:color w:val="000000" w:themeColor="text1"/>
        </w:rPr>
        <w:t>761</w:t>
      </w:r>
      <w:r w:rsidRPr="003320BD">
        <w:rPr>
          <w:rFonts w:eastAsia="Calibri"/>
          <w:color w:val="000000" w:themeColor="text1"/>
        </w:rPr>
        <w:t xml:space="preserve">. For example, if in my lab, a Master's student would have switched the described use from </w:t>
      </w:r>
      <w:r w:rsidRPr="00ED7317">
        <w:rPr>
          <w:rFonts w:eastAsia="Calibri"/>
          <w:b/>
          <w:bCs/>
          <w:color w:val="000000" w:themeColor="text1"/>
        </w:rPr>
        <w:t>TCA</w:t>
      </w:r>
      <w:r w:rsidRPr="003320BD">
        <w:rPr>
          <w:rFonts w:eastAsia="Calibri"/>
          <w:color w:val="000000" w:themeColor="text1"/>
        </w:rPr>
        <w:t xml:space="preserve"> to </w:t>
      </w:r>
      <w:r w:rsidRPr="00ED7317">
        <w:rPr>
          <w:rFonts w:eastAsia="Calibri"/>
          <w:b/>
          <w:bCs/>
          <w:color w:val="000000" w:themeColor="text1"/>
        </w:rPr>
        <w:t>DCA</w:t>
      </w:r>
      <w:r w:rsidRPr="003320BD">
        <w:rPr>
          <w:rFonts w:eastAsia="Calibri"/>
          <w:color w:val="000000" w:themeColor="text1"/>
        </w:rPr>
        <w:t xml:space="preserve"> for the purposes of a reaction as noted, and the conversion would be successful, it would not be a surprise (it would be a surprise to me if the conversion was not successful). Similarly, it would have been obvious to an average professional in the field who would want to use a material other than </w:t>
      </w:r>
      <w:r w:rsidRPr="00ED7317">
        <w:rPr>
          <w:rFonts w:eastAsia="Calibri"/>
          <w:b/>
          <w:bCs/>
          <w:color w:val="000000" w:themeColor="text1"/>
        </w:rPr>
        <w:t>TFA</w:t>
      </w:r>
      <w:r w:rsidRPr="003320BD">
        <w:rPr>
          <w:rFonts w:eastAsia="Calibri"/>
          <w:color w:val="000000" w:themeColor="text1"/>
        </w:rPr>
        <w:t xml:space="preserve"> as published in </w:t>
      </w:r>
      <w:r w:rsidRPr="00ED7317">
        <w:rPr>
          <w:rFonts w:eastAsia="Calibri"/>
          <w:b/>
          <w:bCs/>
          <w:color w:val="000000" w:themeColor="text1"/>
        </w:rPr>
        <w:t>760</w:t>
      </w:r>
      <w:r w:rsidRPr="003320BD">
        <w:rPr>
          <w:rFonts w:eastAsia="Calibri"/>
          <w:color w:val="000000" w:themeColor="text1"/>
        </w:rPr>
        <w:t xml:space="preserve">, to try, with a high level of expectation for success, to </w:t>
      </w:r>
      <w:r w:rsidR="00ED7317">
        <w:rPr>
          <w:rFonts w:eastAsia="Calibri"/>
          <w:color w:val="000000" w:themeColor="text1"/>
        </w:rPr>
        <w:t>substitute</w:t>
      </w:r>
      <w:r w:rsidRPr="003320BD">
        <w:rPr>
          <w:rFonts w:eastAsia="Calibri"/>
          <w:color w:val="000000" w:themeColor="text1"/>
        </w:rPr>
        <w:t xml:space="preserve"> this material with </w:t>
      </w:r>
      <w:r w:rsidRPr="00ED7317">
        <w:rPr>
          <w:rFonts w:eastAsia="Calibri"/>
          <w:b/>
          <w:bCs/>
          <w:color w:val="000000" w:themeColor="text1"/>
        </w:rPr>
        <w:t>DCA</w:t>
      </w:r>
      <w:r w:rsidRPr="003320BD">
        <w:rPr>
          <w:rFonts w:eastAsia="Calibri"/>
          <w:color w:val="000000" w:themeColor="text1"/>
        </w:rPr>
        <w:t xml:space="preserve"> according to publication </w:t>
      </w:r>
      <w:r w:rsidRPr="00ED7317">
        <w:rPr>
          <w:rFonts w:eastAsia="Calibri"/>
          <w:b/>
          <w:bCs/>
          <w:color w:val="000000" w:themeColor="text1"/>
        </w:rPr>
        <w:t>761</w:t>
      </w:r>
      <w:r w:rsidRPr="003320BD">
        <w:rPr>
          <w:rFonts w:eastAsia="Calibri"/>
          <w:color w:val="000000" w:themeColor="text1"/>
        </w:rPr>
        <w:t>.</w:t>
      </w:r>
    </w:p>
    <w:p w:rsidR="00AC7623" w:rsidRDefault="00AC7623" w:rsidP="00ED7317">
      <w:pPr>
        <w:pStyle w:val="ListParagraph"/>
        <w:widowControl w:val="0"/>
        <w:numPr>
          <w:ilvl w:val="0"/>
          <w:numId w:val="1"/>
        </w:numPr>
        <w:spacing w:after="120"/>
        <w:ind w:right="565"/>
        <w:rPr>
          <w:rFonts w:eastAsia="Calibri"/>
          <w:color w:val="000000" w:themeColor="text1"/>
        </w:rPr>
      </w:pPr>
      <w:r w:rsidRPr="00AC7623">
        <w:rPr>
          <w:rFonts w:eastAsia="Calibri"/>
          <w:color w:val="000000" w:themeColor="text1"/>
        </w:rPr>
        <w:t xml:space="preserve">I do not agree with the argument of the petitioner in paragraph 49 of the letter of appeal and of the conclusions which are derived from this argument. Indeed, patent </w:t>
      </w:r>
      <w:r w:rsidRPr="00ED7317">
        <w:rPr>
          <w:rFonts w:eastAsia="Calibri"/>
          <w:b/>
          <w:bCs/>
          <w:color w:val="000000" w:themeColor="text1"/>
        </w:rPr>
        <w:t>761</w:t>
      </w:r>
      <w:r w:rsidRPr="00AC7623">
        <w:rPr>
          <w:rFonts w:eastAsia="Calibri"/>
          <w:color w:val="000000" w:themeColor="text1"/>
        </w:rPr>
        <w:t xml:space="preserve"> teaches the oxidation of </w:t>
      </w:r>
      <w:proofErr w:type="spellStart"/>
      <w:r w:rsidRPr="00AC7623">
        <w:rPr>
          <w:rFonts w:eastAsia="Calibri"/>
          <w:color w:val="000000" w:themeColor="text1"/>
        </w:rPr>
        <w:t>polyarylene</w:t>
      </w:r>
      <w:proofErr w:type="spellEnd"/>
      <w:r w:rsidRPr="00AC7623">
        <w:rPr>
          <w:rFonts w:eastAsia="Calibri"/>
          <w:color w:val="000000" w:themeColor="text1"/>
        </w:rPr>
        <w:t xml:space="preserve"> sulfide to </w:t>
      </w:r>
      <w:proofErr w:type="spellStart"/>
      <w:r w:rsidRPr="00AC7623">
        <w:rPr>
          <w:rFonts w:eastAsia="Calibri"/>
          <w:color w:val="000000" w:themeColor="text1"/>
        </w:rPr>
        <w:t>polyarylene</w:t>
      </w:r>
      <w:proofErr w:type="spellEnd"/>
      <w:r w:rsidRPr="00AC7623">
        <w:rPr>
          <w:rFonts w:eastAsia="Calibri"/>
          <w:color w:val="000000" w:themeColor="text1"/>
        </w:rPr>
        <w:t xml:space="preserve"> </w:t>
      </w:r>
      <w:proofErr w:type="spellStart"/>
      <w:r w:rsidRPr="00AC7623">
        <w:rPr>
          <w:rFonts w:eastAsia="Calibri"/>
          <w:color w:val="000000" w:themeColor="text1"/>
        </w:rPr>
        <w:t>sulfoxide</w:t>
      </w:r>
      <w:proofErr w:type="spellEnd"/>
      <w:r w:rsidRPr="00AC7623">
        <w:rPr>
          <w:rFonts w:eastAsia="Calibri"/>
          <w:color w:val="000000" w:themeColor="text1"/>
        </w:rPr>
        <w:t xml:space="preserve"> and indeed it discusses the oxidation of polymers. But the conclusion </w:t>
      </w:r>
      <w:r w:rsidR="00ED7317">
        <w:rPr>
          <w:rFonts w:eastAsia="Calibri"/>
          <w:color w:val="000000" w:themeColor="text1"/>
        </w:rPr>
        <w:t xml:space="preserve">that </w:t>
      </w:r>
      <w:r w:rsidRPr="00AC7623">
        <w:rPr>
          <w:rFonts w:eastAsia="Calibri"/>
          <w:color w:val="000000" w:themeColor="text1"/>
        </w:rPr>
        <w:t xml:space="preserve">the scientific field of polymers is different from the scientific field of application 221,005 </w:t>
      </w:r>
      <w:r w:rsidR="00ED7317">
        <w:rPr>
          <w:rFonts w:eastAsia="Calibri"/>
          <w:color w:val="000000" w:themeColor="text1"/>
        </w:rPr>
        <w:t>is</w:t>
      </w:r>
      <w:r w:rsidRPr="00AC7623">
        <w:rPr>
          <w:rFonts w:eastAsia="Calibri"/>
          <w:color w:val="000000" w:themeColor="text1"/>
        </w:rPr>
        <w:t xml:space="preserve"> entirely incorrect. The chemistry is the same chemistry. This is basic chemistry which is common to all areas. The thought that a skilled person would have believed that oxidation of a sulfide polymer is different from oxidation reactions in the pharmaceutical field or in the field of pesticides seems detached from reality. The reactants, products and reagents in the solution are not aware of the existence of a "</w:t>
      </w:r>
      <w:r w:rsidR="006E796A">
        <w:rPr>
          <w:rFonts w:eastAsia="Calibri"/>
          <w:color w:val="000000" w:themeColor="text1"/>
        </w:rPr>
        <w:t>p</w:t>
      </w:r>
      <w:r w:rsidRPr="00AC7623">
        <w:rPr>
          <w:rFonts w:eastAsia="Calibri"/>
          <w:color w:val="000000" w:themeColor="text1"/>
        </w:rPr>
        <w:t>olymers field".</w:t>
      </w:r>
    </w:p>
    <w:p w:rsidR="006E796A" w:rsidRDefault="00B82891" w:rsidP="00B82891">
      <w:pPr>
        <w:pStyle w:val="ListParagraph"/>
        <w:widowControl w:val="0"/>
        <w:numPr>
          <w:ilvl w:val="0"/>
          <w:numId w:val="1"/>
        </w:numPr>
        <w:spacing w:after="120"/>
        <w:ind w:right="565"/>
        <w:rPr>
          <w:rFonts w:eastAsia="Calibri"/>
          <w:color w:val="000000" w:themeColor="text1"/>
        </w:rPr>
      </w:pPr>
      <w:r w:rsidRPr="00B82891">
        <w:rPr>
          <w:rFonts w:eastAsia="Calibri"/>
          <w:color w:val="000000" w:themeColor="text1"/>
        </w:rPr>
        <w:t xml:space="preserve">Polymers will react differently than small molecules (which are, by implication, the </w:t>
      </w:r>
      <w:r w:rsidRPr="00B82891">
        <w:rPr>
          <w:rFonts w:eastAsia="Calibri"/>
          <w:color w:val="000000" w:themeColor="text1"/>
        </w:rPr>
        <w:lastRenderedPageBreak/>
        <w:t xml:space="preserve">claimed "scientific field" of application 221005) when there exists chemical or physical reasons that stem from the properties resulting from size differences between small molecules and polymers, such as partial melting of the polymer, a polymer's aggregation in a solution, precipitation of the polymer after a partial reaction, steric inhibitions to a reaction due to the size of the </w:t>
      </w:r>
      <w:proofErr w:type="spellStart"/>
      <w:r w:rsidRPr="00B82891">
        <w:rPr>
          <w:rFonts w:eastAsia="Calibri"/>
          <w:color w:val="000000" w:themeColor="text1"/>
        </w:rPr>
        <w:t>substituents</w:t>
      </w:r>
      <w:proofErr w:type="spellEnd"/>
      <w:r w:rsidRPr="00B82891">
        <w:rPr>
          <w:rFonts w:eastAsia="Calibri"/>
          <w:color w:val="000000" w:themeColor="text1"/>
        </w:rPr>
        <w:t xml:space="preserve"> on the polymer and similar considerations. In all other cases where there are no constraints arising from the unique features of the polymer as a high molecular weight substance, the reaction will not be different between a small molecule and a polymer. In any case, if there are chemical differences between the reactivity of a polymer to the reactivity of a small molecule they are usually the type that makes it difficult to draw conclusions from small molecules to polymers and not the other way around. In the present case it is clear that </w:t>
      </w:r>
      <w:proofErr w:type="spellStart"/>
      <w:r w:rsidRPr="00B82891">
        <w:rPr>
          <w:rFonts w:eastAsia="Calibri"/>
          <w:color w:val="000000" w:themeColor="text1"/>
        </w:rPr>
        <w:t>arylene</w:t>
      </w:r>
      <w:proofErr w:type="spellEnd"/>
      <w:r w:rsidRPr="00B82891">
        <w:rPr>
          <w:rFonts w:eastAsia="Calibri"/>
          <w:color w:val="000000" w:themeColor="text1"/>
        </w:rPr>
        <w:t xml:space="preserve"> sulfide is part of the sulfide family and that it undergoes a reaction to become a </w:t>
      </w:r>
      <w:proofErr w:type="spellStart"/>
      <w:r w:rsidRPr="00B82891">
        <w:rPr>
          <w:rFonts w:eastAsia="Calibri"/>
          <w:color w:val="000000" w:themeColor="text1"/>
        </w:rPr>
        <w:t>sulfoxide</w:t>
      </w:r>
      <w:proofErr w:type="spellEnd"/>
      <w:r w:rsidRPr="00B82891">
        <w:rPr>
          <w:rFonts w:eastAsia="Calibri"/>
          <w:color w:val="000000" w:themeColor="text1"/>
        </w:rPr>
        <w:t xml:space="preserve"> and in harsher conditions to become a </w:t>
      </w:r>
      <w:proofErr w:type="spellStart"/>
      <w:r w:rsidRPr="00B82891">
        <w:rPr>
          <w:rFonts w:eastAsia="Calibri"/>
          <w:color w:val="000000" w:themeColor="text1"/>
        </w:rPr>
        <w:t>sulfone</w:t>
      </w:r>
      <w:proofErr w:type="spellEnd"/>
      <w:r w:rsidRPr="00B82891">
        <w:rPr>
          <w:rFonts w:eastAsia="Calibri"/>
          <w:color w:val="000000" w:themeColor="text1"/>
        </w:rPr>
        <w:t xml:space="preserve">, like any other sulfide. This was also shown in the SWERN publication where there is no distinction made between </w:t>
      </w:r>
      <w:proofErr w:type="spellStart"/>
      <w:r w:rsidRPr="00B82891">
        <w:rPr>
          <w:rFonts w:eastAsia="Calibri"/>
          <w:color w:val="000000" w:themeColor="text1"/>
        </w:rPr>
        <w:t>arylene</w:t>
      </w:r>
      <w:proofErr w:type="spellEnd"/>
      <w:r w:rsidRPr="00B82891">
        <w:rPr>
          <w:rFonts w:eastAsia="Calibri"/>
          <w:color w:val="000000" w:themeColor="text1"/>
        </w:rPr>
        <w:t xml:space="preserve"> examples and any other examples. There is no doubt that one who is skilled in the art will learn from the examples of </w:t>
      </w:r>
      <w:proofErr w:type="spellStart"/>
      <w:r w:rsidRPr="00B82891">
        <w:rPr>
          <w:rFonts w:eastAsia="Calibri"/>
          <w:color w:val="000000" w:themeColor="text1"/>
        </w:rPr>
        <w:t>arylene</w:t>
      </w:r>
      <w:proofErr w:type="spellEnd"/>
      <w:r w:rsidRPr="00B82891">
        <w:rPr>
          <w:rFonts w:eastAsia="Calibri"/>
          <w:color w:val="000000" w:themeColor="text1"/>
        </w:rPr>
        <w:t xml:space="preserve"> sulfide oxidation and oxidation of poly </w:t>
      </w:r>
      <w:proofErr w:type="spellStart"/>
      <w:r w:rsidRPr="00B82891">
        <w:rPr>
          <w:rFonts w:eastAsia="Calibri"/>
          <w:color w:val="000000" w:themeColor="text1"/>
        </w:rPr>
        <w:t>arylene</w:t>
      </w:r>
      <w:proofErr w:type="spellEnd"/>
      <w:r w:rsidRPr="00B82891">
        <w:rPr>
          <w:rFonts w:eastAsia="Calibri"/>
          <w:color w:val="000000" w:themeColor="text1"/>
        </w:rPr>
        <w:t xml:space="preserve"> sulfide in order to carry out the oxidation reaction in the application. The difference in the substituent features on the sulfur atom will of course be taken into account as part of the prior art in the field but there is nothing new. The proof of this is that the knowledge of the field on the priority date shows that the required oxidation reaction does not require extreme conditions to be carried out in any of these molecules.</w:t>
      </w:r>
    </w:p>
    <w:p w:rsidR="00B82891" w:rsidRDefault="00720BE7" w:rsidP="00B82891">
      <w:pPr>
        <w:pStyle w:val="ListParagraph"/>
        <w:widowControl w:val="0"/>
        <w:spacing w:after="120"/>
        <w:ind w:left="360" w:right="565"/>
        <w:rPr>
          <w:rFonts w:eastAsia="Calibri"/>
          <w:color w:val="000000" w:themeColor="text1"/>
        </w:rPr>
      </w:pPr>
      <w:r w:rsidRPr="00720BE7">
        <w:rPr>
          <w:rFonts w:eastAsia="Calibri"/>
          <w:color w:val="000000" w:themeColor="text1"/>
        </w:rPr>
        <w:t xml:space="preserve">I do not understand the way the petitioner arrives at the conclusion that "reactivity of the sulfide intermediate and reactivity of a </w:t>
      </w:r>
      <w:proofErr w:type="spellStart"/>
      <w:r w:rsidRPr="00720BE7">
        <w:rPr>
          <w:rFonts w:eastAsia="Calibri"/>
          <w:color w:val="000000" w:themeColor="text1"/>
        </w:rPr>
        <w:t>polyaryl</w:t>
      </w:r>
      <w:proofErr w:type="spellEnd"/>
      <w:r w:rsidRPr="00720BE7">
        <w:rPr>
          <w:rFonts w:eastAsia="Calibri"/>
          <w:color w:val="000000" w:themeColor="text1"/>
        </w:rPr>
        <w:t xml:space="preserve"> sulfide are completely different and oxidation medium of a </w:t>
      </w:r>
      <w:proofErr w:type="spellStart"/>
      <w:r w:rsidRPr="00720BE7">
        <w:rPr>
          <w:rFonts w:eastAsia="Calibri"/>
          <w:color w:val="000000" w:themeColor="text1"/>
        </w:rPr>
        <w:t>polyarylenesulfide</w:t>
      </w:r>
      <w:proofErr w:type="spellEnd"/>
      <w:r w:rsidRPr="00720BE7">
        <w:rPr>
          <w:rFonts w:eastAsia="Calibri"/>
          <w:color w:val="000000" w:themeColor="text1"/>
        </w:rPr>
        <w:t xml:space="preserve"> is not at all relevant to what is being discussed here. If there is any </w:t>
      </w:r>
      <w:proofErr w:type="gramStart"/>
      <w:r w:rsidRPr="00720BE7">
        <w:rPr>
          <w:rFonts w:eastAsia="Calibri"/>
          <w:color w:val="000000" w:themeColor="text1"/>
        </w:rPr>
        <w:t>attributable</w:t>
      </w:r>
      <w:proofErr w:type="gramEnd"/>
      <w:r w:rsidRPr="00720BE7">
        <w:rPr>
          <w:rFonts w:eastAsia="Calibri"/>
          <w:color w:val="000000" w:themeColor="text1"/>
        </w:rPr>
        <w:t xml:space="preserve"> relevance to patent </w:t>
      </w:r>
      <w:r w:rsidRPr="00D25E33">
        <w:rPr>
          <w:rFonts w:eastAsia="Calibri"/>
          <w:b/>
          <w:bCs/>
          <w:color w:val="000000" w:themeColor="text1"/>
        </w:rPr>
        <w:t>761</w:t>
      </w:r>
      <w:r w:rsidRPr="00720BE7">
        <w:rPr>
          <w:rFonts w:eastAsia="Calibri"/>
          <w:color w:val="000000" w:themeColor="text1"/>
        </w:rPr>
        <w:t xml:space="preserve"> it would be that it indicates that </w:t>
      </w:r>
      <w:proofErr w:type="spellStart"/>
      <w:r w:rsidRPr="00720BE7">
        <w:rPr>
          <w:rFonts w:eastAsia="Calibri"/>
          <w:color w:val="000000" w:themeColor="text1"/>
        </w:rPr>
        <w:t>dichloroacetic</w:t>
      </w:r>
      <w:proofErr w:type="spellEnd"/>
      <w:r w:rsidRPr="00720BE7">
        <w:rPr>
          <w:rFonts w:eastAsia="Calibri"/>
          <w:color w:val="000000" w:themeColor="text1"/>
        </w:rPr>
        <w:t xml:space="preserve"> acid is not expected to be a good choice for the oxidation of the sulfide intermediate". If this is the case</w:t>
      </w:r>
      <w:r w:rsidR="00D25E33">
        <w:rPr>
          <w:rFonts w:eastAsia="Calibri"/>
          <w:color w:val="000000" w:themeColor="text1"/>
        </w:rPr>
        <w:t>,</w:t>
      </w:r>
      <w:r w:rsidRPr="00720BE7">
        <w:rPr>
          <w:rFonts w:eastAsia="Calibri"/>
          <w:color w:val="000000" w:themeColor="text1"/>
        </w:rPr>
        <w:t xml:space="preserve"> then it only indicates that </w:t>
      </w:r>
      <w:proofErr w:type="spellStart"/>
      <w:r w:rsidRPr="00720BE7">
        <w:rPr>
          <w:rFonts w:eastAsia="Calibri"/>
          <w:color w:val="000000" w:themeColor="text1"/>
        </w:rPr>
        <w:t>dichloroacetic</w:t>
      </w:r>
      <w:proofErr w:type="spellEnd"/>
      <w:r w:rsidRPr="00720BE7">
        <w:rPr>
          <w:rFonts w:eastAsia="Calibri"/>
          <w:color w:val="000000" w:themeColor="text1"/>
        </w:rPr>
        <w:t xml:space="preserve"> acid is not expected to work for the oxidation of the sulfide intermediate, which is characterized by the presence of strong electron attractive groups to </w:t>
      </w:r>
      <w:proofErr w:type="spellStart"/>
      <w:r w:rsidRPr="00720BE7">
        <w:rPr>
          <w:rFonts w:eastAsia="Calibri"/>
          <w:color w:val="000000" w:themeColor="text1"/>
        </w:rPr>
        <w:t>Fipronil</w:t>
      </w:r>
      <w:proofErr w:type="spellEnd"/>
      <w:r w:rsidRPr="00720BE7">
        <w:rPr>
          <w:rFonts w:eastAsia="Calibri"/>
          <w:color w:val="000000" w:themeColor="text1"/>
        </w:rPr>
        <w:t>, as indeed is also highlighted in the specific literature that deals with the oxidation of the sulfide intermediate.</w:t>
      </w:r>
    </w:p>
    <w:p w:rsidR="00720BE7" w:rsidRDefault="00720BE7" w:rsidP="00D25E33">
      <w:pPr>
        <w:pStyle w:val="ListParagraph"/>
        <w:widowControl w:val="0"/>
        <w:numPr>
          <w:ilvl w:val="0"/>
          <w:numId w:val="1"/>
        </w:numPr>
        <w:spacing w:after="120"/>
        <w:ind w:right="565"/>
        <w:rPr>
          <w:rFonts w:eastAsia="Calibri"/>
          <w:color w:val="000000" w:themeColor="text1"/>
        </w:rPr>
      </w:pPr>
      <w:r w:rsidRPr="00720BE7">
        <w:rPr>
          <w:rFonts w:eastAsia="Calibri"/>
          <w:color w:val="000000" w:themeColor="text1"/>
        </w:rPr>
        <w:t xml:space="preserve"> From the reading of the literature and comparing the reaction conditions set forth in 761, I learned that it is possible to oxidize, with high yields and selectivity, sulfides to </w:t>
      </w:r>
      <w:proofErr w:type="spellStart"/>
      <w:r w:rsidRPr="00720BE7">
        <w:rPr>
          <w:rFonts w:eastAsia="Calibri"/>
          <w:color w:val="000000" w:themeColor="text1"/>
        </w:rPr>
        <w:t>sulfoxides</w:t>
      </w:r>
      <w:proofErr w:type="spellEnd"/>
      <w:r w:rsidRPr="00720BE7">
        <w:rPr>
          <w:rFonts w:eastAsia="Calibri"/>
          <w:color w:val="000000" w:themeColor="text1"/>
        </w:rPr>
        <w:t xml:space="preserve"> in a mixture of hydrogen peroxide and </w:t>
      </w:r>
      <w:proofErr w:type="spellStart"/>
      <w:r w:rsidRPr="00720BE7">
        <w:rPr>
          <w:rFonts w:eastAsia="Calibri"/>
          <w:color w:val="000000" w:themeColor="text1"/>
        </w:rPr>
        <w:t>dichloroacetic</w:t>
      </w:r>
      <w:proofErr w:type="spellEnd"/>
      <w:r w:rsidRPr="00720BE7">
        <w:rPr>
          <w:rFonts w:eastAsia="Calibri"/>
          <w:color w:val="000000" w:themeColor="text1"/>
        </w:rPr>
        <w:t xml:space="preserve"> acid, </w:t>
      </w:r>
      <w:r w:rsidRPr="00D25E33">
        <w:rPr>
          <w:rFonts w:eastAsia="Calibri"/>
          <w:b/>
          <w:bCs/>
          <w:color w:val="000000" w:themeColor="text1"/>
        </w:rPr>
        <w:t>DCA</w:t>
      </w:r>
      <w:r w:rsidR="006D4DE9">
        <w:rPr>
          <w:rStyle w:val="FootnoteReference"/>
          <w:rFonts w:eastAsia="Calibri"/>
          <w:color w:val="000000" w:themeColor="text1"/>
        </w:rPr>
        <w:footnoteReference w:id="74"/>
      </w:r>
      <w:r w:rsidRPr="00720BE7">
        <w:rPr>
          <w:rFonts w:eastAsia="Calibri"/>
          <w:color w:val="000000" w:themeColor="text1"/>
        </w:rPr>
        <w:t xml:space="preserve">. Since for the sake of the reaction, some or even a small amount of the polymer will most likely dissolve in the reaction mixture shows that </w:t>
      </w:r>
      <w:r w:rsidRPr="00D25E33">
        <w:rPr>
          <w:rFonts w:eastAsia="Calibri"/>
          <w:b/>
          <w:bCs/>
          <w:color w:val="000000" w:themeColor="text1"/>
        </w:rPr>
        <w:t>DCA</w:t>
      </w:r>
      <w:r w:rsidRPr="00720BE7">
        <w:rPr>
          <w:rFonts w:eastAsia="Calibri"/>
          <w:color w:val="000000" w:themeColor="text1"/>
        </w:rPr>
        <w:t xml:space="preserve"> acts as a solvent used in this example as well as what I learned from </w:t>
      </w:r>
      <w:r w:rsidR="00D25E33">
        <w:rPr>
          <w:rFonts w:eastAsia="Calibri"/>
          <w:color w:val="000000" w:themeColor="text1"/>
        </w:rPr>
        <w:t>the</w:t>
      </w:r>
      <w:r w:rsidRPr="00720BE7">
        <w:rPr>
          <w:rFonts w:eastAsia="Calibri"/>
          <w:color w:val="000000" w:themeColor="text1"/>
        </w:rPr>
        <w:t xml:space="preserve"> statement, a mediator of the oxidation process</w:t>
      </w:r>
      <w:r w:rsidR="006D4DE9">
        <w:rPr>
          <w:rStyle w:val="FootnoteReference"/>
          <w:rFonts w:eastAsia="Calibri"/>
          <w:color w:val="000000" w:themeColor="text1"/>
        </w:rPr>
        <w:footnoteReference w:id="75"/>
      </w:r>
      <w:r w:rsidRPr="00720BE7">
        <w:rPr>
          <w:rFonts w:eastAsia="Calibri"/>
          <w:color w:val="000000" w:themeColor="text1"/>
        </w:rPr>
        <w:t xml:space="preserve">. In any case, in my eyes, publication </w:t>
      </w:r>
      <w:r w:rsidRPr="00D25E33">
        <w:rPr>
          <w:rFonts w:eastAsia="Calibri"/>
          <w:b/>
          <w:bCs/>
          <w:color w:val="000000" w:themeColor="text1"/>
        </w:rPr>
        <w:t>761</w:t>
      </w:r>
      <w:r w:rsidRPr="00720BE7">
        <w:rPr>
          <w:rFonts w:eastAsia="Calibri"/>
          <w:color w:val="000000" w:themeColor="text1"/>
        </w:rPr>
        <w:t xml:space="preserve"> clearly steers the professional in the field in the direction of using </w:t>
      </w:r>
      <w:r w:rsidRPr="00D25E33">
        <w:rPr>
          <w:rFonts w:eastAsia="Calibri"/>
          <w:b/>
          <w:bCs/>
          <w:color w:val="000000" w:themeColor="text1"/>
        </w:rPr>
        <w:t>DCA</w:t>
      </w:r>
      <w:r w:rsidRPr="00720BE7">
        <w:rPr>
          <w:rFonts w:eastAsia="Calibri"/>
          <w:color w:val="000000" w:themeColor="text1"/>
        </w:rPr>
        <w:t xml:space="preserve">, I cannot think of even one logical argument based on publication </w:t>
      </w:r>
      <w:r w:rsidRPr="00D25E33">
        <w:rPr>
          <w:rFonts w:eastAsia="Calibri"/>
          <w:b/>
          <w:bCs/>
          <w:color w:val="000000" w:themeColor="text1"/>
        </w:rPr>
        <w:t>761</w:t>
      </w:r>
      <w:r w:rsidRPr="00720BE7">
        <w:rPr>
          <w:rFonts w:eastAsia="Calibri"/>
          <w:color w:val="000000" w:themeColor="text1"/>
        </w:rPr>
        <w:t xml:space="preserve"> that will sway the professional from using </w:t>
      </w:r>
      <w:r w:rsidRPr="00D25E33">
        <w:rPr>
          <w:rFonts w:eastAsia="Calibri"/>
          <w:b/>
          <w:bCs/>
          <w:color w:val="000000" w:themeColor="text1"/>
        </w:rPr>
        <w:t>DCA</w:t>
      </w:r>
      <w:r w:rsidRPr="00720BE7">
        <w:rPr>
          <w:rFonts w:eastAsia="Calibri"/>
          <w:color w:val="000000" w:themeColor="text1"/>
        </w:rPr>
        <w:t xml:space="preserve"> based on the contents therein. As I understand, the applicant's argument is totally unsubstantiated and incorrect. [Please recall that this discussion is somewhat theoretical in light of the Australian publication </w:t>
      </w:r>
      <w:r w:rsidRPr="00D25E33">
        <w:rPr>
          <w:rFonts w:eastAsia="Calibri"/>
          <w:b/>
          <w:bCs/>
          <w:color w:val="000000" w:themeColor="text1"/>
        </w:rPr>
        <w:t>462</w:t>
      </w:r>
      <w:r w:rsidRPr="00720BE7">
        <w:rPr>
          <w:rFonts w:eastAsia="Calibri"/>
          <w:color w:val="000000" w:themeColor="text1"/>
        </w:rPr>
        <w:t>, which was also known to the person skilled in the art before the priority date].</w:t>
      </w:r>
    </w:p>
    <w:p w:rsidR="009F3B97" w:rsidRPr="00D25E33" w:rsidRDefault="009F3B97" w:rsidP="009F3B97">
      <w:pPr>
        <w:widowControl w:val="0"/>
        <w:spacing w:after="120"/>
        <w:ind w:right="565"/>
        <w:rPr>
          <w:b/>
          <w:bCs/>
          <w:sz w:val="28"/>
          <w:szCs w:val="28"/>
        </w:rPr>
      </w:pPr>
      <w:proofErr w:type="spellStart"/>
      <w:r w:rsidRPr="00D25E33">
        <w:rPr>
          <w:rFonts w:eastAsia="Calibri"/>
          <w:b/>
          <w:bCs/>
          <w:color w:val="000000" w:themeColor="text1"/>
          <w:sz w:val="28"/>
          <w:szCs w:val="28"/>
        </w:rPr>
        <w:lastRenderedPageBreak/>
        <w:t>i</w:t>
      </w:r>
      <w:proofErr w:type="spellEnd"/>
      <w:r w:rsidRPr="00D25E33">
        <w:rPr>
          <w:rFonts w:eastAsia="Calibri"/>
          <w:b/>
          <w:bCs/>
          <w:color w:val="000000" w:themeColor="text1"/>
          <w:sz w:val="28"/>
          <w:szCs w:val="28"/>
        </w:rPr>
        <w:t xml:space="preserve">. </w:t>
      </w:r>
      <w:r w:rsidRPr="00D25E33">
        <w:rPr>
          <w:rFonts w:eastAsia="Calibri"/>
          <w:b/>
          <w:bCs/>
          <w:color w:val="000000" w:themeColor="text1"/>
          <w:sz w:val="28"/>
          <w:szCs w:val="28"/>
        </w:rPr>
        <w:tab/>
      </w:r>
      <w:r w:rsidRPr="00D25E33">
        <w:rPr>
          <w:b/>
          <w:bCs/>
          <w:sz w:val="28"/>
          <w:szCs w:val="28"/>
        </w:rPr>
        <w:t>The invention claimed in all the dependant claims is obvious</w:t>
      </w:r>
    </w:p>
    <w:p w:rsidR="009F3B97" w:rsidRDefault="00804196" w:rsidP="009F3B97">
      <w:pPr>
        <w:pStyle w:val="ListParagraph"/>
        <w:widowControl w:val="0"/>
        <w:numPr>
          <w:ilvl w:val="0"/>
          <w:numId w:val="1"/>
        </w:numPr>
        <w:spacing w:after="120"/>
        <w:ind w:right="565"/>
        <w:rPr>
          <w:rFonts w:eastAsia="Calibri"/>
          <w:color w:val="000000" w:themeColor="text1"/>
        </w:rPr>
      </w:pPr>
      <w:r w:rsidRPr="00804196">
        <w:rPr>
          <w:rFonts w:eastAsia="Calibri"/>
          <w:color w:val="000000" w:themeColor="text1"/>
        </w:rPr>
        <w:t xml:space="preserve">In section e.2. </w:t>
      </w:r>
      <w:proofErr w:type="gramStart"/>
      <w:r w:rsidRPr="00804196">
        <w:rPr>
          <w:rFonts w:eastAsia="Calibri"/>
          <w:color w:val="000000" w:themeColor="text1"/>
        </w:rPr>
        <w:t>above</w:t>
      </w:r>
      <w:proofErr w:type="gramEnd"/>
      <w:r w:rsidRPr="00804196">
        <w:rPr>
          <w:rFonts w:eastAsia="Calibri"/>
          <w:color w:val="000000" w:themeColor="text1"/>
        </w:rPr>
        <w:t>, I detailed how each of the dependent claims limits claim 1. The limitations of claim 1 are obtained by combining restrictive details of various elements in the claim's process of oxidation. As I understand it, none of the restrictive elements of claim 1 are novel or unexpected. The petitioner as well</w:t>
      </w:r>
      <w:r w:rsidR="00D25E33">
        <w:rPr>
          <w:rFonts w:eastAsia="Calibri"/>
          <w:color w:val="000000" w:themeColor="text1"/>
        </w:rPr>
        <w:t>,</w:t>
      </w:r>
      <w:r w:rsidRPr="00804196">
        <w:rPr>
          <w:rFonts w:eastAsia="Calibri"/>
          <w:color w:val="000000" w:themeColor="text1"/>
        </w:rPr>
        <w:t xml:space="preserve"> does not attribute novelty or unexpectedness to any of the various combinations of the dependent claims. As I understand it, the combination of claim 1, which has no novelty relative to previous knowledge, with restrictive elements of various dependent claims does not produce in any of the dependent claims a novel invention that has unexpectedness or a discovery beyond the routine steps that a person skilled in the arts would normally do.</w:t>
      </w:r>
    </w:p>
    <w:p w:rsidR="00B469F5" w:rsidRPr="00D25E33" w:rsidRDefault="00804196" w:rsidP="00804196">
      <w:pPr>
        <w:widowControl w:val="0"/>
        <w:spacing w:after="120"/>
        <w:ind w:right="565"/>
        <w:rPr>
          <w:rFonts w:eastAsia="Calibri"/>
          <w:b/>
          <w:bCs/>
          <w:color w:val="000000" w:themeColor="text1"/>
          <w:sz w:val="28"/>
          <w:szCs w:val="28"/>
        </w:rPr>
      </w:pPr>
      <w:r w:rsidRPr="00D25E33">
        <w:rPr>
          <w:rFonts w:eastAsia="Calibri"/>
          <w:b/>
          <w:bCs/>
          <w:color w:val="000000" w:themeColor="text1"/>
          <w:sz w:val="28"/>
          <w:szCs w:val="28"/>
        </w:rPr>
        <w:t xml:space="preserve">j. </w:t>
      </w:r>
      <w:r w:rsidRPr="00D25E33">
        <w:rPr>
          <w:rFonts w:eastAsia="Calibri"/>
          <w:b/>
          <w:bCs/>
          <w:color w:val="000000" w:themeColor="text1"/>
          <w:sz w:val="28"/>
          <w:szCs w:val="28"/>
        </w:rPr>
        <w:tab/>
        <w:t xml:space="preserve">Summary and conclusions </w:t>
      </w:r>
    </w:p>
    <w:p w:rsidR="00725B62" w:rsidRPr="00725B62" w:rsidRDefault="00725B62" w:rsidP="00725B62">
      <w:pPr>
        <w:pStyle w:val="ListParagraph"/>
        <w:widowControl w:val="0"/>
        <w:numPr>
          <w:ilvl w:val="0"/>
          <w:numId w:val="1"/>
        </w:numPr>
        <w:spacing w:after="120"/>
        <w:ind w:right="565"/>
        <w:rPr>
          <w:rFonts w:eastAsia="Calibri"/>
          <w:color w:val="000000" w:themeColor="text1"/>
        </w:rPr>
      </w:pPr>
      <w:r w:rsidRPr="00725B62">
        <w:t>In view of the above</w:t>
      </w:r>
      <w:r>
        <w:t>, my</w:t>
      </w:r>
      <w:r w:rsidRPr="00725B62">
        <w:t xml:space="preserve"> conclusion</w:t>
      </w:r>
      <w:r>
        <w:t>s</w:t>
      </w:r>
      <w:r w:rsidRPr="00725B62">
        <w:t xml:space="preserve"> </w:t>
      </w:r>
      <w:r>
        <w:t>are</w:t>
      </w:r>
      <w:r w:rsidRPr="00725B62">
        <w:t xml:space="preserve">, unequivocally, that on the </w:t>
      </w:r>
      <w:r>
        <w:t>priority</w:t>
      </w:r>
      <w:r w:rsidRPr="00725B62">
        <w:t xml:space="preserve"> date:</w:t>
      </w:r>
    </w:p>
    <w:p w:rsidR="00725B62" w:rsidRDefault="00725B62" w:rsidP="00725B62">
      <w:pPr>
        <w:pStyle w:val="ListParagraph"/>
        <w:widowControl w:val="0"/>
        <w:numPr>
          <w:ilvl w:val="1"/>
          <w:numId w:val="1"/>
        </w:numPr>
        <w:spacing w:after="120"/>
        <w:ind w:right="565"/>
        <w:rPr>
          <w:rFonts w:eastAsia="Calibri"/>
          <w:color w:val="000000" w:themeColor="text1"/>
        </w:rPr>
      </w:pPr>
      <w:r>
        <w:rPr>
          <w:rFonts w:eastAsia="Calibri"/>
          <w:color w:val="000000" w:themeColor="text1"/>
        </w:rPr>
        <w:t xml:space="preserve">The invention claimed in the patent application was primarily described in publication </w:t>
      </w:r>
      <w:r w:rsidRPr="00D25E33">
        <w:rPr>
          <w:rFonts w:eastAsia="Calibri"/>
          <w:b/>
          <w:bCs/>
          <w:color w:val="000000" w:themeColor="text1"/>
        </w:rPr>
        <w:t>462</w:t>
      </w:r>
      <w:r>
        <w:rPr>
          <w:rFonts w:eastAsia="Calibri"/>
          <w:color w:val="000000" w:themeColor="text1"/>
        </w:rPr>
        <w:t xml:space="preserve"> and therefore has no novelty.</w:t>
      </w:r>
    </w:p>
    <w:p w:rsidR="00725B62" w:rsidRPr="00725B62" w:rsidRDefault="00725B62" w:rsidP="00725B62">
      <w:pPr>
        <w:pStyle w:val="ListParagraph"/>
        <w:widowControl w:val="0"/>
        <w:numPr>
          <w:ilvl w:val="1"/>
          <w:numId w:val="1"/>
        </w:numPr>
        <w:spacing w:after="120"/>
        <w:ind w:right="565"/>
        <w:rPr>
          <w:rFonts w:eastAsia="Calibri"/>
          <w:color w:val="000000" w:themeColor="text1"/>
        </w:rPr>
      </w:pPr>
      <w:r w:rsidRPr="00725B62">
        <w:rPr>
          <w:rFonts w:eastAsia="Calibri"/>
          <w:color w:val="000000" w:themeColor="text1"/>
        </w:rPr>
        <w:t xml:space="preserve">The invention was not unexpected in the eyes of a person skilled in the arts, which, in light of the prior knowledge in the field, would have tried to carry out the invention, with a high expectation of success. In other words, the invention was not off the track of which an average skilled person working in that field would have routinely done at the priority date, if said person would have been asked to oxidize a substance from a member of the family of substances </w:t>
      </w:r>
      <w:r w:rsidR="00B806DF" w:rsidRPr="00B806DF">
        <w:rPr>
          <w:rFonts w:eastAsia="Calibri"/>
          <w:b/>
          <w:color w:val="000000" w:themeColor="text1"/>
        </w:rPr>
        <w:t>II</w:t>
      </w:r>
      <w:r w:rsidRPr="00725B62">
        <w:rPr>
          <w:rFonts w:eastAsia="Calibri"/>
          <w:color w:val="000000" w:themeColor="text1"/>
        </w:rPr>
        <w:t xml:space="preserve"> to a product of the family of substances </w:t>
      </w:r>
      <w:r w:rsidRPr="00D25E33">
        <w:rPr>
          <w:rFonts w:eastAsia="Calibri"/>
          <w:b/>
          <w:bCs/>
          <w:color w:val="000000" w:themeColor="text1"/>
        </w:rPr>
        <w:t>I</w:t>
      </w:r>
      <w:r w:rsidRPr="00725B62">
        <w:rPr>
          <w:rFonts w:eastAsia="Calibri"/>
          <w:color w:val="000000" w:themeColor="text1"/>
        </w:rPr>
        <w:t xml:space="preserve">. Nor was there any difficulty or obstacle that a skilled person would have to overcome in order to reach the invention. This is true even when disregarding publication </w:t>
      </w:r>
      <w:r w:rsidRPr="00D25E33">
        <w:rPr>
          <w:rFonts w:eastAsia="Calibri"/>
          <w:b/>
          <w:bCs/>
          <w:color w:val="000000" w:themeColor="text1"/>
        </w:rPr>
        <w:t>462</w:t>
      </w:r>
      <w:r w:rsidRPr="00725B62">
        <w:rPr>
          <w:rFonts w:eastAsia="Calibri"/>
          <w:color w:val="000000" w:themeColor="text1"/>
        </w:rPr>
        <w:t xml:space="preserve"> and are </w:t>
      </w:r>
      <w:r w:rsidR="00D25E33">
        <w:rPr>
          <w:rFonts w:eastAsia="Calibri"/>
          <w:color w:val="000000" w:themeColor="text1"/>
        </w:rPr>
        <w:t xml:space="preserve">so much more </w:t>
      </w:r>
      <w:r w:rsidRPr="00725B62">
        <w:rPr>
          <w:rFonts w:eastAsia="Calibri"/>
          <w:color w:val="000000" w:themeColor="text1"/>
        </w:rPr>
        <w:t xml:space="preserve">reinforced in light of publication </w:t>
      </w:r>
      <w:r w:rsidRPr="00D25E33">
        <w:rPr>
          <w:rFonts w:eastAsia="Calibri"/>
          <w:b/>
          <w:bCs/>
          <w:color w:val="000000" w:themeColor="text1"/>
        </w:rPr>
        <w:t>462</w:t>
      </w:r>
      <w:r w:rsidRPr="00725B62">
        <w:rPr>
          <w:rFonts w:eastAsia="Calibri"/>
          <w:color w:val="000000" w:themeColor="text1"/>
        </w:rPr>
        <w:t>.</w:t>
      </w:r>
    </w:p>
    <w:p w:rsidR="00725B62" w:rsidRPr="00047A52" w:rsidRDefault="00725B62" w:rsidP="00725B62">
      <w:pPr>
        <w:pStyle w:val="ListParagraph"/>
        <w:spacing w:after="120"/>
        <w:ind w:left="360" w:right="706"/>
      </w:pPr>
      <w:r>
        <w:rPr>
          <w:rFonts w:eastAsia="Calibri"/>
          <w:color w:val="000000" w:themeColor="text1"/>
        </w:rPr>
        <w:t xml:space="preserve"> </w:t>
      </w:r>
    </w:p>
    <w:p w:rsidR="00725B62" w:rsidRPr="00725B62" w:rsidRDefault="00725B62" w:rsidP="00725B62">
      <w:pPr>
        <w:pStyle w:val="ListParagraph"/>
        <w:widowControl w:val="0"/>
        <w:spacing w:after="120"/>
        <w:ind w:left="360" w:right="565"/>
        <w:rPr>
          <w:rFonts w:eastAsia="Calibri"/>
          <w:color w:val="000000" w:themeColor="text1"/>
        </w:rPr>
      </w:pPr>
    </w:p>
    <w:sectPr w:rsidR="00725B62" w:rsidRPr="00725B62" w:rsidSect="009F0E57">
      <w:pgSz w:w="12240" w:h="15840"/>
      <w:pgMar w:top="993"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B1D" w:rsidRDefault="00F43B1D" w:rsidP="001D0554">
      <w:pPr>
        <w:spacing w:after="0" w:line="240" w:lineRule="auto"/>
      </w:pPr>
      <w:r>
        <w:separator/>
      </w:r>
    </w:p>
  </w:endnote>
  <w:endnote w:type="continuationSeparator" w:id="0">
    <w:p w:rsidR="00F43B1D" w:rsidRDefault="00F43B1D" w:rsidP="001D0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B1D" w:rsidRDefault="00F43B1D" w:rsidP="001D0554">
      <w:pPr>
        <w:spacing w:after="0" w:line="240" w:lineRule="auto"/>
      </w:pPr>
      <w:r>
        <w:separator/>
      </w:r>
    </w:p>
  </w:footnote>
  <w:footnote w:type="continuationSeparator" w:id="0">
    <w:p w:rsidR="00F43B1D" w:rsidRDefault="00F43B1D" w:rsidP="001D0554">
      <w:pPr>
        <w:spacing w:after="0" w:line="240" w:lineRule="auto"/>
      </w:pPr>
      <w:r>
        <w:continuationSeparator/>
      </w:r>
    </w:p>
  </w:footnote>
  <w:footnote w:id="1">
    <w:p w:rsidR="00734E59" w:rsidRDefault="00734E59" w:rsidP="001D0554">
      <w:pPr>
        <w:pStyle w:val="FootnoteText"/>
      </w:pPr>
      <w:r>
        <w:rPr>
          <w:rStyle w:val="FootnoteReference"/>
        </w:rPr>
        <w:footnoteRef/>
      </w:r>
      <w:r>
        <w:t xml:space="preserve"> A sulfur atom bound to two carbon atoms will be herein called a sulfide or </w:t>
      </w:r>
      <w:proofErr w:type="spellStart"/>
      <w:r>
        <w:t>thio</w:t>
      </w:r>
      <w:proofErr w:type="spellEnd"/>
      <w:r>
        <w:t xml:space="preserve">-ether or </w:t>
      </w:r>
      <w:proofErr w:type="spellStart"/>
      <w:r>
        <w:t>Sulfanyl</w:t>
      </w:r>
      <w:proofErr w:type="spellEnd"/>
      <w:r>
        <w:t xml:space="preserve">. Oxidizing the sulfur atom in the sulfide group, which is when an oxygen atom is bound to the sulfur atom, will result in a group that will be herein termed </w:t>
      </w:r>
      <w:proofErr w:type="spellStart"/>
      <w:r>
        <w:t>sulfoxide</w:t>
      </w:r>
      <w:proofErr w:type="spellEnd"/>
      <w:r>
        <w:t xml:space="preserve"> (S=O, </w:t>
      </w:r>
      <w:proofErr w:type="spellStart"/>
      <w:r>
        <w:t>sulfinyl</w:t>
      </w:r>
      <w:proofErr w:type="spellEnd"/>
      <w:r>
        <w:t>).</w:t>
      </w:r>
    </w:p>
  </w:footnote>
  <w:footnote w:id="2">
    <w:p w:rsidR="00734E59" w:rsidRDefault="00734E59">
      <w:pPr>
        <w:pStyle w:val="FootnoteText"/>
      </w:pPr>
      <w:r>
        <w:rPr>
          <w:rStyle w:val="FootnoteReference"/>
        </w:rPr>
        <w:footnoteRef/>
      </w:r>
      <w:r>
        <w:t xml:space="preserve"> </w:t>
      </w:r>
      <w:r w:rsidRPr="00D819C8">
        <w:rPr>
          <w:color w:val="000000" w:themeColor="text1"/>
        </w:rPr>
        <w:t>“Compendium of Chemical Terminology” Gold Book, International Union of Pure and Applied Chemistry,</w:t>
      </w:r>
      <w:r>
        <w:rPr>
          <w:color w:val="000000" w:themeColor="text1"/>
        </w:rPr>
        <w:t xml:space="preserve">       </w:t>
      </w:r>
      <w:r w:rsidRPr="00B12156">
        <w:t xml:space="preserve">Version 2.3.3, 2014-02-24, pp. 1048-1049. </w:t>
      </w:r>
      <w:hyperlink r:id="rId1" w:history="1">
        <w:r w:rsidRPr="00477D5A">
          <w:rPr>
            <w:rStyle w:val="Hyperlink"/>
          </w:rPr>
          <w:t>http://goldbook.iupac.org/O04362.html</w:t>
        </w:r>
      </w:hyperlink>
    </w:p>
  </w:footnote>
  <w:footnote w:id="3">
    <w:p w:rsidR="00734E59" w:rsidRDefault="00734E59">
      <w:pPr>
        <w:pStyle w:val="FootnoteText"/>
      </w:pPr>
      <w:r>
        <w:rPr>
          <w:rStyle w:val="FootnoteReference"/>
        </w:rPr>
        <w:footnoteRef/>
      </w:r>
      <w:r>
        <w:t xml:space="preserve"> </w:t>
      </w:r>
      <w:r w:rsidRPr="006D1EAD">
        <w:t xml:space="preserve">“Compendium of Chemical Terminology” Gold Book, International Union of Pure and Applied </w:t>
      </w:r>
      <w:r>
        <w:t xml:space="preserve"> </w:t>
      </w:r>
      <w:r w:rsidRPr="006D1EAD">
        <w:t>Chemistry, Version 2.3.3, 2014-02-24, p. 1271</w:t>
      </w:r>
      <w:r>
        <w:t>;</w:t>
      </w:r>
      <w:r w:rsidRPr="006D1EAD">
        <w:t xml:space="preserve"> </w:t>
      </w:r>
      <w:hyperlink r:id="rId2" w:history="1">
        <w:r w:rsidRPr="006D1EAD">
          <w:rPr>
            <w:rStyle w:val="Hyperlink"/>
          </w:rPr>
          <w:t>http://goldbook.iupac.org/R05222.html</w:t>
        </w:r>
      </w:hyperlink>
    </w:p>
  </w:footnote>
  <w:footnote w:id="4">
    <w:p w:rsidR="00734E59" w:rsidRDefault="00734E59">
      <w:pPr>
        <w:pStyle w:val="FootnoteText"/>
      </w:pPr>
      <w:r>
        <w:rPr>
          <w:rStyle w:val="FootnoteReference"/>
        </w:rPr>
        <w:footnoteRef/>
      </w:r>
      <w:r>
        <w:t xml:space="preserve"> In my literature survey, I will only include the background that was publically published when the patent was filed, unless otherwise stated.</w:t>
      </w:r>
    </w:p>
  </w:footnote>
  <w:footnote w:id="5">
    <w:p w:rsidR="00734E59" w:rsidRDefault="00734E59" w:rsidP="00355623">
      <w:pPr>
        <w:pStyle w:val="FootnoteText"/>
      </w:pPr>
      <w:r>
        <w:rPr>
          <w:rStyle w:val="FootnoteReference"/>
        </w:rPr>
        <w:footnoteRef/>
      </w:r>
      <w:r>
        <w:t xml:space="preserve"> See </w:t>
      </w:r>
      <w:proofErr w:type="spellStart"/>
      <w:r w:rsidRPr="00A35E88">
        <w:rPr>
          <w:b/>
          <w:bCs/>
          <w:color w:val="000000" w:themeColor="text1"/>
        </w:rPr>
        <w:t>Kaczorowska’s</w:t>
      </w:r>
      <w:proofErr w:type="spellEnd"/>
      <w:r w:rsidRPr="00C675B1">
        <w:rPr>
          <w:color w:val="000000" w:themeColor="text1"/>
        </w:rPr>
        <w:t xml:space="preserve"> </w:t>
      </w:r>
      <w:r>
        <w:rPr>
          <w:color w:val="000000" w:themeColor="text1"/>
        </w:rPr>
        <w:t>article, (appendix 10 to this expert opinion), pages 8317-8324</w:t>
      </w:r>
      <w:r w:rsidRPr="00C675B1">
        <w:rPr>
          <w:color w:val="000000" w:themeColor="text1"/>
        </w:rPr>
        <w:t>.</w:t>
      </w:r>
    </w:p>
  </w:footnote>
  <w:footnote w:id="6">
    <w:p w:rsidR="00734E59" w:rsidRDefault="00734E59" w:rsidP="002F0656">
      <w:pPr>
        <w:pStyle w:val="FootnoteText"/>
      </w:pPr>
      <w:r>
        <w:rPr>
          <w:rStyle w:val="FootnoteReference"/>
        </w:rPr>
        <w:footnoteRef/>
      </w:r>
      <w:r>
        <w:t xml:space="preserve"> The petitioner in its claims also refers to a number of publications that deal with direct oxidation processes of sulfides (appendices 1, 2, 5, 7 that were attached to the petitioner’s documents). However, these publications are irrelevant to the patent application. </w:t>
      </w:r>
    </w:p>
  </w:footnote>
  <w:footnote w:id="7">
    <w:p w:rsidR="00734E59" w:rsidRDefault="00734E59">
      <w:pPr>
        <w:pStyle w:val="FootnoteText"/>
      </w:pPr>
      <w:r>
        <w:rPr>
          <w:rStyle w:val="FootnoteReference"/>
        </w:rPr>
        <w:footnoteRef/>
      </w:r>
      <w:r>
        <w:t xml:space="preserve"> See </w:t>
      </w:r>
      <w:r w:rsidRPr="00A35E88">
        <w:rPr>
          <w:b/>
          <w:bCs/>
        </w:rPr>
        <w:t>March</w:t>
      </w:r>
      <w:r>
        <w:t xml:space="preserve"> (appendix 22 to this expert opinion)</w:t>
      </w:r>
    </w:p>
  </w:footnote>
  <w:footnote w:id="8">
    <w:p w:rsidR="00734E59" w:rsidRDefault="00734E59" w:rsidP="000B6AFE">
      <w:pPr>
        <w:pStyle w:val="FootnoteText"/>
      </w:pPr>
      <w:r>
        <w:rPr>
          <w:rStyle w:val="FootnoteReference"/>
        </w:rPr>
        <w:footnoteRef/>
      </w:r>
      <w:r>
        <w:t xml:space="preserve"> See </w:t>
      </w:r>
      <w:r w:rsidRPr="00A35E88">
        <w:rPr>
          <w:b/>
          <w:bCs/>
        </w:rPr>
        <w:t>March</w:t>
      </w:r>
      <w:r>
        <w:t xml:space="preserve"> (appendix 22 to this expert opinion)</w:t>
      </w:r>
    </w:p>
  </w:footnote>
  <w:footnote w:id="9">
    <w:p w:rsidR="00734E59" w:rsidRDefault="00734E59">
      <w:pPr>
        <w:pStyle w:val="FootnoteText"/>
      </w:pPr>
      <w:r>
        <w:rPr>
          <w:rStyle w:val="FootnoteReference"/>
        </w:rPr>
        <w:footnoteRef/>
      </w:r>
      <w:r>
        <w:t xml:space="preserve"> </w:t>
      </w:r>
      <w:proofErr w:type="gramStart"/>
      <w:r>
        <w:t>See modern oxidation methods page 194 (appendix 11 in this expert opinion).</w:t>
      </w:r>
      <w:proofErr w:type="gramEnd"/>
    </w:p>
  </w:footnote>
  <w:footnote w:id="10">
    <w:p w:rsidR="00734E59" w:rsidRDefault="00734E59">
      <w:pPr>
        <w:pStyle w:val="FootnoteText"/>
      </w:pPr>
      <w:r>
        <w:rPr>
          <w:rStyle w:val="FootnoteReference"/>
        </w:rPr>
        <w:footnoteRef/>
      </w:r>
      <w:r>
        <w:t xml:space="preserve"> See </w:t>
      </w:r>
      <w:proofErr w:type="spellStart"/>
      <w:r w:rsidRPr="00A35E88">
        <w:rPr>
          <w:b/>
          <w:bCs/>
        </w:rPr>
        <w:t>Hussain</w:t>
      </w:r>
      <w:proofErr w:type="spellEnd"/>
      <w:r>
        <w:t xml:space="preserve"> (appendix 16 in this expert opinion).</w:t>
      </w:r>
    </w:p>
  </w:footnote>
  <w:footnote w:id="11">
    <w:p w:rsidR="00734E59" w:rsidRDefault="00734E59">
      <w:pPr>
        <w:pStyle w:val="FootnoteText"/>
      </w:pPr>
      <w:r>
        <w:rPr>
          <w:rStyle w:val="FootnoteReference"/>
        </w:rPr>
        <w:footnoteRef/>
      </w:r>
      <w:r>
        <w:t xml:space="preserve"> See </w:t>
      </w:r>
      <w:proofErr w:type="spellStart"/>
      <w:r w:rsidRPr="00AA70D1">
        <w:rPr>
          <w:b/>
          <w:bCs/>
        </w:rPr>
        <w:t>Swern</w:t>
      </w:r>
      <w:proofErr w:type="spellEnd"/>
      <w:r>
        <w:t xml:space="preserve"> page 34 (appendix 12 in this expert opinion)</w:t>
      </w:r>
    </w:p>
  </w:footnote>
  <w:footnote w:id="12">
    <w:p w:rsidR="00734E59" w:rsidRDefault="00734E59">
      <w:pPr>
        <w:pStyle w:val="FootnoteText"/>
      </w:pPr>
      <w:r>
        <w:rPr>
          <w:rStyle w:val="FootnoteReference"/>
        </w:rPr>
        <w:footnoteRef/>
      </w:r>
      <w:r>
        <w:t xml:space="preserve"> See </w:t>
      </w:r>
      <w:r w:rsidRPr="00AA70D1">
        <w:rPr>
          <w:b/>
          <w:bCs/>
        </w:rPr>
        <w:t>March</w:t>
      </w:r>
      <w:r>
        <w:t xml:space="preserve"> (appendix 22 to this expert opinion)</w:t>
      </w:r>
    </w:p>
  </w:footnote>
  <w:footnote w:id="13">
    <w:p w:rsidR="00734E59" w:rsidRDefault="00734E59">
      <w:pPr>
        <w:pStyle w:val="FootnoteText"/>
      </w:pPr>
      <w:r>
        <w:rPr>
          <w:rStyle w:val="FootnoteReference"/>
        </w:rPr>
        <w:footnoteRef/>
      </w:r>
      <w:r>
        <w:t xml:space="preserve"> </w:t>
      </w:r>
      <w:r w:rsidRPr="008D2F2E">
        <w:rPr>
          <w:highlight w:val="yellow"/>
        </w:rPr>
        <w:t>Please insert here all the places where DCA is used as an intermediary in an oxidation reaction</w:t>
      </w:r>
      <w:r>
        <w:t>.</w:t>
      </w:r>
    </w:p>
  </w:footnote>
  <w:footnote w:id="14">
    <w:p w:rsidR="00734E59" w:rsidRDefault="00734E59">
      <w:pPr>
        <w:pStyle w:val="FootnoteText"/>
      </w:pPr>
      <w:r>
        <w:rPr>
          <w:rStyle w:val="FootnoteReference"/>
        </w:rPr>
        <w:footnoteRef/>
      </w:r>
      <w:r>
        <w:t xml:space="preserve"> See example in </w:t>
      </w:r>
      <w:r w:rsidRPr="008D2F2E">
        <w:rPr>
          <w:b/>
          <w:bCs/>
        </w:rPr>
        <w:t>Hsu</w:t>
      </w:r>
      <w:r>
        <w:t xml:space="preserve"> (appendix 24 in this expert opinion) and see also </w:t>
      </w:r>
      <w:proofErr w:type="spellStart"/>
      <w:r w:rsidRPr="008D2F2E">
        <w:rPr>
          <w:b/>
          <w:bCs/>
        </w:rPr>
        <w:t>Searles</w:t>
      </w:r>
      <w:proofErr w:type="spellEnd"/>
      <w:r>
        <w:t xml:space="preserve"> (appendix 25 in this expert opinion).</w:t>
      </w:r>
    </w:p>
  </w:footnote>
  <w:footnote w:id="15">
    <w:p w:rsidR="00734E59" w:rsidRDefault="00734E59">
      <w:pPr>
        <w:pStyle w:val="FootnoteText"/>
      </w:pPr>
      <w:r>
        <w:rPr>
          <w:rStyle w:val="FootnoteReference"/>
        </w:rPr>
        <w:footnoteRef/>
      </w:r>
      <w:r>
        <w:t xml:space="preserve"> See </w:t>
      </w:r>
      <w:r w:rsidRPr="008D2F2E">
        <w:rPr>
          <w:b/>
          <w:bCs/>
        </w:rPr>
        <w:t>390</w:t>
      </w:r>
      <w:r>
        <w:t xml:space="preserve"> (appendix 6 in this expert opinion) and also </w:t>
      </w:r>
      <w:r w:rsidRPr="008D2F2E">
        <w:rPr>
          <w:b/>
          <w:bCs/>
        </w:rPr>
        <w:t>760</w:t>
      </w:r>
      <w:r>
        <w:t xml:space="preserve"> (appendix 19 in this expert opinion).</w:t>
      </w:r>
    </w:p>
  </w:footnote>
  <w:footnote w:id="16">
    <w:p w:rsidR="00734E59" w:rsidRDefault="00734E59">
      <w:pPr>
        <w:pStyle w:val="FootnoteText"/>
      </w:pPr>
      <w:r>
        <w:rPr>
          <w:rStyle w:val="FootnoteReference"/>
        </w:rPr>
        <w:footnoteRef/>
      </w:r>
      <w:r>
        <w:t xml:space="preserve"> This case is referring to oxidizing </w:t>
      </w:r>
      <w:proofErr w:type="spellStart"/>
      <w:r>
        <w:t>thiofene</w:t>
      </w:r>
      <w:proofErr w:type="spellEnd"/>
      <w:r>
        <w:t xml:space="preserve"> to </w:t>
      </w:r>
      <w:proofErr w:type="spellStart"/>
      <w:r>
        <w:t>thiofene</w:t>
      </w:r>
      <w:proofErr w:type="spellEnd"/>
      <w:r>
        <w:t xml:space="preserve"> oxide, which is comparable to oxidizing a sulfide to a </w:t>
      </w:r>
      <w:proofErr w:type="spellStart"/>
      <w:r>
        <w:t>sulfoxide</w:t>
      </w:r>
      <w:proofErr w:type="spellEnd"/>
      <w:r>
        <w:t xml:space="preserve">. See </w:t>
      </w:r>
      <w:r w:rsidRPr="008D2F2E">
        <w:rPr>
          <w:b/>
          <w:bCs/>
        </w:rPr>
        <w:t>440</w:t>
      </w:r>
      <w:r>
        <w:t xml:space="preserve"> (appendix 8 in this expert opinion). See also </w:t>
      </w:r>
      <w:r w:rsidRPr="008D2F2E">
        <w:rPr>
          <w:b/>
          <w:bCs/>
        </w:rPr>
        <w:t>761</w:t>
      </w:r>
      <w:r>
        <w:t xml:space="preserve"> (appendix 7 to this expert opinion).</w:t>
      </w:r>
    </w:p>
  </w:footnote>
  <w:footnote w:id="17">
    <w:p w:rsidR="00734E59" w:rsidRDefault="00734E59" w:rsidP="00E36337">
      <w:pPr>
        <w:pStyle w:val="FootnoteText"/>
      </w:pPr>
      <w:r>
        <w:rPr>
          <w:rStyle w:val="FootnoteReference"/>
        </w:rPr>
        <w:footnoteRef/>
      </w:r>
      <w:r>
        <w:t xml:space="preserve"> See </w:t>
      </w:r>
      <w:proofErr w:type="spellStart"/>
      <w:r w:rsidRPr="008D2F2E">
        <w:rPr>
          <w:b/>
          <w:bCs/>
        </w:rPr>
        <w:t>Treiber</w:t>
      </w:r>
      <w:proofErr w:type="spellEnd"/>
      <w:r>
        <w:t xml:space="preserve"> (appendix 17 to this expert opinion, Table 5 page 7262).</w:t>
      </w:r>
    </w:p>
  </w:footnote>
  <w:footnote w:id="18">
    <w:p w:rsidR="00734E59" w:rsidRDefault="00734E59">
      <w:pPr>
        <w:pStyle w:val="FootnoteText"/>
      </w:pPr>
      <w:r>
        <w:rPr>
          <w:rStyle w:val="FootnoteReference"/>
        </w:rPr>
        <w:footnoteRef/>
      </w:r>
      <w:r>
        <w:t xml:space="preserve"> See </w:t>
      </w:r>
      <w:proofErr w:type="spellStart"/>
      <w:r w:rsidRPr="008D2F2E">
        <w:rPr>
          <w:b/>
          <w:bCs/>
        </w:rPr>
        <w:t>Pandeeswaran</w:t>
      </w:r>
      <w:proofErr w:type="spellEnd"/>
      <w:r>
        <w:t xml:space="preserve"> (appendix 23 to this expert opinion).</w:t>
      </w:r>
    </w:p>
  </w:footnote>
  <w:footnote w:id="19">
    <w:p w:rsidR="00734E59" w:rsidRDefault="00734E59">
      <w:pPr>
        <w:pStyle w:val="FootnoteText"/>
      </w:pPr>
      <w:r>
        <w:rPr>
          <w:rStyle w:val="FootnoteReference"/>
        </w:rPr>
        <w:footnoteRef/>
      </w:r>
      <w:r>
        <w:t xml:space="preserve"> See </w:t>
      </w:r>
      <w:proofErr w:type="spellStart"/>
      <w:r w:rsidRPr="008D2F2E">
        <w:rPr>
          <w:b/>
          <w:bCs/>
        </w:rPr>
        <w:t>Swern</w:t>
      </w:r>
      <w:proofErr w:type="spellEnd"/>
      <w:r>
        <w:t>, page 34 (appendix 12 to this expert opinion).</w:t>
      </w:r>
    </w:p>
  </w:footnote>
  <w:footnote w:id="20">
    <w:p w:rsidR="00734E59" w:rsidRDefault="00734E59" w:rsidP="00C646CC">
      <w:pPr>
        <w:pStyle w:val="FootnoteText"/>
      </w:pPr>
      <w:r>
        <w:rPr>
          <w:rStyle w:val="FootnoteReference"/>
        </w:rPr>
        <w:footnoteRef/>
      </w:r>
      <w:r>
        <w:t xml:space="preserve"> See </w:t>
      </w:r>
      <w:proofErr w:type="spellStart"/>
      <w:r w:rsidRPr="008D2F2E">
        <w:rPr>
          <w:b/>
          <w:bCs/>
        </w:rPr>
        <w:t>Swern</w:t>
      </w:r>
      <w:proofErr w:type="spellEnd"/>
      <w:r>
        <w:t>, Table 5 pages 35-36 (appendix 12 to this expert opinion).</w:t>
      </w:r>
    </w:p>
  </w:footnote>
  <w:footnote w:id="21">
    <w:p w:rsidR="00734E59" w:rsidRDefault="00734E59">
      <w:pPr>
        <w:pStyle w:val="FootnoteText"/>
      </w:pPr>
      <w:r>
        <w:rPr>
          <w:rStyle w:val="FootnoteReference"/>
        </w:rPr>
        <w:footnoteRef/>
      </w:r>
      <w:r>
        <w:t xml:space="preserve"> See </w:t>
      </w:r>
      <w:proofErr w:type="spellStart"/>
      <w:r w:rsidRPr="008D2F2E">
        <w:rPr>
          <w:b/>
          <w:bCs/>
        </w:rPr>
        <w:t>Swern</w:t>
      </w:r>
      <w:proofErr w:type="spellEnd"/>
      <w:r>
        <w:t>, Table 5 pages 35-36 (appendix 12 to this expert opinion).</w:t>
      </w:r>
    </w:p>
  </w:footnote>
  <w:footnote w:id="22">
    <w:p w:rsidR="00734E59" w:rsidRDefault="00734E59">
      <w:pPr>
        <w:pStyle w:val="FootnoteText"/>
      </w:pPr>
      <w:r>
        <w:rPr>
          <w:rStyle w:val="FootnoteReference"/>
        </w:rPr>
        <w:footnoteRef/>
      </w:r>
      <w:r>
        <w:t xml:space="preserve"> See </w:t>
      </w:r>
      <w:r w:rsidRPr="008D2F2E">
        <w:rPr>
          <w:b/>
          <w:bCs/>
        </w:rPr>
        <w:t>372</w:t>
      </w:r>
      <w:r>
        <w:t xml:space="preserve"> (appendix 5 in this expert opinion).</w:t>
      </w:r>
    </w:p>
  </w:footnote>
  <w:footnote w:id="23">
    <w:p w:rsidR="00734E59" w:rsidRDefault="00734E59">
      <w:pPr>
        <w:pStyle w:val="FootnoteText"/>
      </w:pPr>
      <w:r>
        <w:rPr>
          <w:rStyle w:val="FootnoteReference"/>
        </w:rPr>
        <w:footnoteRef/>
      </w:r>
      <w:r>
        <w:t xml:space="preserve"> See </w:t>
      </w:r>
      <w:r w:rsidRPr="008D2F2E">
        <w:rPr>
          <w:b/>
          <w:bCs/>
        </w:rPr>
        <w:t>Greenspan</w:t>
      </w:r>
      <w:r>
        <w:t xml:space="preserve"> (appendix 15 to this expert opinion)</w:t>
      </w:r>
    </w:p>
  </w:footnote>
  <w:footnote w:id="24">
    <w:p w:rsidR="00734E59" w:rsidRDefault="00734E59">
      <w:pPr>
        <w:pStyle w:val="FootnoteText"/>
      </w:pPr>
      <w:r>
        <w:rPr>
          <w:rStyle w:val="FootnoteReference"/>
        </w:rPr>
        <w:footnoteRef/>
      </w:r>
      <w:r>
        <w:t xml:space="preserve"> Ibid, page 907. Aliphatic organic acids are acids that do not have any aromatic groups and included in this category are acetic acid, </w:t>
      </w:r>
      <w:proofErr w:type="spellStart"/>
      <w:r>
        <w:t>dichloroacetic</w:t>
      </w:r>
      <w:proofErr w:type="spellEnd"/>
      <w:r>
        <w:t xml:space="preserve"> acid and others.</w:t>
      </w:r>
    </w:p>
  </w:footnote>
  <w:footnote w:id="25">
    <w:p w:rsidR="00734E59" w:rsidRDefault="00734E59">
      <w:pPr>
        <w:pStyle w:val="FootnoteText"/>
      </w:pPr>
      <w:r>
        <w:rPr>
          <w:rStyle w:val="FootnoteReference"/>
        </w:rPr>
        <w:footnoteRef/>
      </w:r>
      <w:r>
        <w:t xml:space="preserve"> See </w:t>
      </w:r>
      <w:r w:rsidRPr="008D2F2E">
        <w:rPr>
          <w:b/>
          <w:bCs/>
        </w:rPr>
        <w:t>896</w:t>
      </w:r>
      <w:r>
        <w:t xml:space="preserve"> (appendix 9 to this expert opinion).</w:t>
      </w:r>
    </w:p>
  </w:footnote>
  <w:footnote w:id="26">
    <w:p w:rsidR="00734E59" w:rsidRDefault="00734E59" w:rsidP="000513FC">
      <w:pPr>
        <w:pStyle w:val="FootnoteText"/>
      </w:pPr>
      <w:r>
        <w:rPr>
          <w:rStyle w:val="FootnoteReference"/>
        </w:rPr>
        <w:footnoteRef/>
      </w:r>
      <w:r>
        <w:t xml:space="preserve"> See </w:t>
      </w:r>
      <w:r w:rsidRPr="008D2F2E">
        <w:rPr>
          <w:b/>
          <w:bCs/>
        </w:rPr>
        <w:t>372</w:t>
      </w:r>
      <w:r>
        <w:t xml:space="preserve"> (appendix 5 to this expert opinion).</w:t>
      </w:r>
    </w:p>
  </w:footnote>
  <w:footnote w:id="27">
    <w:p w:rsidR="00734E59" w:rsidRDefault="00734E59" w:rsidP="00FA1777">
      <w:pPr>
        <w:pStyle w:val="FootnoteText"/>
      </w:pPr>
      <w:r>
        <w:rPr>
          <w:rStyle w:val="FootnoteReference"/>
        </w:rPr>
        <w:footnoteRef/>
      </w:r>
      <w:r>
        <w:t xml:space="preserve"> See paragraph 52 of the opposition claims. </w:t>
      </w:r>
    </w:p>
  </w:footnote>
  <w:footnote w:id="28">
    <w:p w:rsidR="00734E59" w:rsidRDefault="00734E59">
      <w:pPr>
        <w:pStyle w:val="FootnoteText"/>
      </w:pPr>
      <w:r w:rsidRPr="001B1528">
        <w:rPr>
          <w:rStyle w:val="FootnoteReference"/>
          <w:highlight w:val="yellow"/>
        </w:rPr>
        <w:footnoteRef/>
      </w:r>
      <w:r w:rsidRPr="001B1528">
        <w:rPr>
          <w:highlight w:val="yellow"/>
        </w:rPr>
        <w:t xml:space="preserve"> See the </w:t>
      </w:r>
      <w:proofErr w:type="spellStart"/>
      <w:r w:rsidRPr="001B1528">
        <w:rPr>
          <w:b/>
          <w:bCs/>
          <w:highlight w:val="yellow"/>
        </w:rPr>
        <w:t>Swern</w:t>
      </w:r>
      <w:proofErr w:type="spellEnd"/>
      <w:r w:rsidRPr="001B1528">
        <w:rPr>
          <w:highlight w:val="yellow"/>
        </w:rPr>
        <w:t xml:space="preserve"> publication page XXX (appendix 12 of this expert opinion).</w:t>
      </w:r>
    </w:p>
  </w:footnote>
  <w:footnote w:id="29">
    <w:p w:rsidR="00734E59" w:rsidRDefault="00734E59">
      <w:pPr>
        <w:pStyle w:val="FootnoteText"/>
      </w:pPr>
      <w:r w:rsidRPr="001B1528">
        <w:rPr>
          <w:rStyle w:val="FootnoteReference"/>
          <w:highlight w:val="yellow"/>
        </w:rPr>
        <w:footnoteRef/>
      </w:r>
      <w:r w:rsidRPr="001B1528">
        <w:rPr>
          <w:highlight w:val="yellow"/>
        </w:rPr>
        <w:t xml:space="preserve"> See the </w:t>
      </w:r>
      <w:proofErr w:type="spellStart"/>
      <w:r w:rsidRPr="001B1528">
        <w:rPr>
          <w:b/>
          <w:bCs/>
          <w:highlight w:val="yellow"/>
        </w:rPr>
        <w:t>Swern</w:t>
      </w:r>
      <w:proofErr w:type="spellEnd"/>
      <w:r w:rsidRPr="001B1528">
        <w:rPr>
          <w:highlight w:val="yellow"/>
        </w:rPr>
        <w:t xml:space="preserve"> publication page XXX (appendix 12 of this expert opinion).</w:t>
      </w:r>
    </w:p>
  </w:footnote>
  <w:footnote w:id="30">
    <w:p w:rsidR="00734E59" w:rsidRDefault="00734E59">
      <w:pPr>
        <w:pStyle w:val="FootnoteText"/>
      </w:pPr>
      <w:r>
        <w:rPr>
          <w:rStyle w:val="FootnoteReference"/>
        </w:rPr>
        <w:footnoteRef/>
      </w:r>
      <w:r>
        <w:t xml:space="preserve"> The brackets were added by me for clarification purposes. </w:t>
      </w:r>
    </w:p>
  </w:footnote>
  <w:footnote w:id="31">
    <w:p w:rsidR="00734E59" w:rsidRDefault="00734E59">
      <w:pPr>
        <w:pStyle w:val="FootnoteText"/>
      </w:pPr>
      <w:r>
        <w:rPr>
          <w:rStyle w:val="FootnoteReference"/>
        </w:rPr>
        <w:footnoteRef/>
      </w:r>
      <w:r>
        <w:t xml:space="preserve"> </w:t>
      </w:r>
      <w:hyperlink r:id="rId3" w:history="1">
        <w:r w:rsidRPr="00477D5A">
          <w:rPr>
            <w:rStyle w:val="Hyperlink"/>
          </w:rPr>
          <w:t>http://www.merriam-webster.com/dictionary/in%20situ</w:t>
        </w:r>
      </w:hyperlink>
    </w:p>
  </w:footnote>
  <w:footnote w:id="32">
    <w:p w:rsidR="00734E59" w:rsidRDefault="00734E59">
      <w:pPr>
        <w:pStyle w:val="FootnoteText"/>
      </w:pPr>
      <w:r>
        <w:rPr>
          <w:rStyle w:val="FootnoteReference"/>
        </w:rPr>
        <w:footnoteRef/>
      </w:r>
      <w:r>
        <w:t xml:space="preserve"> Celsius </w:t>
      </w:r>
    </w:p>
  </w:footnote>
  <w:footnote w:id="33">
    <w:p w:rsidR="00734E59" w:rsidRDefault="00734E59">
      <w:pPr>
        <w:pStyle w:val="FootnoteText"/>
      </w:pPr>
      <w:r>
        <w:rPr>
          <w:rStyle w:val="FootnoteReference"/>
        </w:rPr>
        <w:footnoteRef/>
      </w:r>
      <w:r>
        <w:t xml:space="preserve"> </w:t>
      </w:r>
      <w:r w:rsidRPr="00833997">
        <w:t xml:space="preserve">As mentioned above, the claim narrows the previous claims in that </w:t>
      </w:r>
      <w:r w:rsidRPr="00AB566F">
        <w:rPr>
          <w:b/>
          <w:bCs/>
        </w:rPr>
        <w:t>DCA</w:t>
      </w:r>
      <w:r w:rsidRPr="00833997">
        <w:t xml:space="preserve"> is oxidized to </w:t>
      </w:r>
      <w:r w:rsidRPr="00AB566F">
        <w:rPr>
          <w:b/>
          <w:bCs/>
        </w:rPr>
        <w:t>DCPA</w:t>
      </w:r>
      <w:r w:rsidRPr="00833997">
        <w:t xml:space="preserve"> by an oxidizer listed in claim 1.</w:t>
      </w:r>
    </w:p>
  </w:footnote>
  <w:footnote w:id="34">
    <w:p w:rsidR="00734E59" w:rsidRDefault="00734E59">
      <w:pPr>
        <w:pStyle w:val="FootnoteText"/>
      </w:pPr>
      <w:r>
        <w:rPr>
          <w:rStyle w:val="FootnoteReference"/>
        </w:rPr>
        <w:footnoteRef/>
      </w:r>
      <w:r>
        <w:t xml:space="preserve"> </w:t>
      </w:r>
      <w:proofErr w:type="gramStart"/>
      <w:r>
        <w:t>Whether it is made outside or in the reaction vessel (</w:t>
      </w:r>
      <w:r w:rsidRPr="00833997">
        <w:rPr>
          <w:i/>
          <w:iCs/>
        </w:rPr>
        <w:t>in situ</w:t>
      </w:r>
      <w:r>
        <w:t xml:space="preserve">, for example, from a reaction between </w:t>
      </w:r>
      <w:r w:rsidRPr="00AB566F">
        <w:rPr>
          <w:b/>
          <w:bCs/>
        </w:rPr>
        <w:t>TFA</w:t>
      </w:r>
      <w:r>
        <w:t xml:space="preserve"> and an oxidizing agent).</w:t>
      </w:r>
      <w:proofErr w:type="gramEnd"/>
      <w:r>
        <w:t xml:space="preserve"> </w:t>
      </w:r>
    </w:p>
  </w:footnote>
  <w:footnote w:id="35">
    <w:p w:rsidR="00734E59" w:rsidRDefault="00734E59" w:rsidP="00833997">
      <w:pPr>
        <w:pStyle w:val="FootnoteText"/>
      </w:pPr>
      <w:r>
        <w:rPr>
          <w:rStyle w:val="FootnoteReference"/>
        </w:rPr>
        <w:footnoteRef/>
      </w:r>
      <w:r>
        <w:t xml:space="preserve"> “Method according to claim 4 wherein oxidation of the </w:t>
      </w:r>
      <w:proofErr w:type="spellStart"/>
      <w:r>
        <w:t>dichloroacetic</w:t>
      </w:r>
      <w:proofErr w:type="spellEnd"/>
      <w:r>
        <w:t xml:space="preserve"> acid takes place </w:t>
      </w:r>
      <w:r w:rsidRPr="00AB566F">
        <w:rPr>
          <w:i/>
          <w:iCs/>
        </w:rPr>
        <w:t>in situ</w:t>
      </w:r>
      <w:r>
        <w:rPr>
          <w:rtl/>
        </w:rPr>
        <w:t>”</w:t>
      </w:r>
    </w:p>
  </w:footnote>
  <w:footnote w:id="36">
    <w:p w:rsidR="00734E59" w:rsidRDefault="00734E59">
      <w:pPr>
        <w:pStyle w:val="FootnoteText"/>
      </w:pPr>
      <w:r>
        <w:rPr>
          <w:rStyle w:val="FootnoteReference"/>
        </w:rPr>
        <w:footnoteRef/>
      </w:r>
      <w:r>
        <w:t xml:space="preserve"> </w:t>
      </w:r>
      <w:proofErr w:type="gramStart"/>
      <w:r>
        <w:t xml:space="preserve">Meaning, the oxidation of material from the family of compound </w:t>
      </w:r>
      <w:r w:rsidRPr="00B806DF">
        <w:rPr>
          <w:b/>
        </w:rPr>
        <w:t>II</w:t>
      </w:r>
      <w:r>
        <w:t xml:space="preserve"> to the family of compound </w:t>
      </w:r>
      <w:r w:rsidRPr="00AB566F">
        <w:rPr>
          <w:b/>
          <w:bCs/>
        </w:rPr>
        <w:t>I</w:t>
      </w:r>
      <w:r>
        <w:t>.</w:t>
      </w:r>
      <w:proofErr w:type="gramEnd"/>
    </w:p>
  </w:footnote>
  <w:footnote w:id="37">
    <w:p w:rsidR="00734E59" w:rsidRDefault="00734E59">
      <w:pPr>
        <w:pStyle w:val="FootnoteText"/>
      </w:pPr>
      <w:r>
        <w:rPr>
          <w:rStyle w:val="FootnoteReference"/>
        </w:rPr>
        <w:footnoteRef/>
      </w:r>
      <w:r>
        <w:t xml:space="preserve"> </w:t>
      </w:r>
      <w:r w:rsidRPr="00F048A5">
        <w:t>What I mean by the term overlap, is at least a partial identity between the elements of the group. In the present case, R</w:t>
      </w:r>
      <w:r w:rsidRPr="000F5B57">
        <w:rPr>
          <w:vertAlign w:val="subscript"/>
        </w:rPr>
        <w:t>3</w:t>
      </w:r>
      <w:r w:rsidRPr="00F048A5">
        <w:t xml:space="preserve"> is defined in </w:t>
      </w:r>
      <w:r w:rsidRPr="00AB566F">
        <w:rPr>
          <w:b/>
          <w:bCs/>
        </w:rPr>
        <w:t>462</w:t>
      </w:r>
      <w:r w:rsidRPr="00F048A5">
        <w:t xml:space="preserve"> as a </w:t>
      </w:r>
      <w:proofErr w:type="spellStart"/>
      <w:r w:rsidRPr="00F048A5">
        <w:t>perhaloalkyl</w:t>
      </w:r>
      <w:proofErr w:type="spellEnd"/>
      <w:r w:rsidRPr="00F048A5">
        <w:t xml:space="preserve"> and in the patent application as a -CF</w:t>
      </w:r>
      <w:r w:rsidRPr="000F5B57">
        <w:rPr>
          <w:vertAlign w:val="subscript"/>
        </w:rPr>
        <w:t>3</w:t>
      </w:r>
      <w:r w:rsidRPr="00F048A5">
        <w:t xml:space="preserve"> which is contained in the R</w:t>
      </w:r>
      <w:r w:rsidRPr="000F5B57">
        <w:rPr>
          <w:vertAlign w:val="subscript"/>
        </w:rPr>
        <w:t>1</w:t>
      </w:r>
      <w:r w:rsidRPr="00F048A5">
        <w:t xml:space="preserve"> group. </w:t>
      </w:r>
      <w:proofErr w:type="spellStart"/>
      <w:r w:rsidRPr="00F048A5">
        <w:t>Perhaloalkyl</w:t>
      </w:r>
      <w:proofErr w:type="spellEnd"/>
      <w:r w:rsidRPr="00F048A5">
        <w:t xml:space="preserve"> and R</w:t>
      </w:r>
      <w:r w:rsidRPr="000F5B57">
        <w:rPr>
          <w:vertAlign w:val="subscript"/>
        </w:rPr>
        <w:t>2</w:t>
      </w:r>
      <w:r w:rsidRPr="00F048A5">
        <w:t xml:space="preserve"> are defined in 462 as halogens, and in the application they have been defined as halogens or </w:t>
      </w:r>
      <w:proofErr w:type="gramStart"/>
      <w:r>
        <w:t xml:space="preserve">a </w:t>
      </w:r>
      <w:r w:rsidRPr="00F048A5">
        <w:t>hydrogen</w:t>
      </w:r>
      <w:proofErr w:type="gramEnd"/>
      <w:r>
        <w:t>,</w:t>
      </w:r>
      <w:r w:rsidRPr="00F048A5">
        <w:t xml:space="preserve"> independently.</w:t>
      </w:r>
    </w:p>
  </w:footnote>
  <w:footnote w:id="38">
    <w:p w:rsidR="00734E59" w:rsidRDefault="00734E59" w:rsidP="000F5B57">
      <w:pPr>
        <w:pStyle w:val="FootnoteText"/>
      </w:pPr>
      <w:r>
        <w:rPr>
          <w:rStyle w:val="FootnoteReference"/>
        </w:rPr>
        <w:footnoteRef/>
      </w:r>
      <w:r>
        <w:t xml:space="preserve"> With the n</w:t>
      </w:r>
      <w:r w:rsidRPr="000F5B57">
        <w:t>ecessary changes</w:t>
      </w:r>
      <w:r>
        <w:t xml:space="preserve"> for R</w:t>
      </w:r>
      <w:r w:rsidRPr="000F5B57">
        <w:rPr>
          <w:vertAlign w:val="subscript"/>
        </w:rPr>
        <w:t>1</w:t>
      </w:r>
      <w:r>
        <w:t>, R</w:t>
      </w:r>
      <w:r w:rsidRPr="000F5B57">
        <w:rPr>
          <w:vertAlign w:val="subscript"/>
        </w:rPr>
        <w:t>2</w:t>
      </w:r>
      <w:r>
        <w:t xml:space="preserve"> and R</w:t>
      </w:r>
      <w:r w:rsidRPr="000F5B57">
        <w:rPr>
          <w:vertAlign w:val="subscript"/>
        </w:rPr>
        <w:t>3</w:t>
      </w:r>
    </w:p>
  </w:footnote>
  <w:footnote w:id="39">
    <w:p w:rsidR="00734E59" w:rsidRDefault="00734E59">
      <w:pPr>
        <w:pStyle w:val="FootnoteText"/>
      </w:pPr>
      <w:r>
        <w:rPr>
          <w:rStyle w:val="FootnoteReference"/>
        </w:rPr>
        <w:footnoteRef/>
      </w:r>
      <w:r>
        <w:t xml:space="preserve"> See chapter e.1. </w:t>
      </w:r>
      <w:proofErr w:type="gramStart"/>
      <w:r>
        <w:t>above</w:t>
      </w:r>
      <w:proofErr w:type="gramEnd"/>
      <w:r>
        <w:t>.</w:t>
      </w:r>
    </w:p>
  </w:footnote>
  <w:footnote w:id="40">
    <w:p w:rsidR="00734E59" w:rsidRDefault="00734E59">
      <w:pPr>
        <w:pStyle w:val="FootnoteText"/>
      </w:pPr>
      <w:r>
        <w:rPr>
          <w:rStyle w:val="FootnoteReference"/>
        </w:rPr>
        <w:footnoteRef/>
      </w:r>
      <w:r>
        <w:t xml:space="preserve"> </w:t>
      </w:r>
      <w:r w:rsidRPr="008342E2">
        <w:t>The difference between the two families of materials (</w:t>
      </w:r>
      <w:r w:rsidRPr="00AE7D67">
        <w:rPr>
          <w:b/>
          <w:bCs/>
        </w:rPr>
        <w:t xml:space="preserve">I </w:t>
      </w:r>
      <w:r w:rsidRPr="008342E2">
        <w:t xml:space="preserve">according to the patent application and </w:t>
      </w:r>
      <w:r w:rsidRPr="00AE7D67">
        <w:rPr>
          <w:b/>
          <w:bCs/>
        </w:rPr>
        <w:t>I</w:t>
      </w:r>
      <w:r w:rsidRPr="008342E2">
        <w:t xml:space="preserve"> in patent application 462) is the definition of the R groups. R</w:t>
      </w:r>
      <w:r w:rsidRPr="008958A1">
        <w:rPr>
          <w:vertAlign w:val="subscript"/>
        </w:rPr>
        <w:t>1</w:t>
      </w:r>
      <w:r w:rsidRPr="008342E2">
        <w:t xml:space="preserve"> and R</w:t>
      </w:r>
      <w:r w:rsidRPr="008958A1">
        <w:rPr>
          <w:vertAlign w:val="subscript"/>
        </w:rPr>
        <w:t>2</w:t>
      </w:r>
      <w:r w:rsidRPr="008342E2">
        <w:t xml:space="preserve"> in the patent application are halogens or hydrogen and in application 462, R</w:t>
      </w:r>
      <w:r w:rsidRPr="008958A1">
        <w:rPr>
          <w:vertAlign w:val="subscript"/>
        </w:rPr>
        <w:t>1</w:t>
      </w:r>
      <w:r w:rsidRPr="008342E2">
        <w:t xml:space="preserve"> and R</w:t>
      </w:r>
      <w:r w:rsidRPr="008958A1">
        <w:rPr>
          <w:vertAlign w:val="subscript"/>
        </w:rPr>
        <w:t>2</w:t>
      </w:r>
      <w:r w:rsidRPr="008342E2">
        <w:t xml:space="preserve"> are halogens only. In addition, Also R</w:t>
      </w:r>
      <w:r w:rsidRPr="008958A1">
        <w:rPr>
          <w:vertAlign w:val="subscript"/>
        </w:rPr>
        <w:t>3</w:t>
      </w:r>
      <w:r w:rsidRPr="008342E2">
        <w:t xml:space="preserve"> in the patent application is -CF</w:t>
      </w:r>
      <w:r w:rsidRPr="008958A1">
        <w:rPr>
          <w:vertAlign w:val="subscript"/>
        </w:rPr>
        <w:t>3</w:t>
      </w:r>
      <w:r w:rsidRPr="008342E2">
        <w:t xml:space="preserve"> and in patent application 462, R</w:t>
      </w:r>
      <w:r w:rsidRPr="008958A1">
        <w:rPr>
          <w:vertAlign w:val="subscript"/>
        </w:rPr>
        <w:t>3</w:t>
      </w:r>
      <w:r w:rsidRPr="008342E2">
        <w:t xml:space="preserve"> is broader and includes in addition to -CF</w:t>
      </w:r>
      <w:r w:rsidRPr="008958A1">
        <w:rPr>
          <w:vertAlign w:val="subscript"/>
        </w:rPr>
        <w:t>3</w:t>
      </w:r>
      <w:r w:rsidRPr="008342E2">
        <w:t xml:space="preserve"> also other </w:t>
      </w:r>
      <w:proofErr w:type="spellStart"/>
      <w:r w:rsidRPr="008342E2">
        <w:t>Perhaloalkyl</w:t>
      </w:r>
      <w:proofErr w:type="spellEnd"/>
      <w:r w:rsidRPr="008342E2">
        <w:t xml:space="preserve"> substances.</w:t>
      </w:r>
    </w:p>
  </w:footnote>
  <w:footnote w:id="41">
    <w:p w:rsidR="00734E59" w:rsidRDefault="00734E59">
      <w:pPr>
        <w:pStyle w:val="FootnoteText"/>
      </w:pPr>
      <w:r>
        <w:rPr>
          <w:rStyle w:val="FootnoteReference"/>
        </w:rPr>
        <w:footnoteRef/>
      </w:r>
      <w:r>
        <w:t xml:space="preserve"> </w:t>
      </w:r>
      <w:r w:rsidRPr="002E4B6B">
        <w:t>The difference between the two families of materials (</w:t>
      </w:r>
      <w:r w:rsidRPr="00B806DF">
        <w:rPr>
          <w:b/>
        </w:rPr>
        <w:t>II</w:t>
      </w:r>
      <w:r w:rsidRPr="002E4B6B">
        <w:t xml:space="preserve"> in the patent application and </w:t>
      </w:r>
      <w:r w:rsidRPr="00AE7D67">
        <w:rPr>
          <w:b/>
          <w:bCs/>
        </w:rPr>
        <w:t>IX</w:t>
      </w:r>
      <w:r w:rsidRPr="002E4B6B">
        <w:t xml:space="preserve"> in 462) is the definition of the R groups. R</w:t>
      </w:r>
      <w:r w:rsidRPr="002E4B6B">
        <w:rPr>
          <w:vertAlign w:val="subscript"/>
        </w:rPr>
        <w:t>1</w:t>
      </w:r>
      <w:r w:rsidRPr="002E4B6B">
        <w:t xml:space="preserve"> and R</w:t>
      </w:r>
      <w:r w:rsidRPr="002E4B6B">
        <w:rPr>
          <w:vertAlign w:val="subscript"/>
        </w:rPr>
        <w:t>2</w:t>
      </w:r>
      <w:r w:rsidRPr="002E4B6B">
        <w:t xml:space="preserve"> in the patent application are halogens or hydrogen and in application 462, R</w:t>
      </w:r>
      <w:r w:rsidRPr="002E4B6B">
        <w:rPr>
          <w:vertAlign w:val="subscript"/>
        </w:rPr>
        <w:t>1</w:t>
      </w:r>
      <w:r w:rsidRPr="002E4B6B">
        <w:t xml:space="preserve"> and R2 are halogens only. Also R</w:t>
      </w:r>
      <w:r w:rsidRPr="002E4B6B">
        <w:rPr>
          <w:vertAlign w:val="subscript"/>
        </w:rPr>
        <w:t>3</w:t>
      </w:r>
      <w:r w:rsidRPr="002E4B6B">
        <w:t xml:space="preserve"> in the patent application is -CF</w:t>
      </w:r>
      <w:r w:rsidRPr="002E4B6B">
        <w:rPr>
          <w:vertAlign w:val="subscript"/>
        </w:rPr>
        <w:t>3</w:t>
      </w:r>
      <w:r w:rsidRPr="002E4B6B">
        <w:t xml:space="preserve"> and in application 462, R</w:t>
      </w:r>
      <w:r w:rsidRPr="002E4B6B">
        <w:rPr>
          <w:vertAlign w:val="subscript"/>
        </w:rPr>
        <w:t>3</w:t>
      </w:r>
      <w:r w:rsidRPr="002E4B6B">
        <w:t xml:space="preserve"> is broader and includes in addition to -CF</w:t>
      </w:r>
      <w:r w:rsidRPr="002E4B6B">
        <w:rPr>
          <w:vertAlign w:val="subscript"/>
        </w:rPr>
        <w:t>3</w:t>
      </w:r>
      <w:r w:rsidRPr="002E4B6B">
        <w:t xml:space="preserve">, also other </w:t>
      </w:r>
      <w:proofErr w:type="spellStart"/>
      <w:r w:rsidRPr="002E4B6B">
        <w:t>Perhaloalkyls</w:t>
      </w:r>
      <w:proofErr w:type="spellEnd"/>
      <w:r w:rsidRPr="002E4B6B">
        <w:t>.</w:t>
      </w:r>
    </w:p>
  </w:footnote>
  <w:footnote w:id="42">
    <w:p w:rsidR="00734E59" w:rsidRDefault="00734E59">
      <w:pPr>
        <w:pStyle w:val="FootnoteText"/>
      </w:pPr>
      <w:r>
        <w:rPr>
          <w:rStyle w:val="FootnoteReference"/>
        </w:rPr>
        <w:footnoteRef/>
      </w:r>
      <w:r>
        <w:t xml:space="preserve"> See chapter e.2. above</w:t>
      </w:r>
    </w:p>
  </w:footnote>
  <w:footnote w:id="43">
    <w:p w:rsidR="00734E59" w:rsidRDefault="00734E59">
      <w:pPr>
        <w:pStyle w:val="FootnoteText"/>
      </w:pPr>
      <w:r>
        <w:rPr>
          <w:rStyle w:val="FootnoteReference"/>
        </w:rPr>
        <w:footnoteRef/>
      </w:r>
      <w:r>
        <w:t xml:space="preserve"> Paragraphs 45-47 of the arguments</w:t>
      </w:r>
    </w:p>
  </w:footnote>
  <w:footnote w:id="44">
    <w:p w:rsidR="00734E59" w:rsidRDefault="00734E59">
      <w:pPr>
        <w:pStyle w:val="FootnoteText"/>
      </w:pPr>
      <w:r>
        <w:rPr>
          <w:rStyle w:val="FootnoteReference"/>
        </w:rPr>
        <w:footnoteRef/>
      </w:r>
      <w:r>
        <w:t xml:space="preserve"> See for example publication </w:t>
      </w:r>
      <w:r w:rsidRPr="00AE7D67">
        <w:rPr>
          <w:b/>
          <w:bCs/>
        </w:rPr>
        <w:t>462</w:t>
      </w:r>
      <w:r>
        <w:t xml:space="preserve"> page 19 lines 4-7</w:t>
      </w:r>
    </w:p>
  </w:footnote>
  <w:footnote w:id="45">
    <w:p w:rsidR="00734E59" w:rsidRDefault="00734E59">
      <w:pPr>
        <w:pStyle w:val="FootnoteText"/>
      </w:pPr>
      <w:r>
        <w:rPr>
          <w:rStyle w:val="FootnoteReference"/>
        </w:rPr>
        <w:footnoteRef/>
      </w:r>
      <w:r>
        <w:t xml:space="preserve"> See for example publication </w:t>
      </w:r>
      <w:r w:rsidRPr="00AE7D67">
        <w:rPr>
          <w:b/>
          <w:bCs/>
        </w:rPr>
        <w:t>462</w:t>
      </w:r>
      <w:r>
        <w:t xml:space="preserve"> page 28 lines 20-21</w:t>
      </w:r>
    </w:p>
  </w:footnote>
  <w:footnote w:id="46">
    <w:p w:rsidR="00734E59" w:rsidRDefault="00734E59">
      <w:pPr>
        <w:pStyle w:val="FootnoteText"/>
      </w:pPr>
      <w:r>
        <w:rPr>
          <w:rStyle w:val="FootnoteReference"/>
        </w:rPr>
        <w:footnoteRef/>
      </w:r>
      <w:r>
        <w:t xml:space="preserve"> See publication </w:t>
      </w:r>
      <w:r w:rsidRPr="00AE7D67">
        <w:rPr>
          <w:b/>
          <w:bCs/>
        </w:rPr>
        <w:t>462</w:t>
      </w:r>
      <w:r>
        <w:t xml:space="preserve"> page 32 line 14</w:t>
      </w:r>
    </w:p>
  </w:footnote>
  <w:footnote w:id="47">
    <w:p w:rsidR="00734E59" w:rsidRDefault="00734E59">
      <w:pPr>
        <w:pStyle w:val="FootnoteText"/>
      </w:pPr>
      <w:r>
        <w:rPr>
          <w:rStyle w:val="FootnoteReference"/>
        </w:rPr>
        <w:footnoteRef/>
      </w:r>
      <w:r>
        <w:t xml:space="preserve"> See publication </w:t>
      </w:r>
      <w:r w:rsidRPr="00847435">
        <w:rPr>
          <w:b/>
          <w:bCs/>
        </w:rPr>
        <w:t>462</w:t>
      </w:r>
      <w:r>
        <w:t xml:space="preserve"> page 32 line 14</w:t>
      </w:r>
    </w:p>
  </w:footnote>
  <w:footnote w:id="48">
    <w:p w:rsidR="00734E59" w:rsidRDefault="00734E59" w:rsidP="00EC1C7E">
      <w:pPr>
        <w:pStyle w:val="FootnoteText"/>
        <w:spacing w:line="276" w:lineRule="auto"/>
      </w:pPr>
      <w:r>
        <w:rPr>
          <w:rStyle w:val="FootnoteReference"/>
        </w:rPr>
        <w:footnoteRef/>
      </w:r>
      <w:r>
        <w:rPr>
          <w:rtl/>
        </w:rPr>
        <w:t xml:space="preserve"> </w:t>
      </w:r>
      <w:r>
        <w:t xml:space="preserve">See publication </w:t>
      </w:r>
      <w:r w:rsidRPr="00847435">
        <w:rPr>
          <w:b/>
          <w:bCs/>
        </w:rPr>
        <w:t>462</w:t>
      </w:r>
      <w:r>
        <w:t xml:space="preserve"> page 12 lines 21-24 (appendix 4 to this expert opinion).</w:t>
      </w:r>
      <w:r>
        <w:rPr>
          <w:rFonts w:hint="cs"/>
          <w:rtl/>
        </w:rPr>
        <w:t xml:space="preserve"> </w:t>
      </w:r>
    </w:p>
  </w:footnote>
  <w:footnote w:id="49">
    <w:p w:rsidR="00734E59" w:rsidRDefault="00734E59" w:rsidP="00A10571">
      <w:pPr>
        <w:pStyle w:val="FootnoteText"/>
      </w:pPr>
      <w:r>
        <w:rPr>
          <w:rStyle w:val="FootnoteReference"/>
        </w:rPr>
        <w:footnoteRef/>
      </w:r>
      <w:r>
        <w:t xml:space="preserve"> </w:t>
      </w:r>
      <w:proofErr w:type="gramStart"/>
      <w:r>
        <w:t xml:space="preserve">See publication </w:t>
      </w:r>
      <w:r w:rsidRPr="00847435">
        <w:rPr>
          <w:b/>
          <w:bCs/>
        </w:rPr>
        <w:t>462</w:t>
      </w:r>
      <w:r>
        <w:t xml:space="preserve"> page 14 line 1 (appendix 4 to this expert opinion).</w:t>
      </w:r>
      <w:proofErr w:type="gramEnd"/>
    </w:p>
  </w:footnote>
  <w:footnote w:id="50">
    <w:p w:rsidR="00734E59" w:rsidRDefault="00734E59">
      <w:pPr>
        <w:pStyle w:val="FootnoteText"/>
      </w:pPr>
      <w:r>
        <w:rPr>
          <w:rStyle w:val="FootnoteReference"/>
        </w:rPr>
        <w:footnoteRef/>
      </w:r>
      <w:r>
        <w:t xml:space="preserve"> </w:t>
      </w:r>
      <w:r w:rsidRPr="00027B42">
        <w:rPr>
          <w:highlight w:val="yellow"/>
        </w:rPr>
        <w:t>It is important to put here all that we have on this</w:t>
      </w:r>
    </w:p>
  </w:footnote>
  <w:footnote w:id="51">
    <w:p w:rsidR="00734E59" w:rsidRDefault="00734E59">
      <w:pPr>
        <w:pStyle w:val="FootnoteText"/>
      </w:pPr>
      <w:r>
        <w:rPr>
          <w:rStyle w:val="FootnoteReference"/>
        </w:rPr>
        <w:footnoteRef/>
      </w:r>
      <w:r>
        <w:t xml:space="preserve"> </w:t>
      </w:r>
      <w:r w:rsidRPr="00BD1493">
        <w:rPr>
          <w:highlight w:val="yellow"/>
        </w:rPr>
        <w:t>Please put here all the publications that describe DCA transforming into DCPA</w:t>
      </w:r>
    </w:p>
  </w:footnote>
  <w:footnote w:id="52">
    <w:p w:rsidR="00734E59" w:rsidRDefault="00734E59">
      <w:pPr>
        <w:pStyle w:val="FootnoteText"/>
      </w:pPr>
      <w:r>
        <w:rPr>
          <w:rStyle w:val="FootnoteReference"/>
        </w:rPr>
        <w:footnoteRef/>
      </w:r>
      <w:r>
        <w:t xml:space="preserve"> See paragraph 22 above</w:t>
      </w:r>
    </w:p>
  </w:footnote>
  <w:footnote w:id="53">
    <w:p w:rsidR="00734E59" w:rsidRDefault="00734E59" w:rsidP="00FF7F7C">
      <w:pPr>
        <w:pStyle w:val="FootnoteText"/>
      </w:pPr>
      <w:r>
        <w:rPr>
          <w:rStyle w:val="FootnoteReference"/>
        </w:rPr>
        <w:footnoteRef/>
      </w:r>
      <w:r>
        <w:t xml:space="preserve"> </w:t>
      </w:r>
      <w:proofErr w:type="gramStart"/>
      <w:r>
        <w:t xml:space="preserve">See publication </w:t>
      </w:r>
      <w:r w:rsidRPr="00D70128">
        <w:rPr>
          <w:b/>
          <w:bCs/>
        </w:rPr>
        <w:t>462</w:t>
      </w:r>
      <w:r>
        <w:t xml:space="preserve"> (appendix 4 to this expert opinion), publication </w:t>
      </w:r>
      <w:r w:rsidRPr="00D70128">
        <w:t>440</w:t>
      </w:r>
      <w:r>
        <w:t xml:space="preserve"> (appendix 8 to this expert opinion and publication </w:t>
      </w:r>
      <w:r w:rsidRPr="00D70128">
        <w:rPr>
          <w:b/>
          <w:bCs/>
        </w:rPr>
        <w:t>761</w:t>
      </w:r>
      <w:r>
        <w:t xml:space="preserve"> (appendix 7 to this expert opinion.</w:t>
      </w:r>
      <w:proofErr w:type="gramEnd"/>
    </w:p>
  </w:footnote>
  <w:footnote w:id="54">
    <w:p w:rsidR="00734E59" w:rsidRDefault="00734E59" w:rsidP="00FF7F7C">
      <w:pPr>
        <w:pStyle w:val="FootnoteText"/>
      </w:pPr>
      <w:r>
        <w:rPr>
          <w:rStyle w:val="FootnoteReference"/>
        </w:rPr>
        <w:footnoteRef/>
      </w:r>
      <w:r>
        <w:t xml:space="preserve"> </w:t>
      </w:r>
      <w:proofErr w:type="gramStart"/>
      <w:r>
        <w:t xml:space="preserve">See publication </w:t>
      </w:r>
      <w:r w:rsidRPr="00734E59">
        <w:rPr>
          <w:b/>
          <w:bCs/>
        </w:rPr>
        <w:t>670</w:t>
      </w:r>
      <w:r>
        <w:t xml:space="preserve"> (appendix 6 to this expert opinion), publication </w:t>
      </w:r>
      <w:r w:rsidRPr="00734E59">
        <w:rPr>
          <w:b/>
          <w:bCs/>
        </w:rPr>
        <w:t>462</w:t>
      </w:r>
      <w:r>
        <w:t xml:space="preserve"> (appendix 4 to this expert opinion and publication </w:t>
      </w:r>
      <w:r w:rsidRPr="00734E59">
        <w:rPr>
          <w:b/>
          <w:bCs/>
        </w:rPr>
        <w:t>761</w:t>
      </w:r>
      <w:r>
        <w:t xml:space="preserve"> (appendix 7 to this expert opinion.</w:t>
      </w:r>
      <w:proofErr w:type="gramEnd"/>
    </w:p>
  </w:footnote>
  <w:footnote w:id="55">
    <w:p w:rsidR="00734E59" w:rsidRDefault="00734E59" w:rsidP="00234725">
      <w:pPr>
        <w:pStyle w:val="FootnoteText"/>
      </w:pPr>
      <w:r>
        <w:rPr>
          <w:rStyle w:val="FootnoteReference"/>
        </w:rPr>
        <w:footnoteRef/>
      </w:r>
      <w:r>
        <w:t xml:space="preserve">  </w:t>
      </w:r>
      <w:r w:rsidRPr="00234725">
        <w:t>A series of chemical compounds showing a uniform type of progressive changes in their physical attributes, and they can be represented in a general formula. Each compound is different than the previous one because of the addition of an identical group of atoms. This is called a homologous series</w:t>
      </w:r>
      <w:r>
        <w:t>.</w:t>
      </w:r>
    </w:p>
  </w:footnote>
  <w:footnote w:id="56">
    <w:p w:rsidR="00734E59" w:rsidRDefault="00734E59">
      <w:pPr>
        <w:pStyle w:val="FootnoteText"/>
      </w:pPr>
      <w:r>
        <w:rPr>
          <w:rStyle w:val="FootnoteReference"/>
        </w:rPr>
        <w:footnoteRef/>
      </w:r>
      <w:r>
        <w:t xml:space="preserve"> </w:t>
      </w:r>
      <w:proofErr w:type="gramStart"/>
      <w:r>
        <w:t xml:space="preserve">See publication </w:t>
      </w:r>
      <w:r w:rsidRPr="00734E59">
        <w:rPr>
          <w:b/>
          <w:bCs/>
        </w:rPr>
        <w:t>462</w:t>
      </w:r>
      <w:r>
        <w:t xml:space="preserve"> (appendix 4 to this expert opinion).</w:t>
      </w:r>
      <w:proofErr w:type="gramEnd"/>
    </w:p>
  </w:footnote>
  <w:footnote w:id="57">
    <w:p w:rsidR="00734E59" w:rsidRDefault="00734E59">
      <w:pPr>
        <w:pStyle w:val="FootnoteText"/>
      </w:pPr>
      <w:r>
        <w:rPr>
          <w:rStyle w:val="FootnoteReference"/>
        </w:rPr>
        <w:footnoteRef/>
      </w:r>
      <w:r>
        <w:t xml:space="preserve"> See </w:t>
      </w:r>
      <w:proofErr w:type="spellStart"/>
      <w:r w:rsidRPr="00734E59">
        <w:rPr>
          <w:b/>
          <w:bCs/>
        </w:rPr>
        <w:t>Swern</w:t>
      </w:r>
      <w:proofErr w:type="spellEnd"/>
      <w:r>
        <w:t xml:space="preserve"> publication page 10 lines 27-31 (appendix 12 to this expert opinion)</w:t>
      </w:r>
    </w:p>
  </w:footnote>
  <w:footnote w:id="58">
    <w:p w:rsidR="00734E59" w:rsidRDefault="00734E59">
      <w:pPr>
        <w:pStyle w:val="FootnoteText"/>
      </w:pPr>
      <w:r>
        <w:rPr>
          <w:rStyle w:val="FootnoteReference"/>
        </w:rPr>
        <w:footnoteRef/>
      </w:r>
      <w:r>
        <w:t xml:space="preserve"> See slides from the course (appendix 21 to this expert opinion).</w:t>
      </w:r>
    </w:p>
  </w:footnote>
  <w:footnote w:id="59">
    <w:p w:rsidR="00734E59" w:rsidRDefault="00734E59" w:rsidP="00FC1DE5">
      <w:pPr>
        <w:pStyle w:val="FootnoteText"/>
        <w:spacing w:line="276" w:lineRule="auto"/>
      </w:pPr>
      <w:r>
        <w:rPr>
          <w:rStyle w:val="FootnoteReference"/>
        </w:rPr>
        <w:footnoteRef/>
      </w:r>
      <w:r>
        <w:t xml:space="preserve"> See, for instance, in the patent request itself paragraph 0078 </w:t>
      </w:r>
      <w:r>
        <w:rPr>
          <w:rFonts w:hint="cs"/>
          <w:rtl/>
        </w:rPr>
        <w:t xml:space="preserve"> </w:t>
      </w:r>
      <w:r w:rsidRPr="00441425">
        <w:t>"Even if not previously specified, a person skilled in the art may, using the expertise typical of the</w:t>
      </w:r>
      <w:r>
        <w:t xml:space="preserve"> </w:t>
      </w:r>
      <w:r w:rsidRPr="00441425">
        <w:t>sector, vary or replace some of the aspects described</w:t>
      </w:r>
      <w:r>
        <w:t xml:space="preserve"> </w:t>
      </w:r>
      <w:r w:rsidRPr="00441425">
        <w:t>above with other technically equivalent ones."</w:t>
      </w:r>
      <w:r>
        <w:rPr>
          <w:rtl/>
        </w:rPr>
        <w:t>.</w:t>
      </w:r>
    </w:p>
    <w:p w:rsidR="00734E59" w:rsidRDefault="00734E59">
      <w:pPr>
        <w:pStyle w:val="FootnoteText"/>
      </w:pPr>
    </w:p>
  </w:footnote>
  <w:footnote w:id="60">
    <w:p w:rsidR="00734E59" w:rsidRDefault="00734E59">
      <w:pPr>
        <w:pStyle w:val="FootnoteText"/>
      </w:pPr>
      <w:r>
        <w:rPr>
          <w:rStyle w:val="FootnoteReference"/>
        </w:rPr>
        <w:footnoteRef/>
      </w:r>
      <w:r>
        <w:t xml:space="preserve"> See publication </w:t>
      </w:r>
      <w:r w:rsidRPr="003B0871">
        <w:rPr>
          <w:b/>
          <w:bCs/>
        </w:rPr>
        <w:t>760</w:t>
      </w:r>
      <w:r>
        <w:t xml:space="preserve"> page 7 lines 17-19 and also claim 1 and 2 in this publication (appendix 6 to this expert opinion).</w:t>
      </w:r>
    </w:p>
  </w:footnote>
  <w:footnote w:id="61">
    <w:p w:rsidR="00734E59" w:rsidRDefault="00734E59">
      <w:pPr>
        <w:pStyle w:val="FootnoteText"/>
      </w:pPr>
      <w:r>
        <w:rPr>
          <w:rStyle w:val="FootnoteReference"/>
        </w:rPr>
        <w:footnoteRef/>
      </w:r>
      <w:r>
        <w:t xml:space="preserve"> See for instance </w:t>
      </w:r>
      <w:proofErr w:type="spellStart"/>
      <w:r w:rsidRPr="003B0871">
        <w:rPr>
          <w:b/>
          <w:bCs/>
        </w:rPr>
        <w:t>Venier</w:t>
      </w:r>
      <w:proofErr w:type="spellEnd"/>
      <w:r>
        <w:t xml:space="preserve"> (appendix 18 to this expert opinion).</w:t>
      </w:r>
    </w:p>
  </w:footnote>
  <w:footnote w:id="62">
    <w:p w:rsidR="00734E59" w:rsidRDefault="00734E59">
      <w:pPr>
        <w:pStyle w:val="FootnoteText"/>
      </w:pPr>
      <w:r>
        <w:rPr>
          <w:rStyle w:val="FootnoteReference"/>
        </w:rPr>
        <w:footnoteRef/>
      </w:r>
      <w:r>
        <w:t xml:space="preserve"> See chapter g above.</w:t>
      </w:r>
    </w:p>
  </w:footnote>
  <w:footnote w:id="63">
    <w:p w:rsidR="00734E59" w:rsidRDefault="00734E59">
      <w:pPr>
        <w:pStyle w:val="FootnoteText"/>
      </w:pPr>
      <w:r>
        <w:rPr>
          <w:rStyle w:val="FootnoteReference"/>
        </w:rPr>
        <w:footnoteRef/>
      </w:r>
      <w:r>
        <w:t xml:space="preserve"> See publication </w:t>
      </w:r>
      <w:r w:rsidRPr="003B0871">
        <w:rPr>
          <w:b/>
          <w:bCs/>
        </w:rPr>
        <w:t>440</w:t>
      </w:r>
      <w:r>
        <w:t xml:space="preserve"> (appendix 8 to this expert opinion) and also see publication </w:t>
      </w:r>
      <w:r w:rsidRPr="003B0871">
        <w:rPr>
          <w:b/>
          <w:bCs/>
        </w:rPr>
        <w:t>462</w:t>
      </w:r>
      <w:r>
        <w:t xml:space="preserve"> (appendix 4 to this expert opinion)</w:t>
      </w:r>
    </w:p>
  </w:footnote>
  <w:footnote w:id="64">
    <w:p w:rsidR="00734E59" w:rsidRDefault="00734E59" w:rsidP="003740B1">
      <w:pPr>
        <w:pStyle w:val="FootnoteText"/>
      </w:pPr>
      <w:r>
        <w:rPr>
          <w:rStyle w:val="FootnoteReference"/>
        </w:rPr>
        <w:footnoteRef/>
      </w:r>
      <w:r>
        <w:t xml:space="preserve"> Application WO 760 teaches, therefore, that these oxidizing agents that the researchers tried were found unsuitable and teaches against the use of these compounds. </w:t>
      </w:r>
    </w:p>
  </w:footnote>
  <w:footnote w:id="65">
    <w:p w:rsidR="00734E59" w:rsidRDefault="00734E59" w:rsidP="00B469F5">
      <w:pPr>
        <w:pStyle w:val="FootnoteText"/>
        <w:spacing w:line="276" w:lineRule="auto"/>
        <w:rPr>
          <w:rtl/>
        </w:rPr>
      </w:pPr>
      <w:r>
        <w:rPr>
          <w:rStyle w:val="FootnoteReference"/>
        </w:rPr>
        <w:footnoteRef/>
      </w:r>
      <w:r>
        <w:t xml:space="preserve"> The words in brackets and in bold were added by the undersigned to help clarify the material and are not in the original material. </w:t>
      </w:r>
      <w:r>
        <w:rPr>
          <w:rtl/>
        </w:rPr>
        <w:t xml:space="preserve"> </w:t>
      </w:r>
      <w:r>
        <w:rPr>
          <w:rFonts w:hint="cs"/>
          <w:rtl/>
        </w:rPr>
        <w:tab/>
      </w:r>
    </w:p>
  </w:footnote>
  <w:footnote w:id="66">
    <w:p w:rsidR="00734E59" w:rsidRDefault="00734E59" w:rsidP="008D7E13">
      <w:pPr>
        <w:pStyle w:val="FootnoteText"/>
      </w:pPr>
      <w:r>
        <w:rPr>
          <w:rStyle w:val="FootnoteReference"/>
        </w:rPr>
        <w:footnoteRef/>
      </w:r>
      <w:r>
        <w:t xml:space="preserve"> See publication </w:t>
      </w:r>
      <w:r w:rsidRPr="003740B1">
        <w:t>440</w:t>
      </w:r>
      <w:r>
        <w:t xml:space="preserve"> (appendix 8 to this expert opinion) page 8 lines 21-24 and page 9 lines 1-2.</w:t>
      </w:r>
    </w:p>
  </w:footnote>
  <w:footnote w:id="67">
    <w:p w:rsidR="00734E59" w:rsidRDefault="00734E59" w:rsidP="008D7E13">
      <w:pPr>
        <w:pStyle w:val="FootnoteText"/>
      </w:pPr>
      <w:r>
        <w:rPr>
          <w:rStyle w:val="FootnoteReference"/>
        </w:rPr>
        <w:footnoteRef/>
      </w:r>
      <w:r>
        <w:t xml:space="preserve"> See publication </w:t>
      </w:r>
      <w:r w:rsidRPr="003740B1">
        <w:rPr>
          <w:b/>
          <w:bCs/>
        </w:rPr>
        <w:t>440</w:t>
      </w:r>
      <w:r>
        <w:t xml:space="preserve"> (appendix 8 to this expert opinion) page 9 lines 17-21.</w:t>
      </w:r>
    </w:p>
  </w:footnote>
  <w:footnote w:id="68">
    <w:p w:rsidR="00734E59" w:rsidRDefault="00734E59">
      <w:pPr>
        <w:pStyle w:val="FootnoteText"/>
      </w:pPr>
      <w:r>
        <w:rPr>
          <w:rStyle w:val="FootnoteReference"/>
        </w:rPr>
        <w:footnoteRef/>
      </w:r>
      <w:r>
        <w:t xml:space="preserve"> See </w:t>
      </w:r>
      <w:proofErr w:type="spellStart"/>
      <w:r w:rsidRPr="003740B1">
        <w:rPr>
          <w:b/>
          <w:bCs/>
        </w:rPr>
        <w:t>Treiber</w:t>
      </w:r>
      <w:proofErr w:type="spellEnd"/>
      <w:r>
        <w:t xml:space="preserve"> publication (appendix 17 to this expert opinion).</w:t>
      </w:r>
    </w:p>
  </w:footnote>
  <w:footnote w:id="69">
    <w:p w:rsidR="00734E59" w:rsidRDefault="00734E59">
      <w:pPr>
        <w:pStyle w:val="FootnoteText"/>
      </w:pPr>
      <w:r>
        <w:rPr>
          <w:rStyle w:val="FootnoteReference"/>
        </w:rPr>
        <w:footnoteRef/>
      </w:r>
      <w:r>
        <w:t xml:space="preserve"> See publication </w:t>
      </w:r>
      <w:r w:rsidRPr="003740B1">
        <w:rPr>
          <w:b/>
          <w:bCs/>
        </w:rPr>
        <w:t>896</w:t>
      </w:r>
      <w:r>
        <w:t xml:space="preserve"> page </w:t>
      </w:r>
      <w:r w:rsidRPr="00044B0E">
        <w:rPr>
          <w:highlight w:val="yellow"/>
        </w:rPr>
        <w:t>XXX</w:t>
      </w:r>
      <w:r>
        <w:t xml:space="preserve"> column 2 lines 19-22 (appendix 9 to this expert opinion). </w:t>
      </w:r>
      <w:r w:rsidRPr="00044B0E">
        <w:rPr>
          <w:highlight w:val="yellow"/>
        </w:rPr>
        <w:t>We should add whatever we have in this matter</w:t>
      </w:r>
    </w:p>
  </w:footnote>
  <w:footnote w:id="70">
    <w:p w:rsidR="00734E59" w:rsidRDefault="00734E59">
      <w:pPr>
        <w:pStyle w:val="FootnoteText"/>
      </w:pPr>
      <w:r>
        <w:rPr>
          <w:rStyle w:val="FootnoteReference"/>
        </w:rPr>
        <w:footnoteRef/>
      </w:r>
      <w:r>
        <w:t xml:space="preserve"> See the </w:t>
      </w:r>
      <w:proofErr w:type="spellStart"/>
      <w:r w:rsidRPr="003740B1">
        <w:rPr>
          <w:b/>
          <w:bCs/>
        </w:rPr>
        <w:t>Swern</w:t>
      </w:r>
      <w:proofErr w:type="spellEnd"/>
      <w:r>
        <w:t xml:space="preserve"> publication, Table 5 pages 35-36 (appendix 12 to this expert opinion)</w:t>
      </w:r>
    </w:p>
  </w:footnote>
  <w:footnote w:id="71">
    <w:p w:rsidR="00734E59" w:rsidRDefault="00734E59">
      <w:pPr>
        <w:pStyle w:val="FootnoteText"/>
      </w:pPr>
      <w:r>
        <w:rPr>
          <w:rStyle w:val="FootnoteReference"/>
        </w:rPr>
        <w:footnoteRef/>
      </w:r>
      <w:r>
        <w:t xml:space="preserve"> See the patent application page 4 </w:t>
      </w:r>
      <w:proofErr w:type="gramStart"/>
      <w:r>
        <w:t>line</w:t>
      </w:r>
      <w:proofErr w:type="gramEnd"/>
      <w:r>
        <w:t xml:space="preserve"> 25 till page 5 line 7.</w:t>
      </w:r>
    </w:p>
  </w:footnote>
  <w:footnote w:id="72">
    <w:p w:rsidR="00734E59" w:rsidRDefault="00734E59">
      <w:pPr>
        <w:pStyle w:val="FootnoteText"/>
      </w:pPr>
      <w:r>
        <w:rPr>
          <w:rStyle w:val="FootnoteReference"/>
        </w:rPr>
        <w:footnoteRef/>
      </w:r>
      <w:r>
        <w:t xml:space="preserve"> See paragraph 44 of the arguments</w:t>
      </w:r>
    </w:p>
  </w:footnote>
  <w:footnote w:id="73">
    <w:p w:rsidR="00734E59" w:rsidRDefault="00734E59">
      <w:pPr>
        <w:pStyle w:val="FootnoteText"/>
      </w:pPr>
      <w:r>
        <w:rPr>
          <w:rStyle w:val="FootnoteReference"/>
        </w:rPr>
        <w:footnoteRef/>
      </w:r>
      <w:r>
        <w:t xml:space="preserve"> See publication </w:t>
      </w:r>
      <w:r w:rsidRPr="00ED7317">
        <w:rPr>
          <w:b/>
          <w:bCs/>
        </w:rPr>
        <w:t>761</w:t>
      </w:r>
      <w:r>
        <w:t xml:space="preserve"> column 3 lines 56-59 (appendix 7 to this expert opinion)</w:t>
      </w:r>
    </w:p>
  </w:footnote>
  <w:footnote w:id="74">
    <w:p w:rsidR="00734E59" w:rsidRDefault="00734E59" w:rsidP="006D4DE9">
      <w:pPr>
        <w:pStyle w:val="FootnoteText"/>
      </w:pPr>
      <w:r>
        <w:rPr>
          <w:rStyle w:val="FootnoteReference"/>
        </w:rPr>
        <w:footnoteRef/>
      </w:r>
      <w:r>
        <w:t xml:space="preserve"> See publication </w:t>
      </w:r>
      <w:r w:rsidRPr="00D25E33">
        <w:rPr>
          <w:b/>
          <w:bCs/>
        </w:rPr>
        <w:t>761</w:t>
      </w:r>
      <w:r>
        <w:t xml:space="preserve">, examples 13-16 (appendix 7 to this expert opinion). </w:t>
      </w:r>
    </w:p>
  </w:footnote>
  <w:footnote w:id="75">
    <w:p w:rsidR="00734E59" w:rsidRDefault="00734E59" w:rsidP="006D4DE9">
      <w:pPr>
        <w:pStyle w:val="FootnoteText"/>
      </w:pPr>
      <w:r>
        <w:rPr>
          <w:rStyle w:val="FootnoteReference"/>
        </w:rPr>
        <w:footnoteRef/>
      </w:r>
      <w:r>
        <w:t xml:space="preserve"> See publication </w:t>
      </w:r>
      <w:r w:rsidRPr="00D25E33">
        <w:rPr>
          <w:b/>
          <w:bCs/>
        </w:rPr>
        <w:t>761</w:t>
      </w:r>
      <w:r>
        <w:t>, column 1 lines 53-60 and also column 3 lines 7-11 (appendix 7 to this expert opinion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547"/>
    <w:multiLevelType w:val="hybridMultilevel"/>
    <w:tmpl w:val="B240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2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204A0C"/>
    <w:multiLevelType w:val="hybridMultilevel"/>
    <w:tmpl w:val="C5EC82C8"/>
    <w:lvl w:ilvl="0" w:tplc="0409000F">
      <w:start w:val="1"/>
      <w:numFmt w:val="decimal"/>
      <w:lvlText w:val="%1."/>
      <w:lvlJc w:val="left"/>
      <w:pPr>
        <w:ind w:left="1624" w:hanging="360"/>
      </w:pPr>
    </w:lvl>
    <w:lvl w:ilvl="1" w:tplc="04090019" w:tentative="1">
      <w:start w:val="1"/>
      <w:numFmt w:val="lowerLetter"/>
      <w:lvlText w:val="%2."/>
      <w:lvlJc w:val="left"/>
      <w:pPr>
        <w:ind w:left="2344" w:hanging="360"/>
      </w:pPr>
    </w:lvl>
    <w:lvl w:ilvl="2" w:tplc="0409001B" w:tentative="1">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3">
    <w:nsid w:val="099000F9"/>
    <w:multiLevelType w:val="hybridMultilevel"/>
    <w:tmpl w:val="F5A6A9FE"/>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nsid w:val="0E9406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5932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6B65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1761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DB51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4F141B"/>
    <w:multiLevelType w:val="hybridMultilevel"/>
    <w:tmpl w:val="F98C0DEC"/>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0">
    <w:nsid w:val="2CF32F74"/>
    <w:multiLevelType w:val="hybridMultilevel"/>
    <w:tmpl w:val="40A44BD4"/>
    <w:lvl w:ilvl="0" w:tplc="B332160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353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810E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DC6461"/>
    <w:multiLevelType w:val="hybridMultilevel"/>
    <w:tmpl w:val="430689B6"/>
    <w:lvl w:ilvl="0" w:tplc="0409000F">
      <w:start w:val="1"/>
      <w:numFmt w:val="decimal"/>
      <w:lvlText w:val="%1."/>
      <w:lvlJc w:val="left"/>
      <w:pPr>
        <w:ind w:left="962" w:hanging="360"/>
      </w:p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4">
    <w:nsid w:val="3AF333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B44F85"/>
    <w:multiLevelType w:val="hybridMultilevel"/>
    <w:tmpl w:val="B00408D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nsid w:val="42156024"/>
    <w:multiLevelType w:val="hybridMultilevel"/>
    <w:tmpl w:val="30188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3025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C33B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FE2C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555D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D723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8D51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7270C1F"/>
    <w:multiLevelType w:val="hybridMultilevel"/>
    <w:tmpl w:val="598A8238"/>
    <w:lvl w:ilvl="0" w:tplc="0409000F">
      <w:start w:val="1"/>
      <w:numFmt w:val="decimal"/>
      <w:lvlText w:val="%1."/>
      <w:lvlJc w:val="left"/>
      <w:pPr>
        <w:ind w:left="1624" w:hanging="360"/>
      </w:pPr>
    </w:lvl>
    <w:lvl w:ilvl="1" w:tplc="04090019" w:tentative="1">
      <w:start w:val="1"/>
      <w:numFmt w:val="lowerLetter"/>
      <w:lvlText w:val="%2."/>
      <w:lvlJc w:val="left"/>
      <w:pPr>
        <w:ind w:left="2344" w:hanging="360"/>
      </w:pPr>
    </w:lvl>
    <w:lvl w:ilvl="2" w:tplc="0409001B" w:tentative="1">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24">
    <w:nsid w:val="685137E4"/>
    <w:multiLevelType w:val="hybridMultilevel"/>
    <w:tmpl w:val="AB848688"/>
    <w:lvl w:ilvl="0" w:tplc="A38A84A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69B752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86C0885"/>
    <w:multiLevelType w:val="hybridMultilevel"/>
    <w:tmpl w:val="028ACCAE"/>
    <w:lvl w:ilvl="0" w:tplc="0409000F">
      <w:start w:val="1"/>
      <w:numFmt w:val="decimal"/>
      <w:lvlText w:val="%1."/>
      <w:lvlJc w:val="left"/>
      <w:pPr>
        <w:ind w:left="1910" w:hanging="360"/>
      </w:pPr>
    </w:lvl>
    <w:lvl w:ilvl="1" w:tplc="04090019" w:tentative="1">
      <w:start w:val="1"/>
      <w:numFmt w:val="lowerLetter"/>
      <w:lvlText w:val="%2."/>
      <w:lvlJc w:val="left"/>
      <w:pPr>
        <w:ind w:left="2630" w:hanging="360"/>
      </w:pPr>
    </w:lvl>
    <w:lvl w:ilvl="2" w:tplc="0409001B" w:tentative="1">
      <w:start w:val="1"/>
      <w:numFmt w:val="lowerRoman"/>
      <w:lvlText w:val="%3."/>
      <w:lvlJc w:val="right"/>
      <w:pPr>
        <w:ind w:left="3350" w:hanging="180"/>
      </w:pPr>
    </w:lvl>
    <w:lvl w:ilvl="3" w:tplc="0409000F" w:tentative="1">
      <w:start w:val="1"/>
      <w:numFmt w:val="decimal"/>
      <w:lvlText w:val="%4."/>
      <w:lvlJc w:val="left"/>
      <w:pPr>
        <w:ind w:left="4070" w:hanging="360"/>
      </w:pPr>
    </w:lvl>
    <w:lvl w:ilvl="4" w:tplc="04090019" w:tentative="1">
      <w:start w:val="1"/>
      <w:numFmt w:val="lowerLetter"/>
      <w:lvlText w:val="%5."/>
      <w:lvlJc w:val="left"/>
      <w:pPr>
        <w:ind w:left="4790" w:hanging="360"/>
      </w:pPr>
    </w:lvl>
    <w:lvl w:ilvl="5" w:tplc="0409001B" w:tentative="1">
      <w:start w:val="1"/>
      <w:numFmt w:val="lowerRoman"/>
      <w:lvlText w:val="%6."/>
      <w:lvlJc w:val="right"/>
      <w:pPr>
        <w:ind w:left="5510" w:hanging="180"/>
      </w:pPr>
    </w:lvl>
    <w:lvl w:ilvl="6" w:tplc="0409000F" w:tentative="1">
      <w:start w:val="1"/>
      <w:numFmt w:val="decimal"/>
      <w:lvlText w:val="%7."/>
      <w:lvlJc w:val="left"/>
      <w:pPr>
        <w:ind w:left="6230" w:hanging="360"/>
      </w:pPr>
    </w:lvl>
    <w:lvl w:ilvl="7" w:tplc="04090019" w:tentative="1">
      <w:start w:val="1"/>
      <w:numFmt w:val="lowerLetter"/>
      <w:lvlText w:val="%8."/>
      <w:lvlJc w:val="left"/>
      <w:pPr>
        <w:ind w:left="6950" w:hanging="360"/>
      </w:pPr>
    </w:lvl>
    <w:lvl w:ilvl="8" w:tplc="0409001B" w:tentative="1">
      <w:start w:val="1"/>
      <w:numFmt w:val="lowerRoman"/>
      <w:lvlText w:val="%9."/>
      <w:lvlJc w:val="right"/>
      <w:pPr>
        <w:ind w:left="7670" w:hanging="180"/>
      </w:pPr>
    </w:lvl>
  </w:abstractNum>
  <w:abstractNum w:abstractNumId="27">
    <w:nsid w:val="79586C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3"/>
  </w:num>
  <w:num w:numId="3">
    <w:abstractNumId w:val="10"/>
  </w:num>
  <w:num w:numId="4">
    <w:abstractNumId w:val="15"/>
  </w:num>
  <w:num w:numId="5">
    <w:abstractNumId w:val="9"/>
  </w:num>
  <w:num w:numId="6">
    <w:abstractNumId w:val="16"/>
  </w:num>
  <w:num w:numId="7">
    <w:abstractNumId w:val="3"/>
  </w:num>
  <w:num w:numId="8">
    <w:abstractNumId w:val="2"/>
  </w:num>
  <w:num w:numId="9">
    <w:abstractNumId w:val="26"/>
  </w:num>
  <w:num w:numId="10">
    <w:abstractNumId w:val="23"/>
  </w:num>
  <w:num w:numId="11">
    <w:abstractNumId w:val="0"/>
  </w:num>
  <w:num w:numId="12">
    <w:abstractNumId w:val="6"/>
  </w:num>
  <w:num w:numId="13">
    <w:abstractNumId w:val="19"/>
  </w:num>
  <w:num w:numId="14">
    <w:abstractNumId w:val="7"/>
  </w:num>
  <w:num w:numId="15">
    <w:abstractNumId w:val="21"/>
  </w:num>
  <w:num w:numId="16">
    <w:abstractNumId w:val="11"/>
  </w:num>
  <w:num w:numId="17">
    <w:abstractNumId w:val="12"/>
  </w:num>
  <w:num w:numId="18">
    <w:abstractNumId w:val="1"/>
  </w:num>
  <w:num w:numId="19">
    <w:abstractNumId w:val="24"/>
  </w:num>
  <w:num w:numId="20">
    <w:abstractNumId w:val="18"/>
  </w:num>
  <w:num w:numId="21">
    <w:abstractNumId w:val="27"/>
  </w:num>
  <w:num w:numId="22">
    <w:abstractNumId w:val="4"/>
  </w:num>
  <w:num w:numId="23">
    <w:abstractNumId w:val="17"/>
  </w:num>
  <w:num w:numId="24">
    <w:abstractNumId w:val="5"/>
  </w:num>
  <w:num w:numId="25">
    <w:abstractNumId w:val="20"/>
  </w:num>
  <w:num w:numId="26">
    <w:abstractNumId w:val="25"/>
  </w:num>
  <w:num w:numId="27">
    <w:abstractNumId w:val="2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footnotePr>
    <w:footnote w:id="-1"/>
    <w:footnote w:id="0"/>
  </w:footnotePr>
  <w:endnotePr>
    <w:endnote w:id="-1"/>
    <w:endnote w:id="0"/>
  </w:endnotePr>
  <w:compat/>
  <w:rsids>
    <w:rsidRoot w:val="00FD70AF"/>
    <w:rsid w:val="0000397A"/>
    <w:rsid w:val="00027B42"/>
    <w:rsid w:val="00044B0E"/>
    <w:rsid w:val="00047A52"/>
    <w:rsid w:val="000513FC"/>
    <w:rsid w:val="000721DB"/>
    <w:rsid w:val="000761C8"/>
    <w:rsid w:val="00076B5D"/>
    <w:rsid w:val="000A5AE6"/>
    <w:rsid w:val="000B6AFE"/>
    <w:rsid w:val="000C2260"/>
    <w:rsid w:val="000D0F89"/>
    <w:rsid w:val="000F44DA"/>
    <w:rsid w:val="000F5B57"/>
    <w:rsid w:val="00102CD6"/>
    <w:rsid w:val="00122DCF"/>
    <w:rsid w:val="00137012"/>
    <w:rsid w:val="00146C13"/>
    <w:rsid w:val="00146F6D"/>
    <w:rsid w:val="00147DBC"/>
    <w:rsid w:val="00150489"/>
    <w:rsid w:val="00164DDB"/>
    <w:rsid w:val="0017187E"/>
    <w:rsid w:val="00175EB7"/>
    <w:rsid w:val="001939B5"/>
    <w:rsid w:val="001B1528"/>
    <w:rsid w:val="001C053D"/>
    <w:rsid w:val="001D0554"/>
    <w:rsid w:val="001D074E"/>
    <w:rsid w:val="001E4D36"/>
    <w:rsid w:val="00203862"/>
    <w:rsid w:val="00206C24"/>
    <w:rsid w:val="00234725"/>
    <w:rsid w:val="00253398"/>
    <w:rsid w:val="002916CB"/>
    <w:rsid w:val="002A6EB3"/>
    <w:rsid w:val="002D1325"/>
    <w:rsid w:val="002D74E8"/>
    <w:rsid w:val="002E344D"/>
    <w:rsid w:val="002E4B6B"/>
    <w:rsid w:val="002F0656"/>
    <w:rsid w:val="002F769B"/>
    <w:rsid w:val="003220A1"/>
    <w:rsid w:val="00324732"/>
    <w:rsid w:val="003320BD"/>
    <w:rsid w:val="00355623"/>
    <w:rsid w:val="003740B1"/>
    <w:rsid w:val="0037653D"/>
    <w:rsid w:val="00381ADD"/>
    <w:rsid w:val="00382CD6"/>
    <w:rsid w:val="003A1065"/>
    <w:rsid w:val="003A51E1"/>
    <w:rsid w:val="003A790B"/>
    <w:rsid w:val="003B0871"/>
    <w:rsid w:val="003B08D8"/>
    <w:rsid w:val="003F1539"/>
    <w:rsid w:val="00415F79"/>
    <w:rsid w:val="00426A6F"/>
    <w:rsid w:val="004763F8"/>
    <w:rsid w:val="00490A96"/>
    <w:rsid w:val="004A5F3C"/>
    <w:rsid w:val="004F35B7"/>
    <w:rsid w:val="004F4D86"/>
    <w:rsid w:val="005251DB"/>
    <w:rsid w:val="00560239"/>
    <w:rsid w:val="00572A31"/>
    <w:rsid w:val="00580B64"/>
    <w:rsid w:val="005E7782"/>
    <w:rsid w:val="00623A1D"/>
    <w:rsid w:val="00654183"/>
    <w:rsid w:val="0066006F"/>
    <w:rsid w:val="00662F41"/>
    <w:rsid w:val="00681902"/>
    <w:rsid w:val="00686986"/>
    <w:rsid w:val="006A22C4"/>
    <w:rsid w:val="006A6DF9"/>
    <w:rsid w:val="006D2694"/>
    <w:rsid w:val="006D4DE9"/>
    <w:rsid w:val="006E796A"/>
    <w:rsid w:val="007060A3"/>
    <w:rsid w:val="00706F28"/>
    <w:rsid w:val="00720BE7"/>
    <w:rsid w:val="00725B62"/>
    <w:rsid w:val="00734E59"/>
    <w:rsid w:val="00786009"/>
    <w:rsid w:val="007B3A1F"/>
    <w:rsid w:val="007C1953"/>
    <w:rsid w:val="007C4926"/>
    <w:rsid w:val="007C75F8"/>
    <w:rsid w:val="007D5E35"/>
    <w:rsid w:val="007E437F"/>
    <w:rsid w:val="00804196"/>
    <w:rsid w:val="00820520"/>
    <w:rsid w:val="0082211D"/>
    <w:rsid w:val="00833997"/>
    <w:rsid w:val="008342E2"/>
    <w:rsid w:val="008472C4"/>
    <w:rsid w:val="00847435"/>
    <w:rsid w:val="00871CE9"/>
    <w:rsid w:val="00883040"/>
    <w:rsid w:val="008958A1"/>
    <w:rsid w:val="008A2A51"/>
    <w:rsid w:val="008A2CA3"/>
    <w:rsid w:val="008B518F"/>
    <w:rsid w:val="008B5197"/>
    <w:rsid w:val="008D2F2E"/>
    <w:rsid w:val="008D4D98"/>
    <w:rsid w:val="008D7E13"/>
    <w:rsid w:val="009001C6"/>
    <w:rsid w:val="00924951"/>
    <w:rsid w:val="0096254C"/>
    <w:rsid w:val="00975A56"/>
    <w:rsid w:val="009A2414"/>
    <w:rsid w:val="009C7AE8"/>
    <w:rsid w:val="009F0E57"/>
    <w:rsid w:val="009F3B97"/>
    <w:rsid w:val="00A03863"/>
    <w:rsid w:val="00A06A62"/>
    <w:rsid w:val="00A10571"/>
    <w:rsid w:val="00A14278"/>
    <w:rsid w:val="00A35E88"/>
    <w:rsid w:val="00A503AC"/>
    <w:rsid w:val="00A54BA9"/>
    <w:rsid w:val="00A76F45"/>
    <w:rsid w:val="00A8619E"/>
    <w:rsid w:val="00A9389A"/>
    <w:rsid w:val="00AA28F7"/>
    <w:rsid w:val="00AA70D1"/>
    <w:rsid w:val="00AB566F"/>
    <w:rsid w:val="00AC3B13"/>
    <w:rsid w:val="00AC7623"/>
    <w:rsid w:val="00AD6285"/>
    <w:rsid w:val="00AE3E10"/>
    <w:rsid w:val="00AE7D67"/>
    <w:rsid w:val="00AF23D6"/>
    <w:rsid w:val="00B106A2"/>
    <w:rsid w:val="00B14590"/>
    <w:rsid w:val="00B15A24"/>
    <w:rsid w:val="00B2127E"/>
    <w:rsid w:val="00B2634B"/>
    <w:rsid w:val="00B42A36"/>
    <w:rsid w:val="00B469F5"/>
    <w:rsid w:val="00B74742"/>
    <w:rsid w:val="00B806DF"/>
    <w:rsid w:val="00B82891"/>
    <w:rsid w:val="00B83041"/>
    <w:rsid w:val="00BC7CCC"/>
    <w:rsid w:val="00BD1493"/>
    <w:rsid w:val="00BD7727"/>
    <w:rsid w:val="00C273FB"/>
    <w:rsid w:val="00C358CF"/>
    <w:rsid w:val="00C45DF8"/>
    <w:rsid w:val="00C646CC"/>
    <w:rsid w:val="00C700FB"/>
    <w:rsid w:val="00C74121"/>
    <w:rsid w:val="00CA3E8D"/>
    <w:rsid w:val="00CD0C1A"/>
    <w:rsid w:val="00CE6015"/>
    <w:rsid w:val="00D03C96"/>
    <w:rsid w:val="00D25E33"/>
    <w:rsid w:val="00D268E0"/>
    <w:rsid w:val="00D3657E"/>
    <w:rsid w:val="00D441C8"/>
    <w:rsid w:val="00D70128"/>
    <w:rsid w:val="00D70D60"/>
    <w:rsid w:val="00D76D55"/>
    <w:rsid w:val="00DA36D7"/>
    <w:rsid w:val="00DA5C57"/>
    <w:rsid w:val="00DC242D"/>
    <w:rsid w:val="00DC78A8"/>
    <w:rsid w:val="00DE4093"/>
    <w:rsid w:val="00DE536C"/>
    <w:rsid w:val="00E0363D"/>
    <w:rsid w:val="00E0679B"/>
    <w:rsid w:val="00E073A7"/>
    <w:rsid w:val="00E36337"/>
    <w:rsid w:val="00E3783A"/>
    <w:rsid w:val="00E777C5"/>
    <w:rsid w:val="00E8324A"/>
    <w:rsid w:val="00EA4774"/>
    <w:rsid w:val="00EC1C7E"/>
    <w:rsid w:val="00EC289E"/>
    <w:rsid w:val="00ED7317"/>
    <w:rsid w:val="00EE0D61"/>
    <w:rsid w:val="00F02761"/>
    <w:rsid w:val="00F048A5"/>
    <w:rsid w:val="00F0644A"/>
    <w:rsid w:val="00F43B1D"/>
    <w:rsid w:val="00F60F7A"/>
    <w:rsid w:val="00F6599A"/>
    <w:rsid w:val="00F67581"/>
    <w:rsid w:val="00F7510F"/>
    <w:rsid w:val="00FA1777"/>
    <w:rsid w:val="00FB0353"/>
    <w:rsid w:val="00FC1DE5"/>
    <w:rsid w:val="00FD70AF"/>
    <w:rsid w:val="00FE09CF"/>
    <w:rsid w:val="00FE1EE6"/>
    <w:rsid w:val="00FF7F7C"/>
    <w:rsid w:val="00FF7F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A51"/>
    <w:rPr>
      <w:color w:val="0000FF" w:themeColor="hyperlink"/>
      <w:u w:val="single"/>
    </w:rPr>
  </w:style>
  <w:style w:type="paragraph" w:styleId="ListParagraph">
    <w:name w:val="List Paragraph"/>
    <w:basedOn w:val="Normal"/>
    <w:link w:val="ListParagraphChar"/>
    <w:uiPriority w:val="34"/>
    <w:qFormat/>
    <w:rsid w:val="004F4D86"/>
    <w:pPr>
      <w:ind w:left="720"/>
      <w:contextualSpacing/>
    </w:pPr>
  </w:style>
  <w:style w:type="table" w:styleId="TableGrid">
    <w:name w:val="Table Grid"/>
    <w:basedOn w:val="TableNormal"/>
    <w:uiPriority w:val="59"/>
    <w:rsid w:val="001D0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74742"/>
  </w:style>
  <w:style w:type="paragraph" w:styleId="BalloonText">
    <w:name w:val="Balloon Text"/>
    <w:basedOn w:val="Normal"/>
    <w:link w:val="BalloonTextChar"/>
    <w:uiPriority w:val="99"/>
    <w:semiHidden/>
    <w:unhideWhenUsed/>
    <w:rsid w:val="00EC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89E"/>
    <w:rPr>
      <w:rFonts w:ascii="Tahoma" w:hAnsi="Tahoma" w:cs="Tahoma"/>
      <w:sz w:val="16"/>
      <w:szCs w:val="16"/>
    </w:rPr>
  </w:style>
  <w:style w:type="paragraph" w:styleId="FootnoteText">
    <w:name w:val="footnote text"/>
    <w:basedOn w:val="Normal"/>
    <w:link w:val="FootnoteTextChar"/>
    <w:semiHidden/>
    <w:unhideWhenUsed/>
    <w:rsid w:val="001D0554"/>
    <w:pPr>
      <w:spacing w:after="0" w:line="240" w:lineRule="auto"/>
    </w:pPr>
    <w:rPr>
      <w:sz w:val="20"/>
      <w:szCs w:val="20"/>
    </w:rPr>
  </w:style>
  <w:style w:type="character" w:customStyle="1" w:styleId="FootnoteTextChar">
    <w:name w:val="Footnote Text Char"/>
    <w:basedOn w:val="DefaultParagraphFont"/>
    <w:link w:val="FootnoteText"/>
    <w:semiHidden/>
    <w:rsid w:val="001D0554"/>
    <w:rPr>
      <w:sz w:val="20"/>
      <w:szCs w:val="20"/>
    </w:rPr>
  </w:style>
  <w:style w:type="character" w:styleId="FootnoteReference">
    <w:name w:val="footnote reference"/>
    <w:basedOn w:val="DefaultParagraphFont"/>
    <w:semiHidden/>
    <w:unhideWhenUsed/>
    <w:rsid w:val="001D0554"/>
    <w:rPr>
      <w:vertAlign w:val="superscript"/>
    </w:rPr>
  </w:style>
  <w:style w:type="table" w:customStyle="1" w:styleId="LightList-Accent1">
    <w:name w:val="Light List Accent 1"/>
    <w:basedOn w:val="TableNormal"/>
    <w:uiPriority w:val="61"/>
    <w:rsid w:val="006D2694"/>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ilatadv.co.il" TargetMode="Externa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iwl:dms=GBWS-SRV&amp;&amp;lib=GB_DMS&amp;&amp;num=1084394&amp;&amp;ver=1&amp;&amp;latest=1"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wl:dms=GBWS-SRV&amp;&amp;lib=GB_DMS&amp;&amp;num=1084381&amp;&amp;ver=1&amp;&amp;latest=1" TargetMode="External"/><Relationship Id="rId24" Type="http://schemas.openxmlformats.org/officeDocument/2006/relationships/image" Target="media/image7.emf"/><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hyperlink" Target="iwl:dms=GBWS-SRV&amp;&amp;lib=GB_DMS&amp;&amp;num=1084371&amp;&amp;ver=1&amp;&amp;latest=1"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yperlink" Target="iwl:dms=GBWS-SRV&amp;&amp;lib=GB_DMS&amp;&amp;num=1084380&amp;&amp;ver=1&amp;&amp;latest=1"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7.bin"/><Relationship Id="rId30" Type="http://schemas.openxmlformats.org/officeDocument/2006/relationships/image" Target="media/image10.emf"/><Relationship Id="rId35" Type="http://schemas.openxmlformats.org/officeDocument/2006/relationships/image" Target="media/image14.emf"/></Relationships>
</file>

<file path=word/_rels/footnotes.xml.rels><?xml version="1.0" encoding="UTF-8" standalone="yes"?>
<Relationships xmlns="http://schemas.openxmlformats.org/package/2006/relationships"><Relationship Id="rId3" Type="http://schemas.openxmlformats.org/officeDocument/2006/relationships/hyperlink" Target="http://www.merriam-webster.com/dictionary/in%20situ" TargetMode="External"/><Relationship Id="rId2" Type="http://schemas.openxmlformats.org/officeDocument/2006/relationships/hyperlink" Target="http://goldbook.iupac.org/R05222.html" TargetMode="External"/><Relationship Id="rId1" Type="http://schemas.openxmlformats.org/officeDocument/2006/relationships/hyperlink" Target="http://goldbook.iupac.org/O043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84C72D-0F4A-495F-9FED-2D081C85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4086</TotalTime>
  <Pages>33</Pages>
  <Words>11480</Words>
  <Characters>65437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83</cp:revision>
  <dcterms:created xsi:type="dcterms:W3CDTF">2016-07-10T04:29:00Z</dcterms:created>
  <dcterms:modified xsi:type="dcterms:W3CDTF">2016-07-13T13:21:00Z</dcterms:modified>
</cp:coreProperties>
</file>