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4243" w14:textId="767C3D25" w:rsidR="008075E4" w:rsidRDefault="008075E4" w:rsidP="005726AF">
      <w:pPr>
        <w:pStyle w:val="NormalWeb"/>
        <w:shd w:val="clear" w:color="auto" w:fill="F9F9F9"/>
        <w:bidi/>
        <w:spacing w:before="0" w:beforeAutospacing="0" w:after="105" w:afterAutospacing="0"/>
        <w:jc w:val="both"/>
        <w:rPr>
          <w:rFonts w:ascii="Arial" w:hAnsi="Arial" w:cs="Arial"/>
          <w:color w:val="3A3A3A"/>
          <w:sz w:val="21"/>
          <w:szCs w:val="21"/>
        </w:rPr>
      </w:pPr>
      <w:r>
        <w:rPr>
          <w:rFonts w:ascii="Arial" w:hAnsi="Arial" w:cs="Arial"/>
          <w:color w:val="3A3A3A"/>
          <w:sz w:val="21"/>
          <w:szCs w:val="21"/>
          <w:rtl/>
        </w:rPr>
        <w:t>در بین کشورهای توسعه یافته ای مثل ژاپن، روند پیری جمعیت از سرعت بالایی برخوردار است. از سال 2017، افراد بالای 65 سال 27.7 درصد جمعیت ژاپن را تشکیل داده اند و </w:t>
      </w:r>
      <w:r>
        <w:rPr>
          <w:rStyle w:val="annotator-hl"/>
          <w:rFonts w:ascii="Arial" w:hAnsi="Arial" w:cs="Arial"/>
          <w:color w:val="3A3A3A"/>
          <w:sz w:val="21"/>
          <w:szCs w:val="21"/>
          <w:rtl/>
        </w:rPr>
        <w:t>اینکه</w:t>
      </w:r>
      <w:r>
        <w:rPr>
          <w:rFonts w:ascii="Arial" w:hAnsi="Arial" w:cs="Arial"/>
          <w:color w:val="3A3A3A"/>
          <w:sz w:val="21"/>
          <w:szCs w:val="21"/>
          <w:rtl/>
        </w:rPr>
        <w:t> سن امید به زندگی در میان مردان و زنان بالای 65 سال به ترتیب 81.09 و 87.26 بوده است </w:t>
      </w:r>
      <w:r>
        <w:rPr>
          <w:rStyle w:val="annotator-hl"/>
          <w:rFonts w:ascii="Arial" w:hAnsi="Arial" w:cs="Arial"/>
          <w:color w:val="3A3A3A"/>
          <w:sz w:val="21"/>
          <w:szCs w:val="21"/>
          <w:rtl/>
        </w:rPr>
        <w:t>و</w:t>
      </w:r>
      <w:r>
        <w:rPr>
          <w:rFonts w:ascii="Arial" w:hAnsi="Arial" w:cs="Arial"/>
          <w:color w:val="3A3A3A"/>
          <w:sz w:val="21"/>
          <w:szCs w:val="21"/>
          <w:rtl/>
        </w:rPr>
        <w:t> این روند </w:t>
      </w:r>
      <w:r>
        <w:rPr>
          <w:rStyle w:val="annotator-hl"/>
          <w:rFonts w:ascii="Arial" w:hAnsi="Arial" w:cs="Arial"/>
          <w:color w:val="3A3A3A"/>
          <w:sz w:val="21"/>
          <w:szCs w:val="21"/>
          <w:rtl/>
        </w:rPr>
        <w:t>همچنان</w:t>
      </w:r>
      <w:r>
        <w:rPr>
          <w:rFonts w:ascii="Arial" w:hAnsi="Arial" w:cs="Arial"/>
          <w:color w:val="3A3A3A"/>
          <w:sz w:val="21"/>
          <w:szCs w:val="21"/>
          <w:rtl/>
        </w:rPr>
        <w:t xml:space="preserve"> پایدار خواهد بود. طبق پیش بینی های انجام شده، تا سال 2070، میانگین سن امید به زندگی حدود 10 الی 15 سال افزایش </w:t>
      </w:r>
      <w:r w:rsidR="00712C46">
        <w:rPr>
          <w:rFonts w:ascii="Arial" w:hAnsi="Arial" w:cs="Arial" w:hint="cs"/>
          <w:color w:val="3A3A3A"/>
          <w:sz w:val="21"/>
          <w:szCs w:val="21"/>
          <w:rtl/>
          <w:lang w:bidi="fa-IR"/>
        </w:rPr>
        <w:t>خواهد یافت.</w:t>
      </w:r>
      <w:bookmarkStart w:id="0" w:name="_GoBack"/>
      <w:bookmarkEnd w:id="0"/>
      <w:r>
        <w:rPr>
          <w:rFonts w:ascii="Arial" w:hAnsi="Arial" w:cs="Arial"/>
          <w:color w:val="3A3A3A"/>
          <w:sz w:val="21"/>
          <w:szCs w:val="21"/>
        </w:rPr>
        <w:t> </w:t>
      </w:r>
      <w:r>
        <w:rPr>
          <w:rStyle w:val="annotator-hl"/>
          <w:rFonts w:ascii="Arial" w:hAnsi="Arial" w:cs="Arial"/>
          <w:color w:val="3A3A3A"/>
          <w:sz w:val="21"/>
          <w:szCs w:val="21"/>
          <w:rtl/>
        </w:rPr>
        <w:t>با توجه به</w:t>
      </w:r>
      <w:r>
        <w:rPr>
          <w:rFonts w:ascii="Arial" w:hAnsi="Arial" w:cs="Arial"/>
          <w:color w:val="3A3A3A"/>
          <w:sz w:val="21"/>
          <w:szCs w:val="21"/>
          <w:rtl/>
        </w:rPr>
        <w:t> گزارش سازمان ملل، تا سال 2050، 16% ازجمعیت کل دنیا 65 سال یا بالای 65 خواهد بود.( چشم انداز جمعیت ملل متحد 2019</w:t>
      </w:r>
      <w:r w:rsidR="005726AF">
        <w:rPr>
          <w:rFonts w:ascii="Arial" w:hAnsi="Arial" w:cs="Arial" w:hint="cs"/>
          <w:color w:val="3A3A3A"/>
          <w:sz w:val="21"/>
          <w:szCs w:val="21"/>
          <w:rtl/>
        </w:rPr>
        <w:t>).</w:t>
      </w:r>
    </w:p>
    <w:p w14:paraId="38DEEE24" w14:textId="77777777" w:rsidR="008075E4" w:rsidRDefault="008075E4" w:rsidP="008075E4">
      <w:pPr>
        <w:pStyle w:val="NormalWeb"/>
        <w:shd w:val="clear" w:color="auto" w:fill="F9F9F9"/>
        <w:bidi/>
        <w:spacing w:before="0" w:beforeAutospacing="0" w:after="105" w:afterAutospacing="0"/>
        <w:jc w:val="both"/>
        <w:rPr>
          <w:rFonts w:ascii="Arial" w:hAnsi="Arial" w:cs="Arial"/>
          <w:color w:val="3A3A3A"/>
          <w:sz w:val="21"/>
          <w:szCs w:val="21"/>
        </w:rPr>
      </w:pPr>
      <w:r>
        <w:rPr>
          <w:rFonts w:ascii="Arial" w:hAnsi="Arial" w:cs="Arial"/>
          <w:color w:val="3A3A3A"/>
          <w:sz w:val="21"/>
          <w:szCs w:val="21"/>
          <w:rtl/>
        </w:rPr>
        <w:t>تحت این شرایط ، علم </w:t>
      </w:r>
      <w:r>
        <w:rPr>
          <w:rStyle w:val="annotator-hl"/>
          <w:rFonts w:ascii="Arial" w:hAnsi="Arial" w:cs="Arial" w:hint="cs"/>
          <w:color w:val="3A3A3A"/>
          <w:sz w:val="21"/>
          <w:szCs w:val="21"/>
          <w:rtl/>
        </w:rPr>
        <w:t>پیری</w:t>
      </w:r>
      <w:r>
        <w:rPr>
          <w:rStyle w:val="annotator-hl"/>
          <w:rFonts w:ascii="Arial" w:hAnsi="Arial" w:cs="Arial"/>
          <w:color w:val="3A3A3A"/>
          <w:sz w:val="21"/>
          <w:szCs w:val="21"/>
          <w:rtl/>
        </w:rPr>
        <w:t xml:space="preserve"> شناسی</w:t>
      </w:r>
      <w:r>
        <w:rPr>
          <w:rFonts w:ascii="Arial" w:hAnsi="Arial" w:cs="Arial"/>
          <w:color w:val="3A3A3A"/>
          <w:sz w:val="21"/>
          <w:szCs w:val="21"/>
          <w:rtl/>
        </w:rPr>
        <w:t> توجه روزافزونی را به خود جلب کرده است. این حوزه میان رشته ای ، با هدف تأمین زندگی سالم ، کامل و شاد برای سالمندان ، به بررسی سن پیری ، روند پیری و چالش های خاصی که سالمندان با آن روبرو هستند ، می پردازد. این تلاش ها و اقدامات شامل رفاه اجتماعی و مراقبت های پزشکی ، جامعه سازی ، فعالیت های اجتماعی و برنامه ریزی شهری ایمن و مطمن و زندگی مصرف کننده است</w:t>
      </w:r>
      <w:r>
        <w:rPr>
          <w:rFonts w:ascii="Arial" w:hAnsi="Arial" w:cs="Arial"/>
          <w:color w:val="3A3A3A"/>
          <w:sz w:val="21"/>
          <w:szCs w:val="21"/>
        </w:rPr>
        <w:t>.</w:t>
      </w:r>
    </w:p>
    <w:p w14:paraId="5B62A0D6" w14:textId="77777777" w:rsidR="008075E4" w:rsidRDefault="008075E4" w:rsidP="008075E4">
      <w:pPr>
        <w:pStyle w:val="NormalWeb"/>
        <w:shd w:val="clear" w:color="auto" w:fill="F9F9F9"/>
        <w:bidi/>
        <w:spacing w:before="0" w:beforeAutospacing="0" w:after="105" w:afterAutospacing="0"/>
        <w:jc w:val="both"/>
        <w:rPr>
          <w:rFonts w:ascii="Arial" w:hAnsi="Arial" w:cs="Arial"/>
          <w:color w:val="3A3A3A"/>
          <w:sz w:val="21"/>
          <w:szCs w:val="21"/>
          <w:rtl/>
          <w:lang w:bidi="fa-IR"/>
        </w:rPr>
      </w:pPr>
      <w:r>
        <w:rPr>
          <w:rFonts w:ascii="Arial" w:hAnsi="Arial" w:cs="Arial"/>
          <w:color w:val="3A3A3A"/>
          <w:sz w:val="21"/>
          <w:szCs w:val="21"/>
          <w:rtl/>
        </w:rPr>
        <w:t>در این نشست ، ما می خواهیم توجه خود را روی "فن آوری اجتماعی" معطوف کنیم ، که می تواند راهی خاص برای برون رفت از مشکلات مربوط به پیری باشد.</w:t>
      </w:r>
      <w:r w:rsidR="007D7909">
        <w:rPr>
          <w:rFonts w:ascii="Arial" w:hAnsi="Arial" w:cs="Arial" w:hint="cs"/>
          <w:color w:val="3A3A3A"/>
          <w:sz w:val="21"/>
          <w:szCs w:val="21"/>
          <w:rtl/>
        </w:rPr>
        <w:t xml:space="preserve"> در فناوری های اجتماعی از قبیل</w:t>
      </w:r>
      <w:r>
        <w:rPr>
          <w:rFonts w:ascii="Arial" w:hAnsi="Arial" w:cs="Arial"/>
          <w:color w:val="3A3A3A"/>
          <w:sz w:val="21"/>
          <w:szCs w:val="21"/>
          <w:rtl/>
        </w:rPr>
        <w:t xml:space="preserve"> </w:t>
      </w:r>
      <w:r>
        <w:rPr>
          <w:rStyle w:val="annotator-hl"/>
          <w:rFonts w:ascii="Arial" w:hAnsi="Arial" w:cs="Arial"/>
          <w:color w:val="3A3A3A"/>
          <w:sz w:val="21"/>
          <w:szCs w:val="21"/>
          <w:rtl/>
        </w:rPr>
        <w:t>از</w:t>
      </w:r>
      <w:r>
        <w:rPr>
          <w:rFonts w:ascii="Arial" w:hAnsi="Arial" w:cs="Arial"/>
          <w:color w:val="3A3A3A"/>
          <w:sz w:val="21"/>
          <w:szCs w:val="21"/>
          <w:rtl/>
        </w:rPr>
        <w:t xml:space="preserve"> بستر شبکه اجتماعی </w:t>
      </w:r>
      <w:r w:rsidR="007D7909">
        <w:rPr>
          <w:rFonts w:ascii="Arial" w:hAnsi="Arial" w:cs="Arial" w:hint="cs"/>
          <w:color w:val="3A3A3A"/>
          <w:sz w:val="21"/>
          <w:szCs w:val="21"/>
          <w:rtl/>
        </w:rPr>
        <w:t>،</w:t>
      </w:r>
      <w:r>
        <w:rPr>
          <w:rFonts w:ascii="Arial" w:hAnsi="Arial" w:cs="Arial"/>
          <w:color w:val="3A3A3A"/>
          <w:sz w:val="21"/>
          <w:szCs w:val="21"/>
          <w:rtl/>
        </w:rPr>
        <w:t xml:space="preserve"> سایت های وبلاگ نویسی </w:t>
      </w:r>
      <w:r w:rsidR="007D7909">
        <w:rPr>
          <w:rFonts w:ascii="Arial" w:hAnsi="Arial" w:cs="Arial" w:hint="cs"/>
          <w:color w:val="3A3A3A"/>
          <w:sz w:val="21"/>
          <w:szCs w:val="21"/>
          <w:rtl/>
        </w:rPr>
        <w:t>،</w:t>
      </w:r>
      <w:r>
        <w:rPr>
          <w:rFonts w:ascii="Arial" w:hAnsi="Arial" w:cs="Arial"/>
          <w:color w:val="3A3A3A"/>
          <w:sz w:val="21"/>
          <w:szCs w:val="21"/>
          <w:rtl/>
        </w:rPr>
        <w:t xml:space="preserve"> تجارت الکترونیکی </w:t>
      </w:r>
      <w:r w:rsidR="007D7909">
        <w:rPr>
          <w:rFonts w:ascii="Arial" w:hAnsi="Arial" w:cs="Arial" w:hint="cs"/>
          <w:color w:val="3A3A3A"/>
          <w:sz w:val="21"/>
          <w:szCs w:val="21"/>
          <w:rtl/>
        </w:rPr>
        <w:t xml:space="preserve">و </w:t>
      </w:r>
      <w:r>
        <w:rPr>
          <w:rFonts w:ascii="Arial" w:hAnsi="Arial" w:cs="Arial"/>
          <w:color w:val="3A3A3A"/>
          <w:sz w:val="21"/>
          <w:szCs w:val="21"/>
          <w:rtl/>
        </w:rPr>
        <w:t xml:space="preserve">تأمین منابع مالی </w:t>
      </w:r>
      <w:r w:rsidR="007D7909">
        <w:rPr>
          <w:rFonts w:ascii="Arial" w:hAnsi="Arial" w:cs="Arial" w:hint="cs"/>
          <w:color w:val="3A3A3A"/>
          <w:sz w:val="21"/>
          <w:szCs w:val="21"/>
          <w:rtl/>
        </w:rPr>
        <w:t>،</w:t>
      </w:r>
      <w:r w:rsidR="007D7909" w:rsidRPr="007D7909">
        <w:rPr>
          <w:rFonts w:ascii="Arial" w:hAnsi="Arial" w:cs="Arial"/>
          <w:color w:val="3A3A3A"/>
          <w:sz w:val="21"/>
          <w:szCs w:val="21"/>
          <w:rtl/>
        </w:rPr>
        <w:t xml:space="preserve"> </w:t>
      </w:r>
      <w:r w:rsidR="007D7909">
        <w:rPr>
          <w:rFonts w:ascii="Arial" w:hAnsi="Arial" w:cs="Arial"/>
          <w:color w:val="3A3A3A"/>
          <w:sz w:val="21"/>
          <w:szCs w:val="21"/>
          <w:rtl/>
        </w:rPr>
        <w:t>استفاده از اینترنت نقش محوری در تعاملات ، تبادل و همکاری</w:t>
      </w:r>
      <w:r w:rsidR="00776E0A">
        <w:rPr>
          <w:rFonts w:ascii="Arial" w:hAnsi="Arial" w:cs="Arial" w:hint="cs"/>
          <w:color w:val="3A3A3A"/>
          <w:sz w:val="21"/>
          <w:szCs w:val="21"/>
          <w:rtl/>
        </w:rPr>
        <w:t xml:space="preserve"> های گسترده</w:t>
      </w:r>
      <w:r w:rsidR="007D7909">
        <w:rPr>
          <w:rFonts w:ascii="Arial" w:hAnsi="Arial" w:cs="Arial"/>
          <w:color w:val="3A3A3A"/>
          <w:sz w:val="21"/>
          <w:szCs w:val="21"/>
          <w:rtl/>
        </w:rPr>
        <w:t> </w:t>
      </w:r>
      <w:r w:rsidR="00776E0A">
        <w:rPr>
          <w:rStyle w:val="annotator-hl"/>
          <w:rFonts w:ascii="Arial" w:hAnsi="Arial" w:cs="Arial" w:hint="cs"/>
          <w:color w:val="3A3A3A"/>
          <w:sz w:val="21"/>
          <w:szCs w:val="21"/>
          <w:rtl/>
        </w:rPr>
        <w:t>در سهامداری</w:t>
      </w:r>
      <w:r w:rsidR="007D7909">
        <w:rPr>
          <w:rStyle w:val="annotator-hl"/>
          <w:rFonts w:ascii="Arial" w:hAnsi="Arial" w:cs="Arial"/>
          <w:color w:val="3A3A3A"/>
          <w:sz w:val="21"/>
          <w:szCs w:val="21"/>
          <w:rtl/>
        </w:rPr>
        <w:t xml:space="preserve"> </w:t>
      </w:r>
      <w:r>
        <w:rPr>
          <w:rFonts w:ascii="Arial" w:hAnsi="Arial" w:cs="Arial"/>
          <w:color w:val="3A3A3A"/>
          <w:sz w:val="21"/>
          <w:szCs w:val="21"/>
          <w:rtl/>
        </w:rPr>
        <w:t>ایفاء می کند. توسعه روزافزون و رو به رشد فن آوری ها به راحتی افراد را قادر می سازد تا با دیگران ارتباط برقرار کرده و نظرات خود را به اشتراک بگذارن</w:t>
      </w:r>
      <w:r>
        <w:rPr>
          <w:rFonts w:ascii="Arial" w:hAnsi="Arial" w:cs="Arial" w:hint="cs"/>
          <w:color w:val="3A3A3A"/>
          <w:sz w:val="21"/>
          <w:szCs w:val="21"/>
          <w:rtl/>
          <w:lang w:bidi="fa-IR"/>
        </w:rPr>
        <w:t>د.</w:t>
      </w:r>
    </w:p>
    <w:p w14:paraId="71C10FB3" w14:textId="77777777" w:rsidR="001D5E74" w:rsidRDefault="001D5E74" w:rsidP="001D5E74">
      <w:pPr>
        <w:pStyle w:val="NormalWeb"/>
        <w:shd w:val="clear" w:color="auto" w:fill="F9F9F9"/>
        <w:bidi/>
        <w:spacing w:before="0" w:beforeAutospacing="0" w:after="105" w:afterAutospacing="0"/>
        <w:jc w:val="both"/>
        <w:rPr>
          <w:rFonts w:ascii="Arial" w:hAnsi="Arial" w:cs="Arial"/>
          <w:color w:val="3A3A3A"/>
          <w:sz w:val="21"/>
          <w:szCs w:val="21"/>
          <w:rtl/>
          <w:lang w:bidi="fa-IR"/>
        </w:rPr>
      </w:pPr>
    </w:p>
    <w:p w14:paraId="16843DB1" w14:textId="77777777" w:rsidR="001D5E74" w:rsidRDefault="001D5E74" w:rsidP="001D5E74">
      <w:pPr>
        <w:pStyle w:val="NormalWeb"/>
        <w:shd w:val="clear" w:color="auto" w:fill="F9F9F9"/>
        <w:spacing w:before="0" w:beforeAutospacing="0" w:after="0" w:afterAutospacing="0"/>
        <w:jc w:val="both"/>
        <w:rPr>
          <w:rFonts w:ascii="Arial" w:hAnsi="Arial" w:cs="Arial"/>
          <w:color w:val="3A3A3A"/>
          <w:sz w:val="21"/>
          <w:szCs w:val="21"/>
        </w:rPr>
      </w:pPr>
      <w:r>
        <w:rPr>
          <w:rFonts w:ascii="Calibri" w:hAnsi="Calibri" w:cs="Arial"/>
          <w:color w:val="3A3A3A"/>
          <w:sz w:val="22"/>
          <w:szCs w:val="22"/>
        </w:rPr>
        <w:t>Among the most developed countries, including Japan, populations are quickly aging. As of 2017, individuals over the age of 65 represented 27.7% of the Japanese population, with average life expectancies of 81.09 years old for men and 87.26 years old for women. This trend is bound to persist. By 2070, the average life expectancy is estimated to increase by another 10 to 15 years. A United Nations report predicts that 16% of the world's population will be 65 years old or older by 2050. (United Nations World Population Prospects 2019)</w:t>
      </w:r>
    </w:p>
    <w:p w14:paraId="6A3F65EC" w14:textId="77777777" w:rsidR="001D5E74" w:rsidRDefault="001D5E74" w:rsidP="001D5E74">
      <w:pPr>
        <w:pStyle w:val="NormalWeb"/>
        <w:shd w:val="clear" w:color="auto" w:fill="F9F9F9"/>
        <w:spacing w:before="0" w:beforeAutospacing="0" w:after="0" w:afterAutospacing="0"/>
        <w:jc w:val="both"/>
        <w:rPr>
          <w:rFonts w:ascii="Arial" w:hAnsi="Arial" w:cs="Arial"/>
          <w:color w:val="3A3A3A"/>
          <w:sz w:val="21"/>
          <w:szCs w:val="21"/>
        </w:rPr>
      </w:pPr>
      <w:r>
        <w:rPr>
          <w:rFonts w:ascii="Arial" w:hAnsi="Arial" w:cs="Arial"/>
          <w:color w:val="3A3A3A"/>
          <w:sz w:val="21"/>
          <w:szCs w:val="21"/>
        </w:rPr>
        <w:t> </w:t>
      </w:r>
    </w:p>
    <w:p w14:paraId="1D35F889" w14:textId="77777777" w:rsidR="001D5E74" w:rsidRDefault="001D5E74" w:rsidP="001D5E74">
      <w:pPr>
        <w:pStyle w:val="NormalWeb"/>
        <w:shd w:val="clear" w:color="auto" w:fill="F9F9F9"/>
        <w:spacing w:before="0" w:beforeAutospacing="0" w:after="0" w:afterAutospacing="0"/>
        <w:jc w:val="both"/>
        <w:rPr>
          <w:rFonts w:ascii="Arial" w:hAnsi="Arial" w:cs="Arial"/>
          <w:color w:val="3A3A3A"/>
          <w:sz w:val="21"/>
          <w:szCs w:val="21"/>
        </w:rPr>
      </w:pPr>
      <w:r>
        <w:rPr>
          <w:rFonts w:ascii="Calibri" w:hAnsi="Calibri" w:cs="Arial"/>
          <w:color w:val="3A3A3A"/>
          <w:sz w:val="22"/>
          <w:szCs w:val="22"/>
        </w:rPr>
        <w:t>Under these circumstances, gerontology has attracted increasing attention. This interdisciplinary field, which examines old age, the process of aging, and the particular challenges faced by the elderly, aims to provide healthy, fulfilling, and happy lives for elderly people. Such efforts may include everything from social welfare and medical care to community building, social activities, safe and secure urban planning, and consumer life.</w:t>
      </w:r>
    </w:p>
    <w:p w14:paraId="3A8C6587" w14:textId="77777777" w:rsidR="001D5E74" w:rsidRDefault="001D5E74" w:rsidP="001D5E74">
      <w:pPr>
        <w:pStyle w:val="NormalWeb"/>
        <w:shd w:val="clear" w:color="auto" w:fill="F9F9F9"/>
        <w:spacing w:before="0" w:beforeAutospacing="0" w:after="0" w:afterAutospacing="0"/>
        <w:jc w:val="both"/>
        <w:rPr>
          <w:rFonts w:ascii="Arial" w:hAnsi="Arial" w:cs="Arial"/>
          <w:color w:val="3A3A3A"/>
          <w:sz w:val="21"/>
          <w:szCs w:val="21"/>
        </w:rPr>
      </w:pPr>
      <w:r>
        <w:rPr>
          <w:rFonts w:ascii="Arial" w:hAnsi="Arial" w:cs="Arial"/>
          <w:color w:val="3A3A3A"/>
          <w:sz w:val="21"/>
          <w:szCs w:val="21"/>
        </w:rPr>
        <w:t> </w:t>
      </w:r>
    </w:p>
    <w:p w14:paraId="371FCA01" w14:textId="77777777" w:rsidR="001D5E74" w:rsidRDefault="001D5E74" w:rsidP="001D5E74">
      <w:pPr>
        <w:pStyle w:val="NormalWeb"/>
        <w:shd w:val="clear" w:color="auto" w:fill="F9F9F9"/>
        <w:spacing w:before="0" w:beforeAutospacing="0" w:after="0" w:afterAutospacing="0"/>
        <w:jc w:val="both"/>
        <w:rPr>
          <w:rFonts w:ascii="Arial" w:hAnsi="Arial" w:cs="Arial"/>
          <w:color w:val="3A3A3A"/>
          <w:sz w:val="21"/>
          <w:szCs w:val="21"/>
        </w:rPr>
      </w:pPr>
      <w:r>
        <w:rPr>
          <w:rFonts w:ascii="Calibri" w:hAnsi="Calibri" w:cs="Arial"/>
          <w:color w:val="3A3A3A"/>
          <w:sz w:val="22"/>
          <w:szCs w:val="22"/>
        </w:rPr>
        <w:t>During this forum, we would like to focus on “social technology,” which can be a particularly efficient way to address problems related to aging. Ranging from social networking platforms and blogging sites to e-commerce and crowdsourcing, social technologies center the Internet in the interactions, exchanges, and collaborations of diverse, wide-ranging stakeholders. The expanding and ever-evolving development of technologies easily facilitates people to connect with and share their opinions with others.</w:t>
      </w:r>
    </w:p>
    <w:p w14:paraId="599559A9" w14:textId="77777777" w:rsidR="001D5E74" w:rsidRDefault="001D5E74" w:rsidP="001D5E74">
      <w:pPr>
        <w:pStyle w:val="NormalWeb"/>
        <w:shd w:val="clear" w:color="auto" w:fill="F9F9F9"/>
        <w:bidi/>
        <w:spacing w:before="0" w:beforeAutospacing="0" w:after="105" w:afterAutospacing="0"/>
        <w:jc w:val="both"/>
        <w:rPr>
          <w:rFonts w:ascii="Arial" w:hAnsi="Arial" w:cs="Arial"/>
          <w:color w:val="3A3A3A"/>
          <w:sz w:val="21"/>
          <w:szCs w:val="21"/>
          <w:rtl/>
          <w:lang w:bidi="fa-IR"/>
        </w:rPr>
      </w:pPr>
    </w:p>
    <w:p w14:paraId="519D854E" w14:textId="77777777" w:rsidR="00BE09F0" w:rsidRDefault="00BE09F0" w:rsidP="008075E4">
      <w:pPr>
        <w:bidi/>
        <w:jc w:val="both"/>
      </w:pPr>
    </w:p>
    <w:sectPr w:rsidR="00BE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23"/>
    <w:rsid w:val="001A2523"/>
    <w:rsid w:val="001D5E74"/>
    <w:rsid w:val="005726AF"/>
    <w:rsid w:val="00712C46"/>
    <w:rsid w:val="00776E0A"/>
    <w:rsid w:val="007D7909"/>
    <w:rsid w:val="008075E4"/>
    <w:rsid w:val="009B13A0"/>
    <w:rsid w:val="00AE5E4D"/>
    <w:rsid w:val="00BE0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0F80"/>
  <w15:chartTrackingRefBased/>
  <w15:docId w15:val="{D5F5CEF2-DF6F-45FC-95E0-834A164A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7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notator-hl">
    <w:name w:val="annotator-hl"/>
    <w:basedOn w:val="DefaultParagraphFont"/>
    <w:rsid w:val="0080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5799">
      <w:bodyDiv w:val="1"/>
      <w:marLeft w:val="0"/>
      <w:marRight w:val="0"/>
      <w:marTop w:val="0"/>
      <w:marBottom w:val="0"/>
      <w:divBdr>
        <w:top w:val="none" w:sz="0" w:space="0" w:color="auto"/>
        <w:left w:val="none" w:sz="0" w:space="0" w:color="auto"/>
        <w:bottom w:val="none" w:sz="0" w:space="0" w:color="auto"/>
        <w:right w:val="none" w:sz="0" w:space="0" w:color="auto"/>
      </w:divBdr>
    </w:div>
    <w:div w:id="19442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 system</dc:creator>
  <cp:keywords/>
  <dc:description/>
  <cp:lastModifiedBy>part system</cp:lastModifiedBy>
  <cp:revision>9</cp:revision>
  <dcterms:created xsi:type="dcterms:W3CDTF">2020-11-22T06:48:00Z</dcterms:created>
  <dcterms:modified xsi:type="dcterms:W3CDTF">2021-05-10T19:35:00Z</dcterms:modified>
</cp:coreProperties>
</file>