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8F65" w14:textId="233FCEEB" w:rsidR="004B69A8" w:rsidRPr="00703AE1" w:rsidRDefault="00D5368D" w:rsidP="004B69A8">
      <w:pPr>
        <w:bidi/>
        <w:spacing w:after="120" w:line="240" w:lineRule="auto"/>
        <w:contextualSpacing/>
        <w:jc w:val="center"/>
        <w:rPr>
          <w:rFonts w:cstheme="minorHAnsi"/>
          <w:b/>
          <w:bCs/>
          <w:sz w:val="24"/>
          <w:szCs w:val="24"/>
          <w:rtl/>
          <w:lang w:val="en-US"/>
        </w:rPr>
      </w:pPr>
      <w:r w:rsidRPr="00703AE1">
        <w:rPr>
          <w:rFonts w:cstheme="minorHAnsi"/>
          <w:b/>
          <w:bCs/>
          <w:sz w:val="24"/>
          <w:szCs w:val="24"/>
          <w:rtl/>
          <w:lang w:val="en-US"/>
        </w:rPr>
        <w:t xml:space="preserve">דחייה: אין שום </w:t>
      </w:r>
      <w:r w:rsidR="004B69A8" w:rsidRPr="00703AE1">
        <w:rPr>
          <w:rFonts w:cstheme="minorHAnsi"/>
          <w:b/>
          <w:bCs/>
          <w:sz w:val="24"/>
          <w:szCs w:val="24"/>
          <w:rtl/>
          <w:lang w:val="en-US"/>
        </w:rPr>
        <w:t>הצדקה להכאת נשים</w:t>
      </w:r>
    </w:p>
    <w:p w14:paraId="5EC2F281" w14:textId="17782016" w:rsidR="00D5368D" w:rsidRPr="00703AE1" w:rsidRDefault="00D5368D" w:rsidP="004B69A8">
      <w:pPr>
        <w:bidi/>
        <w:spacing w:after="120" w:line="240" w:lineRule="auto"/>
        <w:contextualSpacing/>
        <w:rPr>
          <w:rFonts w:cstheme="minorHAnsi"/>
          <w:sz w:val="24"/>
          <w:szCs w:val="24"/>
          <w:lang w:val="en-US"/>
        </w:rPr>
      </w:pPr>
    </w:p>
    <w:p w14:paraId="0082E53B" w14:textId="3E25B318" w:rsidR="00B80330" w:rsidRDefault="00D5368D" w:rsidP="00B80330">
      <w:pPr>
        <w:bidi/>
        <w:spacing w:after="120" w:line="240" w:lineRule="auto"/>
        <w:contextualSpacing/>
        <w:jc w:val="both"/>
        <w:rPr>
          <w:rFonts w:cstheme="minorHAnsi"/>
          <w:sz w:val="24"/>
          <w:szCs w:val="24"/>
          <w:rtl/>
          <w:lang w:val="en-US"/>
        </w:rPr>
      </w:pPr>
      <w:r w:rsidRPr="00703AE1">
        <w:rPr>
          <w:rFonts w:cstheme="minorHAnsi"/>
          <w:sz w:val="24"/>
          <w:szCs w:val="24"/>
          <w:rtl/>
          <w:lang w:val="en-US"/>
        </w:rPr>
        <w:t xml:space="preserve">בפרק זה אתמקד </w:t>
      </w:r>
      <w:r w:rsidR="004B69A8" w:rsidRPr="00703AE1">
        <w:rPr>
          <w:rFonts w:cstheme="minorHAnsi"/>
          <w:sz w:val="24"/>
          <w:szCs w:val="24"/>
          <w:rtl/>
          <w:lang w:val="en-US"/>
        </w:rPr>
        <w:t xml:space="preserve">בדפוס שאותו אני </w:t>
      </w:r>
      <w:r w:rsidRPr="00703AE1">
        <w:rPr>
          <w:rFonts w:cstheme="minorHAnsi"/>
          <w:sz w:val="24"/>
          <w:szCs w:val="24"/>
          <w:rtl/>
          <w:lang w:val="en-US"/>
        </w:rPr>
        <w:t xml:space="preserve">מכנה </w:t>
      </w:r>
      <w:r w:rsidR="00B80330">
        <w:rPr>
          <w:rFonts w:cstheme="minorHAnsi" w:hint="cs"/>
          <w:sz w:val="24"/>
          <w:szCs w:val="24"/>
          <w:rtl/>
          <w:lang w:val="en-US"/>
        </w:rPr>
        <w:t>'</w:t>
      </w:r>
      <w:r w:rsidRPr="00703AE1">
        <w:rPr>
          <w:rFonts w:cstheme="minorHAnsi"/>
          <w:sz w:val="24"/>
          <w:szCs w:val="24"/>
          <w:rtl/>
          <w:lang w:val="en-US"/>
        </w:rPr>
        <w:t>דחייה</w:t>
      </w:r>
      <w:r w:rsidR="00B80330">
        <w:rPr>
          <w:rFonts w:cstheme="minorHAnsi" w:hint="cs"/>
          <w:sz w:val="24"/>
          <w:szCs w:val="24"/>
          <w:rtl/>
          <w:lang w:val="en-US"/>
        </w:rPr>
        <w:t>'</w:t>
      </w:r>
      <w:r w:rsidRPr="00703AE1">
        <w:rPr>
          <w:rFonts w:cstheme="minorHAnsi"/>
          <w:sz w:val="24"/>
          <w:szCs w:val="24"/>
          <w:rtl/>
          <w:lang w:val="en-US"/>
        </w:rPr>
        <w:t xml:space="preserve">, </w:t>
      </w:r>
      <w:r w:rsidR="004B69A8" w:rsidRPr="00703AE1">
        <w:rPr>
          <w:rFonts w:cstheme="minorHAnsi"/>
          <w:sz w:val="24"/>
          <w:szCs w:val="24"/>
          <w:rtl/>
          <w:lang w:val="en-US"/>
        </w:rPr>
        <w:t>כלומר, יחסה של קבוצת רבנים הדוחה</w:t>
      </w:r>
      <w:r w:rsidR="00084CAE">
        <w:rPr>
          <w:rFonts w:cstheme="minorHAnsi" w:hint="cs"/>
          <w:sz w:val="24"/>
          <w:szCs w:val="24"/>
          <w:rtl/>
          <w:lang w:val="en-US"/>
        </w:rPr>
        <w:t xml:space="preserve"> מכל וכל</w:t>
      </w:r>
      <w:r w:rsidR="004B69A8" w:rsidRPr="00703AE1">
        <w:rPr>
          <w:rFonts w:cstheme="minorHAnsi"/>
          <w:sz w:val="24"/>
          <w:szCs w:val="24"/>
          <w:rtl/>
          <w:lang w:val="en-US"/>
        </w:rPr>
        <w:t xml:space="preserve"> הכאת נשים. קיימים</w:t>
      </w:r>
      <w:r w:rsidRPr="00703AE1">
        <w:rPr>
          <w:rFonts w:cstheme="minorHAnsi"/>
          <w:sz w:val="24"/>
          <w:szCs w:val="24"/>
          <w:rtl/>
          <w:lang w:val="en-US"/>
        </w:rPr>
        <w:t xml:space="preserve"> שני סוגי</w:t>
      </w:r>
      <w:r w:rsidR="004B69A8" w:rsidRPr="00703AE1">
        <w:rPr>
          <w:rFonts w:cstheme="minorHAnsi"/>
          <w:sz w:val="24"/>
          <w:szCs w:val="24"/>
          <w:rtl/>
          <w:lang w:val="en-US"/>
        </w:rPr>
        <w:t xml:space="preserve"> </w:t>
      </w:r>
      <w:r w:rsidRPr="00703AE1">
        <w:rPr>
          <w:rFonts w:cstheme="minorHAnsi"/>
          <w:sz w:val="24"/>
          <w:szCs w:val="24"/>
          <w:rtl/>
          <w:lang w:val="en-US"/>
        </w:rPr>
        <w:t xml:space="preserve">דחייה: </w:t>
      </w:r>
      <w:r w:rsidR="00B80330">
        <w:rPr>
          <w:rFonts w:cstheme="minorHAnsi" w:hint="cs"/>
          <w:sz w:val="24"/>
          <w:szCs w:val="24"/>
          <w:rtl/>
          <w:lang w:val="en-US"/>
        </w:rPr>
        <w:t>בלתי</w:t>
      </w:r>
      <w:r w:rsidR="004B69A8" w:rsidRPr="00703AE1">
        <w:rPr>
          <w:rFonts w:cstheme="minorHAnsi"/>
          <w:sz w:val="24"/>
          <w:szCs w:val="24"/>
          <w:rtl/>
          <w:lang w:val="en-US"/>
        </w:rPr>
        <w:t>-</w:t>
      </w:r>
      <w:r w:rsidRPr="00703AE1">
        <w:rPr>
          <w:rFonts w:cstheme="minorHAnsi"/>
          <w:sz w:val="24"/>
          <w:szCs w:val="24"/>
          <w:rtl/>
          <w:lang w:val="en-US"/>
        </w:rPr>
        <w:t>מוסמ</w:t>
      </w:r>
      <w:r w:rsidR="004B69A8" w:rsidRPr="00703AE1">
        <w:rPr>
          <w:rFonts w:cstheme="minorHAnsi"/>
          <w:sz w:val="24"/>
          <w:szCs w:val="24"/>
          <w:rtl/>
          <w:lang w:val="en-US"/>
        </w:rPr>
        <w:t>כת</w:t>
      </w:r>
      <w:r w:rsidRPr="00703AE1">
        <w:rPr>
          <w:rFonts w:cstheme="minorHAnsi"/>
          <w:sz w:val="24"/>
          <w:szCs w:val="24"/>
          <w:rtl/>
          <w:lang w:val="en-US"/>
        </w:rPr>
        <w:t xml:space="preserve"> ומוסמ</w:t>
      </w:r>
      <w:r w:rsidR="004B69A8" w:rsidRPr="00703AE1">
        <w:rPr>
          <w:rFonts w:cstheme="minorHAnsi"/>
          <w:sz w:val="24"/>
          <w:szCs w:val="24"/>
          <w:rtl/>
          <w:lang w:val="en-US"/>
        </w:rPr>
        <w:t>כת</w:t>
      </w:r>
      <w:r w:rsidRPr="00703AE1">
        <w:rPr>
          <w:rFonts w:cstheme="minorHAnsi"/>
          <w:sz w:val="24"/>
          <w:szCs w:val="24"/>
          <w:rtl/>
          <w:lang w:val="en-US"/>
        </w:rPr>
        <w:t xml:space="preserve">. רבנים </w:t>
      </w:r>
      <w:r w:rsidR="004B69A8" w:rsidRPr="00703AE1">
        <w:rPr>
          <w:rFonts w:cstheme="minorHAnsi"/>
          <w:sz w:val="24"/>
          <w:szCs w:val="24"/>
          <w:rtl/>
          <w:lang w:val="en-US"/>
        </w:rPr>
        <w:t>ש</w:t>
      </w:r>
      <w:r w:rsidRPr="00703AE1">
        <w:rPr>
          <w:rFonts w:cstheme="minorHAnsi"/>
          <w:sz w:val="24"/>
          <w:szCs w:val="24"/>
          <w:rtl/>
          <w:lang w:val="en-US"/>
        </w:rPr>
        <w:t>מחזיקים ב</w:t>
      </w:r>
      <w:r w:rsidR="004B69A8" w:rsidRPr="00703AE1">
        <w:rPr>
          <w:rFonts w:cstheme="minorHAnsi"/>
          <w:sz w:val="24"/>
          <w:szCs w:val="24"/>
          <w:rtl/>
          <w:lang w:val="en-US"/>
        </w:rPr>
        <w:t xml:space="preserve">גישה הראשונה טוענים כי מכות נחשבות עילה מספקת </w:t>
      </w:r>
      <w:r w:rsidRPr="00703AE1">
        <w:rPr>
          <w:rFonts w:cstheme="minorHAnsi"/>
          <w:sz w:val="24"/>
          <w:szCs w:val="24"/>
          <w:rtl/>
          <w:lang w:val="en-US"/>
        </w:rPr>
        <w:t xml:space="preserve">לגירושין. </w:t>
      </w:r>
      <w:r w:rsidR="004B69A8" w:rsidRPr="00703AE1">
        <w:rPr>
          <w:rFonts w:cstheme="minorHAnsi"/>
          <w:sz w:val="24"/>
          <w:szCs w:val="24"/>
          <w:rtl/>
          <w:lang w:val="en-US"/>
        </w:rPr>
        <w:t xml:space="preserve">אולם, </w:t>
      </w:r>
      <w:r w:rsidRPr="00703AE1">
        <w:rPr>
          <w:rFonts w:cstheme="minorHAnsi"/>
          <w:sz w:val="24"/>
          <w:szCs w:val="24"/>
          <w:rtl/>
          <w:lang w:val="en-US"/>
        </w:rPr>
        <w:t xml:space="preserve">רבנים </w:t>
      </w:r>
      <w:r w:rsidR="004B69A8" w:rsidRPr="00703AE1">
        <w:rPr>
          <w:rFonts w:cstheme="minorHAnsi"/>
          <w:sz w:val="24"/>
          <w:szCs w:val="24"/>
          <w:rtl/>
          <w:lang w:val="en-US"/>
        </w:rPr>
        <w:t>ש</w:t>
      </w:r>
      <w:r w:rsidRPr="00703AE1">
        <w:rPr>
          <w:rFonts w:cstheme="minorHAnsi"/>
          <w:sz w:val="24"/>
          <w:szCs w:val="24"/>
          <w:rtl/>
          <w:lang w:val="en-US"/>
        </w:rPr>
        <w:t xml:space="preserve">מחזיקים </w:t>
      </w:r>
      <w:r w:rsidR="004B69A8" w:rsidRPr="00703AE1">
        <w:rPr>
          <w:rFonts w:cstheme="minorHAnsi"/>
          <w:sz w:val="24"/>
          <w:szCs w:val="24"/>
          <w:rtl/>
          <w:lang w:val="en-US"/>
        </w:rPr>
        <w:t>בגישה המוסמכת,</w:t>
      </w:r>
      <w:r w:rsidRPr="00703AE1">
        <w:rPr>
          <w:rFonts w:cstheme="minorHAnsi"/>
          <w:sz w:val="24"/>
          <w:szCs w:val="24"/>
          <w:rtl/>
          <w:lang w:val="en-US"/>
        </w:rPr>
        <w:t xml:space="preserve"> </w:t>
      </w:r>
      <w:r w:rsidR="004B69A8" w:rsidRPr="00703AE1">
        <w:rPr>
          <w:rFonts w:cstheme="minorHAnsi"/>
          <w:sz w:val="24"/>
          <w:szCs w:val="24"/>
          <w:rtl/>
          <w:lang w:val="en-US"/>
        </w:rPr>
        <w:t xml:space="preserve">רואים בהכאת נשים מעשה נורא שאין לעשותו, אך </w:t>
      </w:r>
      <w:r w:rsidR="00B80330">
        <w:rPr>
          <w:rFonts w:cstheme="minorHAnsi" w:hint="cs"/>
          <w:sz w:val="24"/>
          <w:szCs w:val="24"/>
          <w:rtl/>
          <w:lang w:val="en-US"/>
        </w:rPr>
        <w:t>יחסם</w:t>
      </w:r>
      <w:r w:rsidR="004B69A8" w:rsidRPr="00703AE1">
        <w:rPr>
          <w:rFonts w:cstheme="minorHAnsi"/>
          <w:sz w:val="24"/>
          <w:szCs w:val="24"/>
          <w:rtl/>
          <w:lang w:val="en-US"/>
        </w:rPr>
        <w:t xml:space="preserve"> לכך </w:t>
      </w:r>
      <w:r w:rsidR="00B80330">
        <w:rPr>
          <w:rFonts w:cstheme="minorHAnsi" w:hint="cs"/>
          <w:sz w:val="24"/>
          <w:szCs w:val="24"/>
          <w:rtl/>
          <w:lang w:val="en-US"/>
        </w:rPr>
        <w:t xml:space="preserve">הוא מתחמק. אדון בכך בהרחבה בפרק </w:t>
      </w:r>
      <w:r w:rsidR="00084CAE">
        <w:rPr>
          <w:rFonts w:cstheme="minorHAnsi" w:hint="cs"/>
          <w:sz w:val="24"/>
          <w:szCs w:val="24"/>
          <w:rtl/>
          <w:lang w:val="en-US"/>
        </w:rPr>
        <w:t>העשירי</w:t>
      </w:r>
      <w:r w:rsidR="00B80330">
        <w:rPr>
          <w:rFonts w:cstheme="minorHAnsi" w:hint="cs"/>
          <w:sz w:val="24"/>
          <w:szCs w:val="24"/>
          <w:rtl/>
          <w:lang w:val="en-US"/>
        </w:rPr>
        <w:t xml:space="preserve">. </w:t>
      </w:r>
    </w:p>
    <w:p w14:paraId="78796C91" w14:textId="3C600B87" w:rsidR="00D5368D" w:rsidRPr="00703AE1" w:rsidRDefault="00D5368D" w:rsidP="00B80330">
      <w:pPr>
        <w:bidi/>
        <w:spacing w:after="120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 w:rsidRPr="00703AE1">
        <w:rPr>
          <w:rFonts w:cstheme="minorHAnsi"/>
          <w:sz w:val="24"/>
          <w:szCs w:val="24"/>
          <w:rtl/>
          <w:lang w:val="en-US"/>
        </w:rPr>
        <w:t xml:space="preserve">דחייה בלתי מוסמכת היא גישה </w:t>
      </w:r>
      <w:r w:rsidR="00B80330">
        <w:rPr>
          <w:rFonts w:cstheme="minorHAnsi" w:hint="cs"/>
          <w:sz w:val="24"/>
          <w:szCs w:val="24"/>
          <w:rtl/>
          <w:lang w:val="en-US"/>
        </w:rPr>
        <w:t xml:space="preserve">בלתי מתפשרת. הכאת נשים נתפשת כעוול שאין לסבול אותו. כדי לתקן </w:t>
      </w:r>
      <w:r w:rsidR="00084CAE">
        <w:rPr>
          <w:rFonts w:cstheme="minorHAnsi" w:hint="cs"/>
          <w:sz w:val="24"/>
          <w:szCs w:val="24"/>
          <w:rtl/>
          <w:lang w:val="en-US"/>
        </w:rPr>
        <w:t>ע</w:t>
      </w:r>
      <w:r w:rsidR="00B80330">
        <w:rPr>
          <w:rFonts w:cstheme="minorHAnsi" w:hint="cs"/>
          <w:sz w:val="24"/>
          <w:szCs w:val="24"/>
          <w:rtl/>
          <w:lang w:val="en-US"/>
        </w:rPr>
        <w:t>וול</w:t>
      </w:r>
      <w:r w:rsidR="00084CAE">
        <w:rPr>
          <w:rFonts w:cstheme="minorHAnsi" w:hint="cs"/>
          <w:sz w:val="24"/>
          <w:szCs w:val="24"/>
          <w:rtl/>
          <w:lang w:val="en-US"/>
        </w:rPr>
        <w:t xml:space="preserve"> שכזה</w:t>
      </w:r>
      <w:r w:rsidR="00B80330">
        <w:rPr>
          <w:rFonts w:cstheme="minorHAnsi" w:hint="cs"/>
          <w:sz w:val="24"/>
          <w:szCs w:val="24"/>
          <w:rtl/>
          <w:lang w:val="en-US"/>
        </w:rPr>
        <w:t xml:space="preserve">, גישה זו אינה מנציחה את הסיבות לעוול </w:t>
      </w:r>
      <w:r w:rsidR="00084CAE">
        <w:rPr>
          <w:rFonts w:cstheme="minorHAnsi" w:hint="cs"/>
          <w:sz w:val="24"/>
          <w:szCs w:val="24"/>
          <w:rtl/>
          <w:lang w:val="en-US"/>
        </w:rPr>
        <w:t>ה</w:t>
      </w:r>
      <w:r w:rsidR="00B80330">
        <w:rPr>
          <w:rFonts w:cstheme="minorHAnsi" w:hint="cs"/>
          <w:sz w:val="24"/>
          <w:szCs w:val="24"/>
          <w:rtl/>
          <w:lang w:val="en-US"/>
        </w:rPr>
        <w:t>זה</w:t>
      </w:r>
      <w:r w:rsidR="00084CAE">
        <w:rPr>
          <w:rFonts w:cstheme="minorHAnsi"/>
          <w:sz w:val="24"/>
          <w:szCs w:val="24"/>
          <w:lang w:val="en-US"/>
        </w:rPr>
        <w:t>;</w:t>
      </w:r>
      <w:r w:rsidR="00B80330">
        <w:rPr>
          <w:rFonts w:cstheme="minorHAnsi" w:hint="cs"/>
          <w:sz w:val="24"/>
          <w:szCs w:val="24"/>
          <w:rtl/>
          <w:lang w:val="en-US"/>
        </w:rPr>
        <w:t xml:space="preserve"> היא אינה מאפשרת את קיומו של הסטטוס</w:t>
      </w:r>
      <w:r w:rsidR="00084CAE">
        <w:rPr>
          <w:rFonts w:cstheme="minorHAnsi" w:hint="cs"/>
          <w:sz w:val="24"/>
          <w:szCs w:val="24"/>
          <w:rtl/>
          <w:lang w:val="en-US"/>
        </w:rPr>
        <w:t>-</w:t>
      </w:r>
      <w:r w:rsidR="00B80330">
        <w:rPr>
          <w:rFonts w:cstheme="minorHAnsi" w:hint="cs"/>
          <w:sz w:val="24"/>
          <w:szCs w:val="24"/>
          <w:rtl/>
          <w:lang w:val="en-US"/>
        </w:rPr>
        <w:t xml:space="preserve">קוו העומד בבסיס העוול </w:t>
      </w:r>
      <w:r w:rsidR="00B80330">
        <w:rPr>
          <w:rFonts w:cstheme="minorHAnsi"/>
          <w:sz w:val="24"/>
          <w:szCs w:val="24"/>
          <w:rtl/>
          <w:lang w:val="en-US"/>
        </w:rPr>
        <w:t>–</w:t>
      </w:r>
      <w:r w:rsidR="00B80330">
        <w:rPr>
          <w:rFonts w:cstheme="minorHAnsi" w:hint="cs"/>
          <w:sz w:val="24"/>
          <w:szCs w:val="24"/>
          <w:rtl/>
          <w:lang w:val="en-US"/>
        </w:rPr>
        <w:t xml:space="preserve"> במקרה דנן, אישה הנש</w:t>
      </w:r>
      <w:r w:rsidR="00084CAE">
        <w:rPr>
          <w:rFonts w:cstheme="minorHAnsi" w:hint="cs"/>
          <w:sz w:val="24"/>
          <w:szCs w:val="24"/>
          <w:rtl/>
          <w:lang w:val="en-US"/>
        </w:rPr>
        <w:t>ו</w:t>
      </w:r>
      <w:r w:rsidR="00B80330">
        <w:rPr>
          <w:rFonts w:cstheme="minorHAnsi" w:hint="cs"/>
          <w:sz w:val="24"/>
          <w:szCs w:val="24"/>
          <w:rtl/>
          <w:lang w:val="en-US"/>
        </w:rPr>
        <w:t xml:space="preserve">אה לבעל אלים. </w:t>
      </w:r>
    </w:p>
    <w:p w14:paraId="55B26067" w14:textId="0DFD1638" w:rsidR="00D5368D" w:rsidRPr="00703AE1" w:rsidRDefault="00DB1404" w:rsidP="00DB1404">
      <w:pPr>
        <w:bidi/>
        <w:spacing w:after="120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 w:hint="cs"/>
          <w:sz w:val="24"/>
          <w:szCs w:val="24"/>
          <w:rtl/>
          <w:lang w:val="en-US"/>
        </w:rPr>
        <w:t xml:space="preserve">בראש ובראשונה, </w:t>
      </w:r>
      <w:r w:rsidR="00B80330">
        <w:rPr>
          <w:rFonts w:cstheme="minorHAnsi" w:hint="cs"/>
          <w:sz w:val="24"/>
          <w:szCs w:val="24"/>
          <w:rtl/>
          <w:lang w:val="en-US"/>
        </w:rPr>
        <w:t>ה</w:t>
      </w:r>
      <w:r w:rsidR="00D5368D" w:rsidRPr="00703AE1">
        <w:rPr>
          <w:rFonts w:cstheme="minorHAnsi"/>
          <w:sz w:val="24"/>
          <w:szCs w:val="24"/>
          <w:rtl/>
          <w:lang w:val="en-US"/>
        </w:rPr>
        <w:t xml:space="preserve">"דחייה" מתעמתת עם בעיית </w:t>
      </w:r>
      <w:r>
        <w:rPr>
          <w:rFonts w:cstheme="minorHAnsi" w:hint="cs"/>
          <w:sz w:val="24"/>
          <w:szCs w:val="24"/>
          <w:rtl/>
          <w:lang w:val="en-US"/>
        </w:rPr>
        <w:t>הכאת הנשים</w:t>
      </w:r>
      <w:r w:rsidR="00D5368D" w:rsidRPr="00703AE1">
        <w:rPr>
          <w:rFonts w:cstheme="minorHAnsi"/>
          <w:sz w:val="24"/>
          <w:szCs w:val="24"/>
          <w:rtl/>
          <w:lang w:val="en-US"/>
        </w:rPr>
        <w:t xml:space="preserve">; </w:t>
      </w:r>
      <w:r>
        <w:rPr>
          <w:rFonts w:cstheme="minorHAnsi" w:hint="cs"/>
          <w:sz w:val="24"/>
          <w:szCs w:val="24"/>
          <w:rtl/>
          <w:lang w:val="en-US"/>
        </w:rPr>
        <w:t xml:space="preserve">היא אינה מכחישה אותה, </w:t>
      </w:r>
      <w:r w:rsidR="00996B1F">
        <w:rPr>
          <w:rFonts w:cstheme="minorHAnsi" w:hint="cs"/>
          <w:sz w:val="24"/>
          <w:szCs w:val="24"/>
          <w:rtl/>
          <w:lang w:val="en-US"/>
        </w:rPr>
        <w:t xml:space="preserve">אינה </w:t>
      </w:r>
      <w:r>
        <w:rPr>
          <w:rFonts w:cstheme="minorHAnsi" w:hint="cs"/>
          <w:sz w:val="24"/>
          <w:szCs w:val="24"/>
          <w:rtl/>
          <w:lang w:val="en-US"/>
        </w:rPr>
        <w:t xml:space="preserve">מקבלת אותה או מתרצת אותה. </w:t>
      </w:r>
      <w:r w:rsidR="00D5368D" w:rsidRPr="00703AE1">
        <w:rPr>
          <w:rFonts w:cstheme="minorHAnsi"/>
          <w:sz w:val="24"/>
          <w:szCs w:val="24"/>
          <w:rtl/>
          <w:lang w:val="en-US"/>
        </w:rPr>
        <w:t>הדחייה קובעת בבירור כי ה</w:t>
      </w:r>
      <w:r>
        <w:rPr>
          <w:rFonts w:cstheme="minorHAnsi" w:hint="cs"/>
          <w:sz w:val="24"/>
          <w:szCs w:val="24"/>
          <w:rtl/>
          <w:lang w:val="en-US"/>
        </w:rPr>
        <w:t xml:space="preserve">כאת נשים אינה ראויה ונדרש תיקון כלשהו </w:t>
      </w:r>
      <w:r w:rsidR="00D5368D" w:rsidRPr="00703AE1">
        <w:rPr>
          <w:rFonts w:cstheme="minorHAnsi"/>
          <w:sz w:val="24"/>
          <w:szCs w:val="24"/>
          <w:rtl/>
          <w:lang w:val="en-US"/>
        </w:rPr>
        <w:t xml:space="preserve">או שחרור </w:t>
      </w:r>
      <w:r w:rsidR="00996B1F">
        <w:rPr>
          <w:rFonts w:cstheme="minorHAnsi" w:hint="cs"/>
          <w:sz w:val="24"/>
          <w:szCs w:val="24"/>
          <w:rtl/>
          <w:lang w:val="en-US"/>
        </w:rPr>
        <w:t xml:space="preserve">של </w:t>
      </w:r>
      <w:r>
        <w:rPr>
          <w:rFonts w:cstheme="minorHAnsi" w:hint="cs"/>
          <w:sz w:val="24"/>
          <w:szCs w:val="24"/>
          <w:rtl/>
          <w:lang w:val="en-US"/>
        </w:rPr>
        <w:t xml:space="preserve">האישה (הקורבן) </w:t>
      </w:r>
      <w:r w:rsidRPr="00703AE1">
        <w:rPr>
          <w:rFonts w:cstheme="minorHAnsi" w:hint="cs"/>
          <w:sz w:val="24"/>
          <w:szCs w:val="24"/>
          <w:rtl/>
          <w:lang w:val="en-US"/>
        </w:rPr>
        <w:t>מס</w:t>
      </w:r>
      <w:r>
        <w:rPr>
          <w:rFonts w:cstheme="minorHAnsi" w:hint="cs"/>
          <w:sz w:val="24"/>
          <w:szCs w:val="24"/>
          <w:rtl/>
          <w:lang w:val="en-US"/>
        </w:rPr>
        <w:t>ב</w:t>
      </w:r>
      <w:r w:rsidRPr="00703AE1">
        <w:rPr>
          <w:rFonts w:cstheme="minorHAnsi" w:hint="cs"/>
          <w:sz w:val="24"/>
          <w:szCs w:val="24"/>
          <w:rtl/>
          <w:lang w:val="en-US"/>
        </w:rPr>
        <w:t>לה</w:t>
      </w:r>
      <w:r w:rsidR="00D5368D" w:rsidRPr="00703AE1">
        <w:rPr>
          <w:rFonts w:cstheme="minorHAnsi"/>
          <w:sz w:val="24"/>
          <w:szCs w:val="24"/>
          <w:rtl/>
          <w:lang w:val="en-US"/>
        </w:rPr>
        <w:t>.</w:t>
      </w:r>
    </w:p>
    <w:p w14:paraId="05F996CE" w14:textId="4B26BFDE" w:rsidR="00E35C1C" w:rsidRPr="00703AE1" w:rsidRDefault="00D5368D" w:rsidP="00DB1404">
      <w:pPr>
        <w:bidi/>
        <w:spacing w:after="120" w:line="240" w:lineRule="auto"/>
        <w:contextualSpacing/>
        <w:jc w:val="both"/>
        <w:rPr>
          <w:rFonts w:cstheme="minorHAnsi"/>
          <w:sz w:val="24"/>
          <w:szCs w:val="24"/>
          <w:rtl/>
          <w:lang w:val="en-US"/>
        </w:rPr>
      </w:pPr>
      <w:r w:rsidRPr="00703AE1">
        <w:rPr>
          <w:rFonts w:cstheme="minorHAnsi"/>
          <w:sz w:val="24"/>
          <w:szCs w:val="24"/>
          <w:rtl/>
          <w:lang w:val="en-US"/>
        </w:rPr>
        <w:t>דחייה ללא תנאי היא גישתם של אותם רבנים המתמודדים עם</w:t>
      </w:r>
      <w:r w:rsidR="00DB1404">
        <w:rPr>
          <w:rFonts w:cstheme="minorHAnsi" w:hint="cs"/>
          <w:sz w:val="24"/>
          <w:szCs w:val="24"/>
          <w:rtl/>
          <w:lang w:val="en-US"/>
        </w:rPr>
        <w:t xml:space="preserve"> </w:t>
      </w:r>
      <w:r w:rsidRPr="00703AE1">
        <w:rPr>
          <w:rFonts w:cstheme="minorHAnsi"/>
          <w:sz w:val="24"/>
          <w:szCs w:val="24"/>
          <w:rtl/>
          <w:lang w:val="en-US"/>
        </w:rPr>
        <w:t xml:space="preserve">העובדה </w:t>
      </w:r>
      <w:r w:rsidR="00996B1F">
        <w:rPr>
          <w:rFonts w:cstheme="minorHAnsi" w:hint="cs"/>
          <w:sz w:val="24"/>
          <w:szCs w:val="24"/>
          <w:rtl/>
          <w:lang w:val="en-US"/>
        </w:rPr>
        <w:t>שקיימת</w:t>
      </w:r>
      <w:r w:rsidRPr="00703AE1">
        <w:rPr>
          <w:rFonts w:cstheme="minorHAnsi"/>
          <w:sz w:val="24"/>
          <w:szCs w:val="24"/>
          <w:rtl/>
          <w:lang w:val="en-US"/>
        </w:rPr>
        <w:t xml:space="preserve"> בעיה</w:t>
      </w:r>
      <w:r w:rsidR="00996B1F">
        <w:rPr>
          <w:rFonts w:cstheme="minorHAnsi" w:hint="cs"/>
          <w:sz w:val="24"/>
          <w:szCs w:val="24"/>
          <w:rtl/>
          <w:lang w:val="en-US"/>
        </w:rPr>
        <w:t>,</w:t>
      </w:r>
      <w:r w:rsidRPr="00703AE1">
        <w:rPr>
          <w:rFonts w:cstheme="minorHAnsi"/>
          <w:sz w:val="24"/>
          <w:szCs w:val="24"/>
          <w:rtl/>
          <w:lang w:val="en-US"/>
        </w:rPr>
        <w:t xml:space="preserve"> </w:t>
      </w:r>
      <w:r w:rsidR="00DB1404">
        <w:rPr>
          <w:rFonts w:cstheme="minorHAnsi" w:hint="cs"/>
          <w:sz w:val="24"/>
          <w:szCs w:val="24"/>
          <w:rtl/>
          <w:lang w:val="en-US"/>
        </w:rPr>
        <w:t>ומגנים</w:t>
      </w:r>
      <w:r w:rsidRPr="00703AE1">
        <w:rPr>
          <w:rFonts w:cstheme="minorHAnsi"/>
          <w:sz w:val="24"/>
          <w:szCs w:val="24"/>
          <w:rtl/>
          <w:lang w:val="en-US"/>
        </w:rPr>
        <w:t xml:space="preserve"> אותה. חלקם מתייחסים</w:t>
      </w:r>
      <w:r w:rsidR="00DB1404">
        <w:rPr>
          <w:rFonts w:cstheme="minorHAnsi" w:hint="cs"/>
          <w:sz w:val="24"/>
          <w:szCs w:val="24"/>
          <w:rtl/>
          <w:lang w:val="en-US"/>
        </w:rPr>
        <w:t xml:space="preserve"> אל ההלכה </w:t>
      </w:r>
      <w:r w:rsidRPr="00703AE1">
        <w:rPr>
          <w:rFonts w:cstheme="minorHAnsi"/>
          <w:sz w:val="24"/>
          <w:szCs w:val="24"/>
          <w:rtl/>
          <w:lang w:val="en-US"/>
        </w:rPr>
        <w:t>באופן יצירתי</w:t>
      </w:r>
      <w:r w:rsidR="00DB1404">
        <w:rPr>
          <w:rFonts w:cstheme="minorHAnsi" w:hint="cs"/>
          <w:sz w:val="24"/>
          <w:szCs w:val="24"/>
          <w:rtl/>
          <w:lang w:val="en-US"/>
        </w:rPr>
        <w:t xml:space="preserve"> באמצעות "תקנות" </w:t>
      </w:r>
      <w:r w:rsidRPr="00703AE1">
        <w:rPr>
          <w:rFonts w:cstheme="minorHAnsi"/>
          <w:sz w:val="24"/>
          <w:szCs w:val="24"/>
          <w:rtl/>
          <w:lang w:val="en-US"/>
        </w:rPr>
        <w:t>[</w:t>
      </w:r>
      <w:r w:rsidR="00DB1404">
        <w:rPr>
          <w:rFonts w:cstheme="minorHAnsi" w:hint="cs"/>
          <w:sz w:val="24"/>
          <w:szCs w:val="24"/>
          <w:rtl/>
          <w:lang w:val="en-US"/>
        </w:rPr>
        <w:t xml:space="preserve">רבים </w:t>
      </w:r>
      <w:r w:rsidRPr="00703AE1">
        <w:rPr>
          <w:rFonts w:cstheme="minorHAnsi"/>
          <w:sz w:val="24"/>
          <w:szCs w:val="24"/>
          <w:rtl/>
          <w:lang w:val="en-US"/>
        </w:rPr>
        <w:t xml:space="preserve">של </w:t>
      </w:r>
      <w:r w:rsidR="00DB1404">
        <w:rPr>
          <w:rFonts w:cstheme="minorHAnsi" w:hint="cs"/>
          <w:sz w:val="24"/>
          <w:szCs w:val="24"/>
          <w:rtl/>
          <w:lang w:val="en-US"/>
        </w:rPr>
        <w:t>"תקנה"</w:t>
      </w:r>
      <w:r w:rsidRPr="00703AE1">
        <w:rPr>
          <w:rFonts w:cstheme="minorHAnsi"/>
          <w:sz w:val="24"/>
          <w:szCs w:val="24"/>
          <w:rtl/>
          <w:lang w:val="en-US"/>
        </w:rPr>
        <w:t xml:space="preserve">] או חקיקה יצירתית </w:t>
      </w:r>
      <w:r w:rsidR="00DB1404">
        <w:rPr>
          <w:rFonts w:cstheme="minorHAnsi" w:hint="cs"/>
          <w:sz w:val="24"/>
          <w:szCs w:val="24"/>
          <w:rtl/>
          <w:lang w:val="en-US"/>
        </w:rPr>
        <w:t xml:space="preserve">שנועדה לשנות את מה שהם תופסים כחוק </w:t>
      </w:r>
      <w:r w:rsidR="00996B1F">
        <w:rPr>
          <w:rFonts w:cstheme="minorHAnsi" w:hint="cs"/>
          <w:sz w:val="24"/>
          <w:szCs w:val="24"/>
          <w:rtl/>
          <w:lang w:val="en-US"/>
        </w:rPr>
        <w:t>לא</w:t>
      </w:r>
      <w:r w:rsidR="00DB1404">
        <w:rPr>
          <w:rFonts w:cstheme="minorHAnsi" w:hint="cs"/>
          <w:sz w:val="24"/>
          <w:szCs w:val="24"/>
          <w:rtl/>
          <w:lang w:val="en-US"/>
        </w:rPr>
        <w:t xml:space="preserve"> </w:t>
      </w:r>
      <w:r w:rsidRPr="00703AE1">
        <w:rPr>
          <w:rFonts w:cstheme="minorHAnsi"/>
          <w:sz w:val="24"/>
          <w:szCs w:val="24"/>
          <w:rtl/>
          <w:lang w:val="en-US"/>
        </w:rPr>
        <w:t>צודק.</w:t>
      </w:r>
    </w:p>
    <w:sectPr w:rsidR="00E35C1C" w:rsidRPr="00703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D"/>
    <w:rsid w:val="00084CAE"/>
    <w:rsid w:val="004B69A8"/>
    <w:rsid w:val="005B4FD5"/>
    <w:rsid w:val="00703AE1"/>
    <w:rsid w:val="00996B1F"/>
    <w:rsid w:val="00B80330"/>
    <w:rsid w:val="00D5368D"/>
    <w:rsid w:val="00DB1404"/>
    <w:rsid w:val="00E35C1C"/>
    <w:rsid w:val="00FA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5E88"/>
  <w15:chartTrackingRefBased/>
  <w15:docId w15:val="{DE807BA0-295F-4184-B2B2-A95E8CFD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135</Words>
  <Characters>889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Pnina Kedar</dc:creator>
  <cp:keywords/>
  <dc:description/>
  <cp:lastModifiedBy>Pnina Kedar</cp:lastModifiedBy>
  <cp:revision>7</cp:revision>
  <dcterms:created xsi:type="dcterms:W3CDTF">2023-10-03T09:43:00Z</dcterms:created>
  <dcterms:modified xsi:type="dcterms:W3CDTF">2023-10-03T15:27:00Z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49d8db67-176d-44e7-81b4-93bbd45804be</vt:lpwstr>
  </property>
</Properties>
</file>