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EAF5" w14:textId="77777777" w:rsidR="00DA28B4" w:rsidRPr="006633F0" w:rsidRDefault="00DA2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A7EAF7" w14:textId="77777777" w:rsidR="004A7F54" w:rsidRPr="000765A5" w:rsidRDefault="00330D3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65A5">
        <w:rPr>
          <w:rFonts w:ascii="Times New Roman" w:hAnsi="Times New Roman" w:cs="Times New Roman"/>
          <w:b/>
          <w:sz w:val="28"/>
          <w:szCs w:val="28"/>
          <w:lang w:val="en-US"/>
        </w:rPr>
        <w:t>Mischa Meier</w:t>
      </w:r>
    </w:p>
    <w:p w14:paraId="32A7EAF8" w14:textId="7C456037" w:rsidR="00884823" w:rsidRPr="000765A5" w:rsidRDefault="001B3514" w:rsidP="00F21B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65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84823" w:rsidRPr="0007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HISTORY OF THE MIGRATION </w:t>
      </w:r>
      <w:r w:rsidR="00707C98">
        <w:rPr>
          <w:rFonts w:ascii="Times New Roman" w:hAnsi="Times New Roman" w:cs="Times New Roman"/>
          <w:b/>
          <w:sz w:val="28"/>
          <w:szCs w:val="28"/>
          <w:lang w:val="en-US"/>
        </w:rPr>
        <w:t>PERIOD</w:t>
      </w:r>
    </w:p>
    <w:p w14:paraId="32A7EAF9" w14:textId="0790EE98" w:rsidR="00884823" w:rsidRPr="000765A5" w:rsidRDefault="00884823" w:rsidP="00F21B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65A5">
        <w:rPr>
          <w:rFonts w:ascii="Times New Roman" w:hAnsi="Times New Roman" w:cs="Times New Roman"/>
          <w:b/>
          <w:sz w:val="28"/>
          <w:szCs w:val="28"/>
          <w:lang w:val="en-US"/>
        </w:rPr>
        <w:t>Europe, Asia and Africa from the 3</w:t>
      </w:r>
      <w:r w:rsidRPr="000765A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rd</w:t>
      </w:r>
      <w:r w:rsidR="00F22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the 8</w:t>
      </w:r>
      <w:r w:rsidRPr="000765A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707C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 CE</w:t>
      </w:r>
    </w:p>
    <w:p w14:paraId="32A7EAFA" w14:textId="77777777" w:rsidR="00B32998" w:rsidRPr="000765A5" w:rsidRDefault="00B329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A7EAFB" w14:textId="77777777" w:rsidR="00884823" w:rsidRPr="000765A5" w:rsidRDefault="008848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A7EAFC" w14:textId="185DCAF5" w:rsidR="00884823" w:rsidRPr="000765A5" w:rsidRDefault="001B35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1.2.2              </w:t>
      </w:r>
      <w:r w:rsidR="008A001F" w:rsidRPr="00076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042734">
        <w:rPr>
          <w:rFonts w:ascii="Times New Roman" w:hAnsi="Times New Roman" w:cs="Times New Roman"/>
          <w:b/>
          <w:sz w:val="24"/>
          <w:szCs w:val="24"/>
          <w:lang w:val="en-US"/>
        </w:rPr>
        <w:t>Religious Factor</w:t>
      </w:r>
    </w:p>
    <w:p w14:paraId="26D1151C" w14:textId="7523A1E5" w:rsidR="00332A81" w:rsidRDefault="00C332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411C">
        <w:rPr>
          <w:rFonts w:ascii="Times New Roman" w:hAnsi="Times New Roman" w:cs="Times New Roman"/>
          <w:sz w:val="24"/>
          <w:szCs w:val="24"/>
          <w:lang w:val="en-US"/>
        </w:rPr>
        <w:t>Constantinople’s</w:t>
      </w:r>
      <w:r w:rsidR="00884823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miraculous</w:t>
      </w:r>
      <w:r w:rsidR="00707C98">
        <w:rPr>
          <w:rFonts w:ascii="Times New Roman" w:hAnsi="Times New Roman" w:cs="Times New Roman"/>
          <w:sz w:val="24"/>
          <w:szCs w:val="24"/>
          <w:lang w:val="en-US"/>
        </w:rPr>
        <w:t xml:space="preserve"> deliverance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from the </w:t>
      </w:r>
      <w:r w:rsidR="00707C98">
        <w:rPr>
          <w:rFonts w:ascii="Times New Roman" w:hAnsi="Times New Roman" w:cs="Times New Roman"/>
          <w:sz w:val="24"/>
          <w:szCs w:val="24"/>
          <w:lang w:val="en-US"/>
        </w:rPr>
        <w:t>clutches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AB3179" w:rsidRPr="0071411C">
        <w:rPr>
          <w:rFonts w:ascii="Times New Roman" w:hAnsi="Times New Roman" w:cs="Times New Roman"/>
          <w:sz w:val="24"/>
          <w:szCs w:val="24"/>
          <w:lang w:val="en-US"/>
        </w:rPr>
        <w:t>barbarians through the personal interventio</w:t>
      </w:r>
      <w:r w:rsidR="00994DFA">
        <w:rPr>
          <w:rFonts w:ascii="Times New Roman" w:hAnsi="Times New Roman" w:cs="Times New Roman"/>
          <w:sz w:val="24"/>
          <w:szCs w:val="24"/>
          <w:lang w:val="en-US"/>
        </w:rPr>
        <w:t xml:space="preserve">n of the Mother of God </w:t>
      </w:r>
      <w:r w:rsidR="00873D2D">
        <w:rPr>
          <w:rFonts w:ascii="Times New Roman" w:hAnsi="Times New Roman" w:cs="Times New Roman"/>
          <w:sz w:val="24"/>
          <w:szCs w:val="24"/>
          <w:lang w:val="en-US"/>
        </w:rPr>
        <w:t xml:space="preserve">not only </w:t>
      </w:r>
      <w:r w:rsidR="00AB3179" w:rsidRPr="0071411C">
        <w:rPr>
          <w:rFonts w:ascii="Times New Roman" w:hAnsi="Times New Roman" w:cs="Times New Roman"/>
          <w:sz w:val="24"/>
          <w:szCs w:val="24"/>
          <w:lang w:val="en-US"/>
        </w:rPr>
        <w:t>left a deep impression on those who</w:t>
      </w:r>
      <w:r w:rsidR="00873D2D">
        <w:rPr>
          <w:rFonts w:ascii="Times New Roman" w:hAnsi="Times New Roman" w:cs="Times New Roman"/>
          <w:sz w:val="24"/>
          <w:szCs w:val="24"/>
          <w:lang w:val="en-US"/>
        </w:rPr>
        <w:t xml:space="preserve"> had lived through it; it also</w:t>
      </w:r>
      <w:r w:rsidR="00AB317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3058" w:rsidRPr="0071411C">
        <w:rPr>
          <w:rFonts w:ascii="Times New Roman" w:hAnsi="Times New Roman" w:cs="Times New Roman"/>
          <w:sz w:val="24"/>
          <w:szCs w:val="24"/>
          <w:lang w:val="en-US"/>
        </w:rPr>
        <w:t>shaped</w:t>
      </w:r>
      <w:r w:rsidR="008108B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179" w:rsidRPr="0071411C">
        <w:rPr>
          <w:rFonts w:ascii="Times New Roman" w:hAnsi="Times New Roman" w:cs="Times New Roman"/>
          <w:sz w:val="24"/>
          <w:szCs w:val="24"/>
          <w:lang w:val="en-US"/>
        </w:rPr>
        <w:t>generations of Byzantines</w:t>
      </w:r>
      <w:r w:rsidR="008108B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to come</w:t>
      </w:r>
      <w:r w:rsidR="00AB3179" w:rsidRPr="00714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08B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D1">
        <w:rPr>
          <w:rFonts w:ascii="Times New Roman" w:hAnsi="Times New Roman" w:cs="Times New Roman"/>
          <w:sz w:val="24"/>
          <w:szCs w:val="24"/>
          <w:lang w:val="en-US"/>
        </w:rPr>
        <w:t>In principle, d</w:t>
      </w:r>
      <w:r w:rsidR="008108BC" w:rsidRPr="0071411C">
        <w:rPr>
          <w:rFonts w:ascii="Times New Roman" w:hAnsi="Times New Roman" w:cs="Times New Roman"/>
          <w:sz w:val="24"/>
          <w:szCs w:val="24"/>
          <w:lang w:val="en-US"/>
        </w:rPr>
        <w:t>ivine assistance in the stru</w:t>
      </w:r>
      <w:r w:rsidR="006610A2">
        <w:rPr>
          <w:rFonts w:ascii="Times New Roman" w:hAnsi="Times New Roman" w:cs="Times New Roman"/>
          <w:sz w:val="24"/>
          <w:szCs w:val="24"/>
          <w:lang w:val="en-US"/>
        </w:rPr>
        <w:t xml:space="preserve">ggle against </w:t>
      </w:r>
      <w:r w:rsidR="00CF6CB3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barbarians was </w:t>
      </w:r>
      <w:r w:rsidR="00C043B1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not new to </w:t>
      </w:r>
      <w:r w:rsidR="008108B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 Romans. </w:t>
      </w:r>
      <w:r w:rsidR="00745775" w:rsidRPr="0071411C">
        <w:rPr>
          <w:rFonts w:ascii="Times New Roman" w:hAnsi="Times New Roman" w:cs="Times New Roman"/>
          <w:sz w:val="24"/>
          <w:szCs w:val="24"/>
          <w:lang w:val="en-US"/>
        </w:rPr>
        <w:t>In 396, for example, a f</w:t>
      </w:r>
      <w:r w:rsidR="00A01230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ew years before his sacking of Rome, </w:t>
      </w:r>
      <w:r w:rsidR="00745775" w:rsidRPr="0071411C">
        <w:rPr>
          <w:rFonts w:ascii="Times New Roman" w:hAnsi="Times New Roman" w:cs="Times New Roman"/>
          <w:sz w:val="24"/>
          <w:szCs w:val="24"/>
          <w:lang w:val="en-US"/>
        </w:rPr>
        <w:t>Alaric</w:t>
      </w:r>
      <w:r w:rsidR="004B4F84">
        <w:rPr>
          <w:rFonts w:ascii="Times New Roman" w:hAnsi="Times New Roman" w:cs="Times New Roman"/>
          <w:sz w:val="24"/>
          <w:szCs w:val="24"/>
          <w:lang w:val="en-US"/>
        </w:rPr>
        <w:t xml:space="preserve"> had aborted his</w:t>
      </w:r>
      <w:r w:rsidR="0074577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4D8">
        <w:rPr>
          <w:rFonts w:ascii="Times New Roman" w:hAnsi="Times New Roman" w:cs="Times New Roman"/>
          <w:sz w:val="24"/>
          <w:szCs w:val="24"/>
          <w:lang w:val="en-US"/>
        </w:rPr>
        <w:t>advance on Athens</w:t>
      </w:r>
      <w:r w:rsidR="004B4F84">
        <w:rPr>
          <w:rFonts w:ascii="Times New Roman" w:hAnsi="Times New Roman" w:cs="Times New Roman"/>
          <w:sz w:val="24"/>
          <w:szCs w:val="24"/>
          <w:lang w:val="en-US"/>
        </w:rPr>
        <w:t xml:space="preserve"> at the walls of the city </w:t>
      </w:r>
      <w:r w:rsidR="002B54D8">
        <w:rPr>
          <w:rFonts w:ascii="Times New Roman" w:hAnsi="Times New Roman" w:cs="Times New Roman"/>
          <w:sz w:val="24"/>
          <w:szCs w:val="24"/>
          <w:lang w:val="en-US"/>
        </w:rPr>
        <w:t xml:space="preserve">upon witnessing </w:t>
      </w:r>
      <w:r w:rsidR="007139E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 intervention by </w:t>
      </w:r>
      <w:r w:rsidR="002B54D8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A01230" w:rsidRPr="0071411C">
        <w:rPr>
          <w:rFonts w:ascii="Times New Roman" w:hAnsi="Times New Roman" w:cs="Times New Roman"/>
          <w:sz w:val="24"/>
          <w:szCs w:val="24"/>
          <w:lang w:val="en-US"/>
        </w:rPr>
        <w:t>patron goddess</w:t>
      </w:r>
      <w:r w:rsidR="002B54D8">
        <w:rPr>
          <w:rFonts w:ascii="Times New Roman" w:hAnsi="Times New Roman" w:cs="Times New Roman"/>
          <w:sz w:val="24"/>
          <w:szCs w:val="24"/>
          <w:lang w:val="en-US"/>
        </w:rPr>
        <w:t xml:space="preserve"> Athena</w:t>
      </w:r>
      <w:r w:rsidR="00BC078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9EB" w:rsidRPr="0071411C">
        <w:rPr>
          <w:rFonts w:ascii="Times New Roman" w:hAnsi="Times New Roman" w:cs="Times New Roman"/>
          <w:sz w:val="24"/>
          <w:szCs w:val="24"/>
          <w:lang w:val="en-US"/>
        </w:rPr>
        <w:t>and the mythical hero Achilles</w:t>
      </w:r>
      <w:r w:rsidR="00CC525C">
        <w:rPr>
          <w:rFonts w:ascii="Times New Roman" w:hAnsi="Times New Roman" w:cs="Times New Roman"/>
          <w:sz w:val="24"/>
          <w:szCs w:val="24"/>
          <w:lang w:val="en-US"/>
        </w:rPr>
        <w:t>. A few decades before</w:t>
      </w:r>
      <w:r w:rsidR="00ED0A32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C078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 Sasanian king </w:t>
      </w:r>
      <w:r w:rsidR="00BC0787" w:rsidRPr="0071411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Šābuhr II</w:t>
      </w:r>
      <w:r w:rsidR="00D33234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A7A6D" w:rsidRPr="0071411C">
        <w:rPr>
          <w:rFonts w:ascii="Segoe UI Symbol" w:hAnsi="Segoe UI Symbol" w:cs="Segoe UI Symbol"/>
          <w:sz w:val="24"/>
          <w:szCs w:val="24"/>
          <w:lang w:val="en-US"/>
        </w:rPr>
        <w:t>♰</w:t>
      </w:r>
      <w:r w:rsidR="00BC078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379) </w:t>
      </w:r>
      <w:r w:rsidR="00AC6D6D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had been forced </w:t>
      </w:r>
      <w:r w:rsidR="00F1242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to abandon his siege of the </w:t>
      </w:r>
      <w:r w:rsidR="00BC0787" w:rsidRPr="0071411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F1242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stronghold of Nisibis (today Nusa</w:t>
      </w:r>
      <w:r w:rsidR="0084399B">
        <w:rPr>
          <w:rFonts w:ascii="Times New Roman" w:hAnsi="Times New Roman" w:cs="Times New Roman"/>
          <w:sz w:val="24"/>
          <w:szCs w:val="24"/>
          <w:lang w:val="en-US"/>
        </w:rPr>
        <w:t>ybin in south</w:t>
      </w:r>
      <w:r w:rsidR="009F73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0A32" w:rsidRPr="0071411C">
        <w:rPr>
          <w:rFonts w:ascii="Times New Roman" w:hAnsi="Times New Roman" w:cs="Times New Roman"/>
          <w:sz w:val="24"/>
          <w:szCs w:val="24"/>
          <w:lang w:val="en-US"/>
        </w:rPr>
        <w:t>east Turkey)</w:t>
      </w:r>
      <w:r w:rsidR="00AC6D6D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D3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by the miraculous powers of </w:t>
      </w:r>
      <w:r w:rsidR="006878F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Jacob, the ascetic </w:t>
      </w:r>
      <w:r w:rsidR="00710D3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bishop of the city </w:t>
      </w:r>
      <w:r w:rsidR="00AC6D6D" w:rsidRPr="007141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3234" w:rsidRPr="0071411C">
        <w:rPr>
          <w:rFonts w:ascii="Segoe UI Symbol" w:hAnsi="Segoe UI Symbol" w:cs="Segoe UI Symbol"/>
          <w:sz w:val="24"/>
          <w:szCs w:val="24"/>
          <w:lang w:val="en-US"/>
        </w:rPr>
        <w:t>♰</w:t>
      </w:r>
      <w:r w:rsidR="00AC6D6D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338)</w:t>
      </w:r>
      <w:r w:rsidR="00196736" w:rsidRPr="00714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F32E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0669E" w:rsidRPr="0071411C">
        <w:rPr>
          <w:rFonts w:ascii="Times New Roman" w:hAnsi="Times New Roman" w:cs="Times New Roman"/>
          <w:sz w:val="24"/>
          <w:szCs w:val="24"/>
          <w:lang w:val="en-US"/>
        </w:rPr>
        <w:t>n 540</w:t>
      </w:r>
      <w:r w:rsidR="00E03A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D4F03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a relic</w:t>
      </w:r>
      <w:r w:rsidR="00627FE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of the Cross in Apamea in Syria</w:t>
      </w:r>
      <w:r w:rsidR="0081383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was such a deterrent to</w:t>
      </w:r>
      <w:r w:rsidR="005E3611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8F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 invading Persians </w:t>
      </w:r>
      <w:r w:rsidR="00813838" w:rsidRPr="0071411C">
        <w:rPr>
          <w:rFonts w:ascii="Times New Roman" w:hAnsi="Times New Roman" w:cs="Times New Roman"/>
          <w:sz w:val="24"/>
          <w:szCs w:val="24"/>
          <w:lang w:val="en-US"/>
        </w:rPr>
        <w:t>that they spared the population;</w:t>
      </w:r>
      <w:r w:rsidR="00DF32E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in 542</w:t>
      </w:r>
      <w:r w:rsidR="00E03A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32E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the martyr Sergius saved </w:t>
      </w:r>
      <w:r w:rsidR="00111CF6" w:rsidRPr="0071411C">
        <w:rPr>
          <w:rFonts w:ascii="Times New Roman" w:hAnsi="Times New Roman" w:cs="Times New Roman"/>
          <w:sz w:val="24"/>
          <w:szCs w:val="24"/>
          <w:lang w:val="en-US"/>
        </w:rPr>
        <w:t>the city of Resafa</w:t>
      </w:r>
      <w:r w:rsidR="00111CF6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A03A1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later </w:t>
      </w:r>
      <w:r w:rsidR="00963CD3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his eponymous city and home to </w:t>
      </w:r>
      <w:r w:rsidR="00822DE0" w:rsidRPr="0071411C">
        <w:rPr>
          <w:rFonts w:ascii="Times New Roman" w:hAnsi="Times New Roman" w:cs="Times New Roman"/>
          <w:sz w:val="24"/>
          <w:szCs w:val="24"/>
          <w:lang w:val="en-US"/>
        </w:rPr>
        <w:t>his relics</w:t>
      </w:r>
      <w:r w:rsidR="0071411C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BD2BA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1383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Persian conquest; </w:t>
      </w:r>
      <w:r w:rsidR="00E03AB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3838" w:rsidRPr="0071411C">
        <w:rPr>
          <w:rFonts w:ascii="Times New Roman" w:hAnsi="Times New Roman" w:cs="Times New Roman"/>
          <w:sz w:val="24"/>
          <w:szCs w:val="24"/>
          <w:lang w:val="en-US"/>
        </w:rPr>
        <w:t>similarly,</w:t>
      </w:r>
      <w:r w:rsidR="008949B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in 544</w:t>
      </w:r>
      <w:r w:rsidR="00E03A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49B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a miraculous icon of Chri</w:t>
      </w:r>
      <w:r w:rsidR="00ED0A32" w:rsidRPr="0071411C">
        <w:rPr>
          <w:rFonts w:ascii="Times New Roman" w:hAnsi="Times New Roman" w:cs="Times New Roman"/>
          <w:sz w:val="24"/>
          <w:szCs w:val="24"/>
          <w:lang w:val="en-US"/>
        </w:rPr>
        <w:t>st protected Edessa (today Urfa in</w:t>
      </w:r>
      <w:r w:rsidR="008949B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Turkey) from the Persians.</w:t>
      </w:r>
      <w:r w:rsidR="00DF32E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DE0" w:rsidRPr="0071411C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8949BE" w:rsidRPr="0071411C">
        <w:rPr>
          <w:rFonts w:ascii="Times New Roman" w:hAnsi="Times New Roman" w:cs="Times New Roman"/>
          <w:sz w:val="24"/>
          <w:szCs w:val="24"/>
          <w:lang w:val="en-US"/>
        </w:rPr>
        <w:t>, Marsas</w:t>
      </w:r>
      <w:r w:rsidR="007B5758" w:rsidRPr="0071411C">
        <w:rPr>
          <w:rFonts w:ascii="Times New Roman" w:hAnsi="Times New Roman" w:cs="Times New Roman"/>
          <w:sz w:val="24"/>
          <w:szCs w:val="24"/>
          <w:lang w:val="en-US"/>
        </w:rPr>
        <w:t>, as i</w:t>
      </w:r>
      <w:r w:rsidR="001629FB" w:rsidRPr="0071411C">
        <w:rPr>
          <w:rFonts w:ascii="Times New Roman" w:hAnsi="Times New Roman" w:cs="Times New Roman"/>
          <w:sz w:val="24"/>
          <w:szCs w:val="24"/>
          <w:lang w:val="en-US"/>
        </w:rPr>
        <w:t>t is known today</w:t>
      </w:r>
      <w:r w:rsidR="00323CF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(in the Gironde in France)</w:t>
      </w:r>
      <w:r w:rsidR="001629FB" w:rsidRPr="0071411C">
        <w:rPr>
          <w:rFonts w:ascii="Times New Roman" w:hAnsi="Times New Roman" w:cs="Times New Roman"/>
          <w:sz w:val="24"/>
          <w:szCs w:val="24"/>
          <w:lang w:val="en-US"/>
        </w:rPr>
        <w:t>, was saved by</w:t>
      </w:r>
      <w:r w:rsidR="007B575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a “heavenly legion” (</w:t>
      </w:r>
      <w:r w:rsidR="007B5758" w:rsidRPr="0071411C">
        <w:rPr>
          <w:rFonts w:ascii="Times New Roman" w:hAnsi="Times New Roman" w:cs="Times New Roman"/>
          <w:i/>
          <w:sz w:val="24"/>
          <w:szCs w:val="24"/>
          <w:lang w:val="en-US"/>
        </w:rPr>
        <w:t>militia caelestis</w:t>
      </w:r>
      <w:r w:rsidR="007B5758" w:rsidRPr="007141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22DE0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during a Saxon siege</w:t>
      </w:r>
      <w:r w:rsidR="007B5758" w:rsidRPr="00714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0980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7A91FF" w14:textId="0B0297AD" w:rsidR="00332A81" w:rsidRDefault="00720980" w:rsidP="00332A81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1411C">
        <w:rPr>
          <w:rFonts w:ascii="Times New Roman" w:hAnsi="Times New Roman" w:cs="Times New Roman"/>
          <w:sz w:val="24"/>
          <w:szCs w:val="24"/>
          <w:lang w:val="en-US"/>
        </w:rPr>
        <w:t>Miracles of this kind were not specific to late antiquity, as</w:t>
      </w:r>
      <w:r w:rsidR="002170A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attested</w:t>
      </w:r>
      <w:r w:rsidR="0005718F" w:rsidRPr="007141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2A81">
        <w:rPr>
          <w:rFonts w:ascii="Times New Roman" w:hAnsi="Times New Roman" w:cs="Times New Roman"/>
          <w:sz w:val="24"/>
          <w:szCs w:val="24"/>
          <w:lang w:val="en-US"/>
        </w:rPr>
        <w:t xml:space="preserve"> for instance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3B6F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70A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93B6F" w:rsidRPr="007141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>he reports on the “rain miracle” that saved Marcus Aurelius’</w:t>
      </w:r>
      <w:r w:rsidR="001D31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army from the Quadi</w:t>
      </w:r>
      <w:r w:rsidR="00BD2BAE" w:rsidRPr="007141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probably in 173 AD</w:t>
      </w:r>
      <w:r w:rsidR="0005718F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(reports that were also given a Christian slant later on)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2F4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74A" w:rsidRPr="0071411C">
        <w:rPr>
          <w:rFonts w:ascii="Times New Roman" w:hAnsi="Times New Roman" w:cs="Times New Roman"/>
          <w:sz w:val="24"/>
          <w:szCs w:val="24"/>
          <w:lang w:val="en-US"/>
        </w:rPr>
        <w:t>In terms of</w:t>
      </w:r>
      <w:r w:rsidR="00152F4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Constantinople, however, the events of the year 6</w:t>
      </w:r>
      <w:r w:rsidR="002170A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26 marked the </w:t>
      </w:r>
      <w:r w:rsidR="007D33A9" w:rsidRPr="0071411C">
        <w:rPr>
          <w:rFonts w:ascii="Times New Roman" w:hAnsi="Times New Roman" w:cs="Times New Roman"/>
          <w:sz w:val="24"/>
          <w:szCs w:val="24"/>
          <w:lang w:val="en-US"/>
        </w:rPr>
        <w:t>culmination</w:t>
      </w:r>
      <w:r w:rsidR="002170A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of a very</w:t>
      </w:r>
      <w:r w:rsidR="00152F4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specific development.</w:t>
      </w:r>
      <w:r w:rsidR="00361C2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2C8C" w:rsidRPr="0071411C">
        <w:rPr>
          <w:rFonts w:ascii="Times New Roman" w:hAnsi="Times New Roman" w:cs="Times New Roman"/>
          <w:sz w:val="24"/>
          <w:szCs w:val="24"/>
          <w:lang w:val="en-US"/>
        </w:rPr>
        <w:t>It began to take shape</w:t>
      </w:r>
      <w:r w:rsidR="0036234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C29" w:rsidRPr="0071411C">
        <w:rPr>
          <w:rFonts w:ascii="Times New Roman" w:hAnsi="Times New Roman" w:cs="Times New Roman"/>
          <w:sz w:val="24"/>
          <w:szCs w:val="24"/>
          <w:lang w:val="en-US"/>
        </w:rPr>
        <w:t>in the 5</w:t>
      </w:r>
      <w:r w:rsidR="00361C29" w:rsidRPr="007141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660B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century, </w:t>
      </w:r>
      <w:r w:rsidR="00586E37">
        <w:rPr>
          <w:rFonts w:ascii="Times New Roman" w:hAnsi="Times New Roman" w:cs="Times New Roman"/>
          <w:sz w:val="24"/>
          <w:szCs w:val="24"/>
          <w:lang w:val="en-US"/>
        </w:rPr>
        <w:t xml:space="preserve">picked up a phenomenal pace </w:t>
      </w:r>
      <w:r w:rsidR="009B56D4" w:rsidRPr="0071411C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361C2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the middle of the 6</w:t>
      </w:r>
      <w:r w:rsidR="00361C29" w:rsidRPr="007141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23CF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century, </w:t>
      </w:r>
      <w:r w:rsidR="000765A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B2C8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>hurtled</w:t>
      </w:r>
      <w:r w:rsidR="00096A43">
        <w:rPr>
          <w:rFonts w:ascii="Times New Roman" w:hAnsi="Times New Roman" w:cs="Times New Roman"/>
          <w:sz w:val="24"/>
          <w:szCs w:val="24"/>
          <w:lang w:val="en-US"/>
        </w:rPr>
        <w:t xml:space="preserve"> directly </w:t>
      </w:r>
      <w:r w:rsidR="003E6CA3" w:rsidRPr="0071411C">
        <w:rPr>
          <w:rFonts w:ascii="Times New Roman" w:hAnsi="Times New Roman" w:cs="Times New Roman"/>
          <w:sz w:val="24"/>
          <w:szCs w:val="24"/>
          <w:lang w:val="en-US"/>
        </w:rPr>
        <w:t>toward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6CA3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328" w:rsidRPr="0071411C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6C582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dramatic </w:t>
      </w:r>
      <w:r w:rsidR="002B0E1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days in the summer of </w:t>
      </w:r>
      <w:r w:rsidR="006C582C" w:rsidRPr="0071411C">
        <w:rPr>
          <w:rFonts w:ascii="Times New Roman" w:hAnsi="Times New Roman" w:cs="Times New Roman"/>
          <w:sz w:val="24"/>
          <w:szCs w:val="24"/>
          <w:lang w:val="en-US"/>
        </w:rPr>
        <w:t>626</w:t>
      </w:r>
      <w:r w:rsidR="00B93B6F" w:rsidRPr="0071411C">
        <w:rPr>
          <w:rFonts w:ascii="Times New Roman" w:hAnsi="Times New Roman" w:cs="Times New Roman"/>
          <w:sz w:val="24"/>
          <w:szCs w:val="24"/>
          <w:lang w:val="en-US"/>
        </w:rPr>
        <w:t>. From then on</w:t>
      </w:r>
      <w:r w:rsidR="00E03A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86E37">
        <w:rPr>
          <w:rFonts w:ascii="Times New Roman" w:hAnsi="Times New Roman" w:cs="Times New Roman"/>
          <w:sz w:val="24"/>
          <w:szCs w:val="24"/>
          <w:lang w:val="en-US"/>
        </w:rPr>
        <w:t xml:space="preserve"> it was there for all to see</w:t>
      </w:r>
      <w:r w:rsidR="00B93B6F" w:rsidRPr="007141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13415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Constantinople was the city of the Mother of G</w:t>
      </w:r>
      <w:r w:rsidR="00061136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od. </w:t>
      </w:r>
    </w:p>
    <w:p w14:paraId="32A7EAFE" w14:textId="44EDDB1A" w:rsidR="006238C7" w:rsidRPr="0071411C" w:rsidRDefault="00061136" w:rsidP="00332A81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1411C">
        <w:rPr>
          <w:rFonts w:ascii="Times New Roman" w:hAnsi="Times New Roman" w:cs="Times New Roman"/>
          <w:sz w:val="24"/>
          <w:szCs w:val="24"/>
          <w:lang w:val="en-US"/>
        </w:rPr>
        <w:t>Marian devotion at the Bosp</w:t>
      </w:r>
      <w:r w:rsidR="002B0E1B" w:rsidRPr="007141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13415" w:rsidRPr="0071411C">
        <w:rPr>
          <w:rFonts w:ascii="Times New Roman" w:hAnsi="Times New Roman" w:cs="Times New Roman"/>
          <w:sz w:val="24"/>
          <w:szCs w:val="24"/>
          <w:lang w:val="en-US"/>
        </w:rPr>
        <w:t>orus</w:t>
      </w:r>
      <w:r w:rsidR="00B93B6F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479A" w:rsidRPr="0071411C">
        <w:rPr>
          <w:rFonts w:ascii="Times New Roman" w:hAnsi="Times New Roman" w:cs="Times New Roman"/>
          <w:sz w:val="24"/>
          <w:szCs w:val="24"/>
          <w:lang w:val="en-US"/>
        </w:rPr>
        <w:t>had been growing steadily since the 5</w:t>
      </w:r>
      <w:r w:rsidR="00BE479A" w:rsidRPr="007141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07C98">
        <w:rPr>
          <w:rFonts w:ascii="Times New Roman" w:hAnsi="Times New Roman" w:cs="Times New Roman"/>
          <w:sz w:val="24"/>
          <w:szCs w:val="24"/>
          <w:lang w:val="en-US"/>
        </w:rPr>
        <w:t xml:space="preserve"> century. It was the controversies surrounding</w:t>
      </w:r>
      <w:r w:rsidR="00BE479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the question of </w:t>
      </w:r>
      <w:r w:rsidR="00DE5E5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 relation between </w:t>
      </w:r>
      <w:r w:rsidR="00BE479A" w:rsidRPr="0071411C">
        <w:rPr>
          <w:rFonts w:ascii="Times New Roman" w:hAnsi="Times New Roman" w:cs="Times New Roman"/>
          <w:sz w:val="24"/>
          <w:szCs w:val="24"/>
          <w:lang w:val="en-US"/>
        </w:rPr>
        <w:t>Christ’</w:t>
      </w:r>
      <w:r w:rsidR="00065F0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s divinity and </w:t>
      </w:r>
      <w:r w:rsidR="00BE479A" w:rsidRPr="0071411C">
        <w:rPr>
          <w:rFonts w:ascii="Times New Roman" w:hAnsi="Times New Roman" w:cs="Times New Roman"/>
          <w:sz w:val="24"/>
          <w:szCs w:val="24"/>
          <w:lang w:val="en-US"/>
        </w:rPr>
        <w:t>humanity</w:t>
      </w:r>
      <w:r w:rsidR="007D46C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C98">
        <w:rPr>
          <w:rFonts w:ascii="Times New Roman" w:hAnsi="Times New Roman" w:cs="Times New Roman"/>
          <w:sz w:val="24"/>
          <w:szCs w:val="24"/>
          <w:lang w:val="en-US"/>
        </w:rPr>
        <w:t xml:space="preserve">– which </w:t>
      </w:r>
      <w:r w:rsidR="00626EE2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F16F17">
        <w:rPr>
          <w:rFonts w:ascii="Times New Roman" w:hAnsi="Times New Roman" w:cs="Times New Roman"/>
          <w:sz w:val="24"/>
          <w:szCs w:val="24"/>
          <w:lang w:val="en-US"/>
        </w:rPr>
        <w:t xml:space="preserve">reached an initial peak </w:t>
      </w:r>
      <w:r w:rsidR="007D46C9" w:rsidRPr="0071411C">
        <w:rPr>
          <w:rFonts w:ascii="Times New Roman" w:hAnsi="Times New Roman" w:cs="Times New Roman"/>
          <w:sz w:val="24"/>
          <w:szCs w:val="24"/>
          <w:lang w:val="en-US"/>
        </w:rPr>
        <w:t>at the Council of Ephesus in 431</w:t>
      </w:r>
      <w:r w:rsidR="00707C98">
        <w:rPr>
          <w:rFonts w:ascii="Times New Roman" w:hAnsi="Times New Roman" w:cs="Times New Roman"/>
          <w:sz w:val="24"/>
          <w:szCs w:val="24"/>
          <w:lang w:val="en-US"/>
        </w:rPr>
        <w:t xml:space="preserve"> with the codification 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>of the Virgin</w:t>
      </w:r>
      <w:r w:rsidR="00707C98">
        <w:rPr>
          <w:rFonts w:ascii="Times New Roman" w:hAnsi="Times New Roman" w:cs="Times New Roman"/>
          <w:sz w:val="24"/>
          <w:szCs w:val="24"/>
          <w:lang w:val="en-US"/>
        </w:rPr>
        <w:t xml:space="preserve">’s role as the </w:t>
      </w:r>
      <w:proofErr w:type="spellStart"/>
      <w:r w:rsidR="00BE479A" w:rsidRPr="0071411C">
        <w:rPr>
          <w:rFonts w:ascii="Times New Roman" w:hAnsi="Times New Roman" w:cs="Times New Roman"/>
          <w:sz w:val="24"/>
          <w:szCs w:val="24"/>
          <w:lang w:val="en-US"/>
        </w:rPr>
        <w:t>Theotokos</w:t>
      </w:r>
      <w:proofErr w:type="spellEnd"/>
      <w:r w:rsidR="00BE479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1411C">
        <w:rPr>
          <w:rFonts w:ascii="Times New Roman" w:hAnsi="Times New Roman" w:cs="Times New Roman"/>
          <w:sz w:val="24"/>
          <w:szCs w:val="24"/>
          <w:lang w:val="en-US"/>
        </w:rPr>
        <w:t>God-</w:t>
      </w:r>
      <w:r w:rsidR="00065F09" w:rsidRPr="0071411C">
        <w:rPr>
          <w:rFonts w:ascii="Times New Roman" w:hAnsi="Times New Roman" w:cs="Times New Roman"/>
          <w:sz w:val="24"/>
          <w:szCs w:val="24"/>
          <w:lang w:val="en-US"/>
        </w:rPr>
        <w:t>bearer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55DEF" w:rsidRPr="007141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 xml:space="preserve"> – that first drew special attention to Mary</w:t>
      </w:r>
      <w:r w:rsidR="00626EE2" w:rsidRPr="0071411C">
        <w:rPr>
          <w:rFonts w:ascii="Times New Roman" w:hAnsi="Times New Roman" w:cs="Times New Roman"/>
          <w:sz w:val="24"/>
          <w:szCs w:val="24"/>
          <w:lang w:val="en-US"/>
        </w:rPr>
        <w:t>; t</w:t>
      </w:r>
      <w:r w:rsidR="00065F09" w:rsidRPr="0071411C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23EE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saintly ambitions of</w:t>
      </w:r>
      <w:r w:rsidR="003558C6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5F0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0B8" w:rsidRPr="0071411C">
        <w:rPr>
          <w:rFonts w:ascii="Times New Roman" w:hAnsi="Times New Roman" w:cs="Times New Roman"/>
          <w:sz w:val="24"/>
          <w:szCs w:val="24"/>
          <w:lang w:val="en-US"/>
        </w:rPr>
        <w:t>emperor’s sister</w:t>
      </w:r>
      <w:r w:rsidR="00A71CA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Pulcheria</w:t>
      </w:r>
      <w:r w:rsidR="00481EB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EE2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4517C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332A81">
        <w:rPr>
          <w:rFonts w:ascii="Times New Roman" w:hAnsi="Times New Roman" w:cs="Times New Roman"/>
          <w:sz w:val="24"/>
          <w:szCs w:val="24"/>
          <w:lang w:val="en-US"/>
        </w:rPr>
        <w:t>played their</w:t>
      </w:r>
      <w:r w:rsidR="007C40B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B85A23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26EE2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7C40B8" w:rsidRPr="00714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5F0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8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517C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he emperors </w:t>
      </w:r>
      <w:r w:rsidR="0014381B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r w:rsidR="004517C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began </w:t>
      </w:r>
      <w:r w:rsidR="008B53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4381B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="004517C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81B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4517CB" w:rsidRPr="0071411C">
        <w:rPr>
          <w:rFonts w:ascii="Times New Roman" w:hAnsi="Times New Roman" w:cs="Times New Roman"/>
          <w:sz w:val="24"/>
          <w:szCs w:val="24"/>
          <w:lang w:val="en-US"/>
        </w:rPr>
        <w:t>churches dedicated to St Mary</w:t>
      </w:r>
      <w:r w:rsidR="0014381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A39BB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relics</w:t>
      </w:r>
      <w:r w:rsidR="000F6AC1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of the Mother of God</w:t>
      </w:r>
      <w:r w:rsidR="008B5381">
        <w:rPr>
          <w:rFonts w:ascii="Times New Roman" w:hAnsi="Times New Roman" w:cs="Times New Roman"/>
          <w:sz w:val="24"/>
          <w:szCs w:val="24"/>
          <w:lang w:val="en-US"/>
        </w:rPr>
        <w:t xml:space="preserve"> started to </w:t>
      </w:r>
      <w:r w:rsidR="001A39BB" w:rsidRPr="0071411C">
        <w:rPr>
          <w:rFonts w:ascii="Times New Roman" w:hAnsi="Times New Roman" w:cs="Times New Roman"/>
          <w:sz w:val="24"/>
          <w:szCs w:val="24"/>
          <w:lang w:val="en-US"/>
        </w:rPr>
        <w:t>appear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4381B">
        <w:rPr>
          <w:rFonts w:ascii="Times New Roman" w:hAnsi="Times New Roman" w:cs="Times New Roman"/>
          <w:sz w:val="24"/>
          <w:szCs w:val="24"/>
          <w:lang w:val="en-US"/>
        </w:rPr>
        <w:t xml:space="preserve"> and when the</w:t>
      </w:r>
      <w:r w:rsidR="002C4F0C">
        <w:rPr>
          <w:rFonts w:ascii="Times New Roman" w:hAnsi="Times New Roman" w:cs="Times New Roman"/>
          <w:sz w:val="24"/>
          <w:szCs w:val="24"/>
          <w:lang w:val="en-US"/>
        </w:rPr>
        <w:t xml:space="preserve"> 541/</w:t>
      </w:r>
      <w:r w:rsidR="002C4F0C" w:rsidRPr="0071411C">
        <w:rPr>
          <w:rFonts w:ascii="Times New Roman" w:hAnsi="Times New Roman" w:cs="Times New Roman"/>
          <w:sz w:val="24"/>
          <w:szCs w:val="24"/>
          <w:lang w:val="en-US"/>
        </w:rPr>
        <w:t>42 plague</w:t>
      </w:r>
      <w:r w:rsidR="002C4F0C">
        <w:rPr>
          <w:rFonts w:ascii="Times New Roman" w:hAnsi="Times New Roman" w:cs="Times New Roman"/>
          <w:sz w:val="24"/>
          <w:szCs w:val="24"/>
          <w:lang w:val="en-US"/>
        </w:rPr>
        <w:t xml:space="preserve"> ripped through the </w:t>
      </w:r>
      <w:r w:rsidR="002C4F0C" w:rsidRPr="0071411C">
        <w:rPr>
          <w:rFonts w:ascii="Times New Roman" w:hAnsi="Times New Roman" w:cs="Times New Roman"/>
          <w:i/>
          <w:sz w:val="24"/>
          <w:szCs w:val="24"/>
          <w:lang w:val="en-US"/>
        </w:rPr>
        <w:t>Imperium Romanum</w:t>
      </w:r>
      <w:r w:rsidR="002C4F0C">
        <w:rPr>
          <w:rFonts w:ascii="Times New Roman" w:hAnsi="Times New Roman" w:cs="Times New Roman"/>
          <w:sz w:val="24"/>
          <w:szCs w:val="24"/>
          <w:lang w:val="en-US"/>
        </w:rPr>
        <w:t xml:space="preserve"> to a horrifying degree</w:t>
      </w:r>
      <w:r w:rsidR="000F6AC1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, Mary </w:t>
      </w:r>
      <w:r w:rsidR="008973B7" w:rsidRPr="0071411C">
        <w:rPr>
          <w:rFonts w:ascii="Times New Roman" w:hAnsi="Times New Roman" w:cs="Times New Roman"/>
          <w:sz w:val="24"/>
          <w:szCs w:val="24"/>
          <w:lang w:val="en-US"/>
        </w:rPr>
        <w:t>rose to become one of the great patron saints of the afflicted population.</w:t>
      </w:r>
      <w:r w:rsidR="00C73DD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The emperors</w:t>
      </w:r>
      <w:r w:rsidR="00CB79B3">
        <w:rPr>
          <w:rFonts w:ascii="Times New Roman" w:hAnsi="Times New Roman" w:cs="Times New Roman"/>
          <w:sz w:val="24"/>
          <w:szCs w:val="24"/>
          <w:lang w:val="en-US"/>
        </w:rPr>
        <w:t xml:space="preserve"> were keen to associate</w:t>
      </w:r>
      <w:r w:rsidR="00C73DD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themselves with </w:t>
      </w:r>
      <w:r w:rsidR="00CB79B3">
        <w:rPr>
          <w:rFonts w:ascii="Times New Roman" w:hAnsi="Times New Roman" w:cs="Times New Roman"/>
          <w:sz w:val="24"/>
          <w:szCs w:val="24"/>
          <w:lang w:val="en-US"/>
        </w:rPr>
        <w:t xml:space="preserve">the widespread </w:t>
      </w:r>
      <w:r w:rsidR="00C73DD9" w:rsidRPr="0071411C">
        <w:rPr>
          <w:rFonts w:ascii="Times New Roman" w:hAnsi="Times New Roman" w:cs="Times New Roman"/>
          <w:sz w:val="24"/>
          <w:szCs w:val="24"/>
          <w:lang w:val="en-US"/>
        </w:rPr>
        <w:t>Marian devoti</w:t>
      </w:r>
      <w:r w:rsidR="00267646" w:rsidRPr="0071411C">
        <w:rPr>
          <w:rFonts w:ascii="Times New Roman" w:hAnsi="Times New Roman" w:cs="Times New Roman"/>
          <w:sz w:val="24"/>
          <w:szCs w:val="24"/>
          <w:lang w:val="en-US"/>
        </w:rPr>
        <w:t>on, and from this period onward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3DD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6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the written records present an </w:t>
      </w:r>
      <w:r w:rsidR="00267646" w:rsidRPr="007141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increasing number of </w:t>
      </w:r>
      <w:r w:rsidR="00D5094E">
        <w:rPr>
          <w:rFonts w:ascii="Times New Roman" w:hAnsi="Times New Roman" w:cs="Times New Roman"/>
          <w:sz w:val="24"/>
          <w:szCs w:val="24"/>
          <w:lang w:val="en-US"/>
        </w:rPr>
        <w:t xml:space="preserve">Marian </w:t>
      </w:r>
      <w:r w:rsidR="009E424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miracles </w:t>
      </w:r>
      <w:r w:rsidR="00D5094E">
        <w:rPr>
          <w:rFonts w:ascii="Times New Roman" w:hAnsi="Times New Roman" w:cs="Times New Roman"/>
          <w:sz w:val="24"/>
          <w:szCs w:val="24"/>
          <w:lang w:val="en-US"/>
        </w:rPr>
        <w:t>and legends</w:t>
      </w:r>
      <w:r w:rsidR="009E424E" w:rsidRPr="007141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4850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Furthermore, the</w:t>
      </w:r>
      <w:r w:rsidR="0071411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poet Romanos Melodos</w:t>
      </w:r>
      <w:r w:rsidR="0071411C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3348A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himself </w:t>
      </w:r>
      <w:r w:rsidR="00A71CA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regarded as a singer inspired </w:t>
      </w:r>
      <w:r w:rsidR="0071411C" w:rsidRPr="0071411C">
        <w:rPr>
          <w:rFonts w:ascii="Times New Roman" w:hAnsi="Times New Roman" w:cs="Times New Roman"/>
          <w:sz w:val="24"/>
          <w:szCs w:val="24"/>
          <w:lang w:val="en-US"/>
        </w:rPr>
        <w:t>by Mary</w:t>
      </w:r>
      <w:r w:rsidR="0071411C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DB3FA2" w:rsidRPr="0071411C">
        <w:rPr>
          <w:rFonts w:ascii="Times New Roman" w:hAnsi="Times New Roman" w:cs="Times New Roman"/>
          <w:sz w:val="24"/>
          <w:szCs w:val="24"/>
          <w:lang w:val="en-US"/>
        </w:rPr>
        <w:t>boosted the popularity of Marian devotion wi</w:t>
      </w:r>
      <w:r w:rsidR="0025632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 </w:t>
      </w:r>
      <w:r w:rsidR="00351986" w:rsidRPr="007141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CA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 w:rsidR="00DB3FA2" w:rsidRPr="003059CF">
        <w:rPr>
          <w:rFonts w:ascii="Times New Roman" w:hAnsi="Times New Roman" w:cs="Times New Roman"/>
          <w:i/>
          <w:sz w:val="24"/>
          <w:szCs w:val="24"/>
          <w:lang w:val="en-US"/>
        </w:rPr>
        <w:t>ko</w:t>
      </w:r>
      <w:r w:rsidR="00263B9F" w:rsidRPr="003059CF">
        <w:rPr>
          <w:rFonts w:ascii="Times New Roman" w:hAnsi="Times New Roman" w:cs="Times New Roman"/>
          <w:i/>
          <w:sz w:val="24"/>
          <w:szCs w:val="24"/>
          <w:lang w:val="en-US"/>
        </w:rPr>
        <w:t>ntakia</w:t>
      </w:r>
      <w:bookmarkEnd w:id="0"/>
      <w:r w:rsidR="00263B9F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 w:rsidR="00F15EBD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particular</w:t>
      </w:r>
      <w:r w:rsidR="00DB3FA2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form of hymn</w:t>
      </w:r>
      <w:r w:rsidR="00351986" w:rsidRPr="0071411C">
        <w:rPr>
          <w:rFonts w:ascii="Times New Roman" w:hAnsi="Times New Roman" w:cs="Times New Roman"/>
          <w:sz w:val="24"/>
          <w:szCs w:val="24"/>
          <w:lang w:val="en-US"/>
        </w:rPr>
        <w:t>) he composed to be sung in church services</w:t>
      </w:r>
      <w:r w:rsidR="00564850" w:rsidRPr="0071411C">
        <w:rPr>
          <w:rFonts w:ascii="Times New Roman" w:hAnsi="Times New Roman" w:cs="Times New Roman"/>
          <w:sz w:val="24"/>
          <w:szCs w:val="24"/>
          <w:lang w:val="en-US"/>
        </w:rPr>
        <w:t>. Then there were the</w:t>
      </w:r>
      <w:r w:rsidR="00256328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Marian feast days </w:t>
      </w:r>
      <w:r w:rsidR="00564850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56328" w:rsidRPr="0071411C">
        <w:rPr>
          <w:rFonts w:ascii="Times New Roman" w:hAnsi="Times New Roman" w:cs="Times New Roman"/>
          <w:sz w:val="24"/>
          <w:szCs w:val="24"/>
          <w:lang w:val="en-US"/>
        </w:rPr>
        <w:t>were added to the calendar, and finally</w:t>
      </w:r>
      <w:r w:rsidR="001B674A" w:rsidRPr="007141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33A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669E" w:rsidRPr="0071411C">
        <w:rPr>
          <w:rFonts w:ascii="Times New Roman" w:hAnsi="Times New Roman" w:cs="Times New Roman"/>
          <w:sz w:val="24"/>
          <w:szCs w:val="24"/>
          <w:lang w:val="en-US"/>
        </w:rPr>
        <w:t>in 626</w:t>
      </w:r>
      <w:r w:rsidR="00A71CA8" w:rsidRPr="007141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F153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F98">
        <w:rPr>
          <w:rFonts w:ascii="Times New Roman" w:hAnsi="Times New Roman" w:cs="Times New Roman"/>
          <w:sz w:val="24"/>
          <w:szCs w:val="24"/>
          <w:lang w:val="en-US"/>
        </w:rPr>
        <w:t xml:space="preserve">the Theotokos </w:t>
      </w:r>
      <w:r w:rsidR="001B674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cemented </w:t>
      </w:r>
      <w:r w:rsidR="00EC2142">
        <w:rPr>
          <w:rFonts w:ascii="Times New Roman" w:hAnsi="Times New Roman" w:cs="Times New Roman"/>
          <w:sz w:val="24"/>
          <w:szCs w:val="24"/>
          <w:lang w:val="en-US"/>
        </w:rPr>
        <w:t xml:space="preserve">her status </w:t>
      </w:r>
      <w:r w:rsidR="007D33A9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EC2142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personally intervened to save “her”</w:t>
      </w:r>
      <w:r w:rsidR="007F153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city.</w:t>
      </w:r>
      <w:r w:rsidR="006238C7" w:rsidRPr="0071411C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1"/>
      </w:r>
      <w:r w:rsidR="007F153A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A7EAFF" w14:textId="449C17AD" w:rsidR="00323CF9" w:rsidRPr="000765A5" w:rsidRDefault="006238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411C">
        <w:rPr>
          <w:rFonts w:ascii="Times New Roman" w:hAnsi="Times New Roman" w:cs="Times New Roman"/>
          <w:sz w:val="24"/>
          <w:szCs w:val="24"/>
          <w:lang w:val="en-US"/>
        </w:rPr>
        <w:tab/>
        <w:t>Yet despite all the focus on the Mother of God, the</w:t>
      </w:r>
      <w:r w:rsidR="00A2751D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miraculous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event itself was primarily also the expression o</w:t>
      </w:r>
      <w:r w:rsidR="006377EF" w:rsidRPr="0071411C">
        <w:rPr>
          <w:rFonts w:ascii="Times New Roman" w:hAnsi="Times New Roman" w:cs="Times New Roman"/>
          <w:sz w:val="24"/>
          <w:szCs w:val="24"/>
          <w:lang w:val="en-US"/>
        </w:rPr>
        <w:t>f an overarching, all-encompassing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A7" w:rsidRPr="0071411C">
        <w:rPr>
          <w:rFonts w:ascii="Times New Roman" w:hAnsi="Times New Roman" w:cs="Times New Roman"/>
          <w:sz w:val="24"/>
          <w:szCs w:val="24"/>
          <w:lang w:val="en-US"/>
        </w:rPr>
        <w:t>piety</w:t>
      </w:r>
      <w:r w:rsidR="00263B9F" w:rsidRPr="0071411C">
        <w:rPr>
          <w:rFonts w:ascii="Times New Roman" w:hAnsi="Times New Roman" w:cs="Times New Roman"/>
          <w:sz w:val="24"/>
          <w:szCs w:val="24"/>
          <w:lang w:val="en-US"/>
        </w:rPr>
        <w:t>. The practical corollaries of this piety</w:t>
      </w:r>
      <w:r w:rsidR="0071411C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F73B7E">
        <w:rPr>
          <w:rFonts w:ascii="Times New Roman" w:hAnsi="Times New Roman" w:cs="Times New Roman"/>
          <w:sz w:val="24"/>
          <w:szCs w:val="24"/>
          <w:lang w:val="en-US"/>
        </w:rPr>
        <w:t>processions,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common </w:t>
      </w:r>
      <w:r w:rsidR="00F73B7E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prayers, the erection of further church buildings, the increase in theological </w:t>
      </w:r>
      <w:r w:rsidR="00263B9F" w:rsidRPr="0071411C">
        <w:rPr>
          <w:rFonts w:ascii="Times New Roman" w:hAnsi="Times New Roman" w:cs="Times New Roman"/>
          <w:sz w:val="24"/>
          <w:szCs w:val="24"/>
          <w:lang w:val="en-US"/>
        </w:rPr>
        <w:t>as well as predominantly</w:t>
      </w:r>
      <w:r w:rsidR="003B0BE4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Christian-influenced literature, the sacred exaltation of the emperor and the </w:t>
      </w:r>
      <w:r w:rsidR="00B67304" w:rsidRPr="0071411C">
        <w:rPr>
          <w:rFonts w:ascii="Times New Roman" w:hAnsi="Times New Roman" w:cs="Times New Roman"/>
          <w:sz w:val="24"/>
          <w:szCs w:val="24"/>
          <w:lang w:val="en-US"/>
        </w:rPr>
        <w:t>ceremonial</w:t>
      </w:r>
      <w:r w:rsidR="00F7745C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 surrounding him</w:t>
      </w:r>
      <w:r w:rsidR="00C82657" w:rsidRPr="0071411C">
        <w:rPr>
          <w:rFonts w:ascii="Times New Roman" w:hAnsi="Times New Roman" w:cs="Times New Roman"/>
          <w:sz w:val="24"/>
          <w:szCs w:val="24"/>
          <w:lang w:val="en-US"/>
        </w:rPr>
        <w:t>, the religious imbuement of warfare, the development of the cult of images</w:t>
      </w:r>
      <w:r w:rsidR="0071411C" w:rsidRPr="0071411C">
        <w:rPr>
          <w:rFonts w:ascii="Times New Roman" w:hAnsi="Times New Roman" w:cs="Times New Roman"/>
          <w:sz w:val="24"/>
          <w:szCs w:val="24"/>
          <w:lang w:val="en-US"/>
        </w:rPr>
        <w:t>, etc.</w:t>
      </w:r>
      <w:r w:rsidR="0071411C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3348A7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D3728E" w:rsidRPr="0071411C">
        <w:rPr>
          <w:rFonts w:ascii="Times New Roman" w:hAnsi="Times New Roman" w:cs="Times New Roman"/>
          <w:sz w:val="24"/>
          <w:szCs w:val="24"/>
          <w:lang w:val="en-US"/>
        </w:rPr>
        <w:t xml:space="preserve">governed </w:t>
      </w:r>
      <w:r w:rsidR="003348A7" w:rsidRPr="0071411C">
        <w:rPr>
          <w:rFonts w:ascii="Times New Roman" w:hAnsi="Times New Roman" w:cs="Times New Roman"/>
          <w:sz w:val="24"/>
          <w:szCs w:val="24"/>
          <w:lang w:val="en-US"/>
        </w:rPr>
        <w:t>everyday</w:t>
      </w:r>
      <w:r w:rsidR="003348A7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Byzantine life for a long time.</w:t>
      </w:r>
      <w:r w:rsidR="0066274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The profound pervasion of religion </w:t>
      </w:r>
      <w:r w:rsidR="0071411C">
        <w:rPr>
          <w:rFonts w:ascii="Times New Roman" w:hAnsi="Times New Roman" w:cs="Times New Roman"/>
          <w:sz w:val="24"/>
          <w:szCs w:val="24"/>
          <w:lang w:val="en-US"/>
        </w:rPr>
        <w:t>in all areas of life (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2876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called</w:t>
      </w:r>
      <w:r w:rsidR="0066274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62749" w:rsidRPr="000765A5">
        <w:rPr>
          <w:rFonts w:ascii="Times New Roman" w:hAnsi="Times New Roman" w:cs="Times New Roman"/>
          <w:sz w:val="24"/>
          <w:szCs w:val="24"/>
          <w:lang w:val="en-US"/>
        </w:rPr>
        <w:t>liturgization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141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26EB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had begun in the mid-6</w:t>
      </w:r>
      <w:r w:rsidR="00A226EB" w:rsidRPr="000765A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226EB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9B765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entury. It provided a new stability and </w:t>
      </w:r>
      <w:r w:rsidR="00D77EC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B765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new point of orientation for </w:t>
      </w:r>
      <w:r w:rsidR="00FF0E63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a populace </w:t>
      </w:r>
      <w:r w:rsidR="005E176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B1DA9" w:rsidRPr="000765A5">
        <w:rPr>
          <w:rFonts w:ascii="Times New Roman" w:hAnsi="Times New Roman" w:cs="Times New Roman"/>
          <w:sz w:val="24"/>
          <w:szCs w:val="24"/>
          <w:lang w:val="en-US"/>
        </w:rPr>
        <w:t>, afflicted</w:t>
      </w:r>
      <w:r w:rsidR="009B765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B1DA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severe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disasters (earthquakes, floods, plague, hunger)</w:t>
      </w:r>
      <w:r w:rsidR="00FB1DA9" w:rsidRPr="000765A5">
        <w:rPr>
          <w:rFonts w:ascii="Times New Roman" w:hAnsi="Times New Roman" w:cs="Times New Roman"/>
          <w:sz w:val="24"/>
          <w:szCs w:val="24"/>
          <w:lang w:val="en-US"/>
        </w:rPr>
        <w:t>, ravaged by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wars</w:t>
      </w:r>
      <w:r w:rsidR="00F16F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and disappointed in its</w:t>
      </w:r>
      <w:r w:rsidR="009B765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expectations</w:t>
      </w:r>
      <w:r w:rsidR="00D77EC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of the Second Coming of Christ, </w:t>
      </w:r>
      <w:r w:rsidR="00FF0E63" w:rsidRPr="000765A5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D77EC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>losing the ground under its</w:t>
      </w:r>
      <w:r w:rsidR="00D77EC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feet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. It </w:t>
      </w:r>
      <w:r w:rsidR="0026163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>lent</w:t>
      </w:r>
      <w:r w:rsidR="00EC0C5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a fresh cohesiveness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C5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4BA8" w:rsidRPr="000765A5">
        <w:rPr>
          <w:rFonts w:ascii="Times New Roman" w:hAnsi="Times New Roman" w:cs="Times New Roman"/>
          <w:sz w:val="24"/>
          <w:szCs w:val="24"/>
          <w:lang w:val="en-US"/>
        </w:rPr>
        <w:t>a society</w:t>
      </w:r>
      <w:r w:rsidR="000F4067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that had found i</w:t>
      </w:r>
      <w:r w:rsidR="00EC0C5D" w:rsidRPr="000765A5">
        <w:rPr>
          <w:rFonts w:ascii="Times New Roman" w:hAnsi="Times New Roman" w:cs="Times New Roman"/>
          <w:sz w:val="24"/>
          <w:szCs w:val="24"/>
          <w:lang w:val="en-US"/>
        </w:rPr>
        <w:t>tself on</w:t>
      </w:r>
      <w:r w:rsidR="00FF0E63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the brink of collapse, </w:t>
      </w:r>
      <w:r w:rsidR="0026163E" w:rsidRPr="000765A5">
        <w:rPr>
          <w:rFonts w:ascii="Times New Roman" w:hAnsi="Times New Roman" w:cs="Times New Roman"/>
          <w:sz w:val="24"/>
          <w:szCs w:val="24"/>
          <w:lang w:val="en-US"/>
        </w:rPr>
        <w:t>enabling it</w:t>
      </w:r>
      <w:r w:rsidR="00AE0BA6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7EF" w:rsidRPr="000765A5">
        <w:rPr>
          <w:rFonts w:ascii="Times New Roman" w:hAnsi="Times New Roman" w:cs="Times New Roman"/>
          <w:sz w:val="24"/>
          <w:szCs w:val="24"/>
          <w:lang w:val="en-US"/>
        </w:rPr>
        <w:t>not only</w:t>
      </w:r>
      <w:r w:rsidR="00352E2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BA6" w:rsidRPr="000765A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F6DE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valiantly </w:t>
      </w:r>
      <w:r w:rsidR="00FF6DE1" w:rsidRPr="000765A5">
        <w:rPr>
          <w:rFonts w:ascii="Times New Roman" w:hAnsi="Times New Roman" w:cs="Times New Roman"/>
          <w:sz w:val="24"/>
          <w:szCs w:val="24"/>
          <w:lang w:val="en-US"/>
        </w:rPr>
        <w:t>overcome</w:t>
      </w:r>
      <w:r w:rsidR="00352E2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3A7" w:rsidRPr="000765A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110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C5D" w:rsidRPr="000765A5">
        <w:rPr>
          <w:rFonts w:ascii="Times New Roman" w:hAnsi="Times New Roman" w:cs="Times New Roman"/>
          <w:sz w:val="24"/>
          <w:szCs w:val="24"/>
          <w:lang w:val="en-US"/>
        </w:rPr>
        <w:t>enormous challenge</w:t>
      </w:r>
      <w:r w:rsidR="00352E2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3A7" w:rsidRPr="000765A5">
        <w:rPr>
          <w:rFonts w:ascii="Times New Roman" w:hAnsi="Times New Roman" w:cs="Times New Roman"/>
          <w:sz w:val="24"/>
          <w:szCs w:val="24"/>
          <w:lang w:val="en-US"/>
        </w:rPr>
        <w:t>of a persistent assault on the collective mentality</w:t>
      </w:r>
      <w:r w:rsidR="00F05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E63" w:rsidRPr="000765A5">
        <w:rPr>
          <w:rFonts w:ascii="Times New Roman" w:hAnsi="Times New Roman" w:cs="Times New Roman"/>
          <w:sz w:val="24"/>
          <w:szCs w:val="24"/>
          <w:lang w:val="en-US"/>
        </w:rPr>
        <w:t>but at the same time</w:t>
      </w:r>
      <w:r w:rsidR="00E4200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63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consolidate its </w:t>
      </w:r>
      <w:r w:rsidR="00E4200D" w:rsidRPr="000765A5">
        <w:rPr>
          <w:rFonts w:ascii="Times New Roman" w:hAnsi="Times New Roman" w:cs="Times New Roman"/>
          <w:sz w:val="24"/>
          <w:szCs w:val="24"/>
          <w:lang w:val="en-US"/>
        </w:rPr>
        <w:t>position.</w:t>
      </w:r>
      <w:r w:rsidR="0026163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6163E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="00E4200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laid the </w:t>
      </w:r>
      <w:r w:rsidR="00FC528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foundations </w:t>
      </w:r>
      <w:r w:rsidR="00D06B21" w:rsidRPr="000765A5">
        <w:rPr>
          <w:rFonts w:ascii="Times New Roman" w:hAnsi="Times New Roman" w:cs="Times New Roman"/>
          <w:sz w:val="24"/>
          <w:szCs w:val="24"/>
          <w:lang w:val="en-US"/>
        </w:rPr>
        <w:t>for overcoming</w:t>
      </w:r>
      <w:r w:rsidR="0071411C">
        <w:rPr>
          <w:rFonts w:ascii="Times New Roman" w:hAnsi="Times New Roman" w:cs="Times New Roman"/>
          <w:sz w:val="24"/>
          <w:szCs w:val="24"/>
          <w:lang w:val="en-US"/>
        </w:rPr>
        <w:t xml:space="preserve"> subsequent threats</w:t>
      </w:r>
      <w:r w:rsidR="00F73B7E">
        <w:rPr>
          <w:rFonts w:ascii="Times New Roman" w:hAnsi="Times New Roman" w:cs="Times New Roman"/>
          <w:sz w:val="24"/>
          <w:szCs w:val="24"/>
          <w:lang w:val="en-US"/>
        </w:rPr>
        <w:t xml:space="preserve"> too</w:t>
      </w:r>
      <w:r w:rsidR="0071411C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FC5289" w:rsidRPr="000765A5">
        <w:rPr>
          <w:rFonts w:ascii="Times New Roman" w:hAnsi="Times New Roman" w:cs="Times New Roman"/>
          <w:sz w:val="24"/>
          <w:szCs w:val="24"/>
          <w:lang w:val="en-US"/>
        </w:rPr>
        <w:t>not least the</w:t>
      </w:r>
      <w:r w:rsidR="0099157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Siege of Constantinople by the Avars and the </w:t>
      </w:r>
      <w:r w:rsidR="00FC5289" w:rsidRPr="000765A5">
        <w:rPr>
          <w:rFonts w:ascii="Times New Roman" w:hAnsi="Times New Roman" w:cs="Times New Roman"/>
          <w:sz w:val="24"/>
          <w:szCs w:val="24"/>
          <w:lang w:val="en-US"/>
        </w:rPr>
        <w:t>Persian</w:t>
      </w:r>
      <w:r w:rsidR="0099157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s during one of the most dangerous military crises the Byzantine Empire had ever faced. </w:t>
      </w:r>
    </w:p>
    <w:p w14:paraId="32A7EB00" w14:textId="29AEC8B4" w:rsidR="000F6AC1" w:rsidRDefault="00F73B7E" w:rsidP="00323C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t</w:t>
      </w:r>
      <w:r w:rsidR="0099157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he price of this </w:t>
      </w:r>
      <w:r w:rsidR="00645D44" w:rsidRPr="000765A5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FF0E63" w:rsidRPr="000765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45D44" w:rsidRPr="000765A5">
        <w:rPr>
          <w:rFonts w:ascii="Times New Roman" w:hAnsi="Times New Roman" w:cs="Times New Roman"/>
          <w:sz w:val="24"/>
          <w:szCs w:val="24"/>
          <w:lang w:val="en-US"/>
        </w:rPr>
        <w:t>mendous</w:t>
      </w:r>
      <w:r w:rsidR="0099157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1E17" w:rsidRPr="000765A5">
        <w:rPr>
          <w:rFonts w:ascii="Times New Roman" w:hAnsi="Times New Roman" w:cs="Times New Roman"/>
          <w:sz w:val="24"/>
          <w:szCs w:val="24"/>
          <w:lang w:val="en-US"/>
        </w:rPr>
        <w:t>feat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stabilization </w:t>
      </w:r>
      <w:r w:rsidR="0099157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was undeniable. The liturgization of the </w:t>
      </w:r>
      <w:r>
        <w:rPr>
          <w:rFonts w:ascii="Times New Roman" w:hAnsi="Times New Roman" w:cs="Times New Roman"/>
          <w:sz w:val="24"/>
          <w:szCs w:val="24"/>
          <w:lang w:val="en-US"/>
        </w:rPr>
        <w:t>Eastern Roman (</w:t>
      </w:r>
      <w:r w:rsidRPr="000765A5">
        <w:rPr>
          <w:rFonts w:ascii="Times New Roman" w:hAnsi="Times New Roman" w:cs="Times New Roman"/>
          <w:sz w:val="24"/>
          <w:szCs w:val="24"/>
          <w:lang w:val="en-US"/>
        </w:rPr>
        <w:t>Byzantine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F4DC3">
        <w:rPr>
          <w:rFonts w:ascii="Times New Roman" w:hAnsi="Times New Roman" w:cs="Times New Roman"/>
          <w:sz w:val="24"/>
          <w:szCs w:val="24"/>
          <w:lang w:val="en-US"/>
        </w:rPr>
        <w:t xml:space="preserve"> Empire had exacted</w:t>
      </w:r>
      <w:r w:rsidR="00395C5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its toll: religion was now ubiquitous, and religious symbolism permeated all forms of expression</w:t>
      </w:r>
      <w:r w:rsidR="00FC528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C55" w:rsidRPr="000765A5">
        <w:rPr>
          <w:rFonts w:ascii="Times New Roman" w:hAnsi="Times New Roman" w:cs="Times New Roman"/>
          <w:sz w:val="24"/>
          <w:szCs w:val="24"/>
          <w:lang w:val="en-US"/>
        </w:rPr>
        <w:t>at this society’s disposal.</w:t>
      </w:r>
      <w:r w:rsidR="00FC528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EB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Constantinople, at </w:t>
      </w:r>
      <w:r w:rsidR="001213F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1213F8" w:rsidRPr="000765A5">
        <w:rPr>
          <w:rFonts w:ascii="Times New Roman" w:hAnsi="Times New Roman" w:cs="Times New Roman"/>
          <w:sz w:val="24"/>
          <w:szCs w:val="24"/>
          <w:lang w:val="en-US"/>
        </w:rPr>
        <w:t>cen</w:t>
      </w:r>
      <w:r w:rsidR="00712F51" w:rsidRPr="000765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="001213F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of this world, </w:t>
      </w:r>
      <w:r w:rsidR="001F4DC3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 xml:space="preserve"> indeed</w:t>
      </w:r>
      <w:r w:rsidR="001F4DC3">
        <w:rPr>
          <w:rFonts w:ascii="Times New Roman" w:hAnsi="Times New Roman" w:cs="Times New Roman"/>
          <w:sz w:val="24"/>
          <w:szCs w:val="24"/>
          <w:lang w:val="en-US"/>
        </w:rPr>
        <w:t xml:space="preserve"> the city of the Mother of God;</w:t>
      </w:r>
      <w:r w:rsidR="00E34802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DC3">
        <w:rPr>
          <w:rFonts w:ascii="Times New Roman" w:hAnsi="Times New Roman" w:cs="Times New Roman"/>
          <w:sz w:val="24"/>
          <w:szCs w:val="24"/>
          <w:lang w:val="en-US"/>
        </w:rPr>
        <w:t>yet Mary</w:t>
      </w:r>
      <w:r w:rsidR="001213F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was protecting a people </w:t>
      </w:r>
      <w:r w:rsidR="009C110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76E2E">
        <w:rPr>
          <w:rFonts w:ascii="Times New Roman" w:hAnsi="Times New Roman" w:cs="Times New Roman"/>
          <w:sz w:val="24"/>
          <w:szCs w:val="24"/>
          <w:lang w:val="en-US"/>
        </w:rPr>
        <w:t xml:space="preserve"> from henceforth conceived</w:t>
      </w:r>
      <w:r w:rsidR="00F35F9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109">
        <w:rPr>
          <w:rFonts w:ascii="Times New Roman" w:hAnsi="Times New Roman" w:cs="Times New Roman"/>
          <w:sz w:val="24"/>
          <w:szCs w:val="24"/>
          <w:lang w:val="en-US"/>
        </w:rPr>
        <w:t>itself</w:t>
      </w:r>
      <w:r w:rsidR="00F35F9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as a conglo</w:t>
      </w:r>
      <w:r w:rsidR="00747E6C" w:rsidRPr="000765A5">
        <w:rPr>
          <w:rFonts w:ascii="Times New Roman" w:hAnsi="Times New Roman" w:cs="Times New Roman"/>
          <w:sz w:val="24"/>
          <w:szCs w:val="24"/>
          <w:lang w:val="en-US"/>
        </w:rPr>
        <w:t>merate of saints, an empire that,</w:t>
      </w:r>
      <w:r w:rsidR="00132539">
        <w:rPr>
          <w:rFonts w:ascii="Times New Roman" w:hAnsi="Times New Roman" w:cs="Times New Roman"/>
          <w:sz w:val="24"/>
          <w:szCs w:val="24"/>
          <w:lang w:val="en-US"/>
        </w:rPr>
        <w:t xml:space="preserve"> from this perspective,</w:t>
      </w:r>
      <w:r w:rsidR="00132539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F35F9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at least </w:t>
      </w:r>
      <w:r w:rsidR="00132539">
        <w:rPr>
          <w:rFonts w:ascii="Times New Roman" w:hAnsi="Times New Roman" w:cs="Times New Roman"/>
          <w:sz w:val="24"/>
          <w:szCs w:val="24"/>
          <w:lang w:val="en-US"/>
        </w:rPr>
        <w:t>in theory</w:t>
      </w:r>
      <w:r w:rsidR="00132539" w:rsidRPr="007141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747E6C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no longer needed any earthly </w:t>
      </w:r>
      <w:r w:rsidR="00E0271E" w:rsidRPr="000765A5">
        <w:rPr>
          <w:rFonts w:ascii="Times New Roman" w:hAnsi="Times New Roman" w:cs="Times New Roman"/>
          <w:sz w:val="24"/>
          <w:szCs w:val="24"/>
          <w:lang w:val="en-US"/>
        </w:rPr>
        <w:t>weapons</w:t>
      </w:r>
      <w:r w:rsidR="00747E6C" w:rsidRPr="000765A5">
        <w:rPr>
          <w:rFonts w:ascii="Times New Roman" w:hAnsi="Times New Roman" w:cs="Times New Roman"/>
          <w:sz w:val="24"/>
          <w:szCs w:val="24"/>
          <w:lang w:val="en-US"/>
        </w:rPr>
        <w:t>, even though its inhabitants saw themselves surrounded on a</w:t>
      </w:r>
      <w:r w:rsidR="00CC525C">
        <w:rPr>
          <w:rFonts w:ascii="Times New Roman" w:hAnsi="Times New Roman" w:cs="Times New Roman"/>
          <w:sz w:val="24"/>
          <w:szCs w:val="24"/>
          <w:lang w:val="en-US"/>
        </w:rPr>
        <w:t>ll fronts by hostile</w:t>
      </w:r>
      <w:r w:rsidR="00E34802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barbarians. It was</w:t>
      </w:r>
      <w:r w:rsidR="00747E6C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an empire ruled by emperors whose sacrality</w:t>
      </w:r>
      <w:r w:rsidR="0085685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had as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>sumed unprecedented proportions:</w:t>
      </w:r>
      <w:r w:rsidR="009F7310">
        <w:rPr>
          <w:rFonts w:ascii="Times New Roman" w:hAnsi="Times New Roman" w:cs="Times New Roman"/>
          <w:sz w:val="24"/>
          <w:szCs w:val="24"/>
          <w:lang w:val="en-US"/>
        </w:rPr>
        <w:t xml:space="preserve"> Justinian I (527–</w:t>
      </w:r>
      <w:r w:rsidR="00856854" w:rsidRPr="000765A5">
        <w:rPr>
          <w:rFonts w:ascii="Times New Roman" w:hAnsi="Times New Roman" w:cs="Times New Roman"/>
          <w:sz w:val="24"/>
          <w:szCs w:val="24"/>
          <w:lang w:val="en-US"/>
        </w:rPr>
        <w:t>565)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5D4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A11309" w:rsidRPr="000765A5">
        <w:rPr>
          <w:rFonts w:ascii="Times New Roman" w:hAnsi="Times New Roman" w:cs="Times New Roman"/>
          <w:sz w:val="24"/>
          <w:szCs w:val="24"/>
          <w:lang w:val="en-US"/>
        </w:rPr>
        <w:t>cast himself in dangerous parallel</w:t>
      </w:r>
      <w:r w:rsidR="00615E17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3678A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the figure of</w:t>
      </w:r>
      <w:r w:rsidR="00645D4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Christ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541E18" w:rsidRPr="000765A5">
        <w:rPr>
          <w:rFonts w:ascii="Times New Roman" w:hAnsi="Times New Roman" w:cs="Times New Roman"/>
          <w:sz w:val="24"/>
          <w:szCs w:val="24"/>
          <w:lang w:val="en-US"/>
        </w:rPr>
        <w:t>after defeating the Persians,</w:t>
      </w:r>
      <w:r w:rsidR="00405D1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>Heraclius made sure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r w:rsidR="000E3C5C">
        <w:rPr>
          <w:rFonts w:ascii="Times New Roman" w:hAnsi="Times New Roman" w:cs="Times New Roman"/>
          <w:sz w:val="24"/>
          <w:szCs w:val="24"/>
          <w:lang w:val="en-US"/>
        </w:rPr>
        <w:t xml:space="preserve"> himself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651732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acclaimed 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>as the</w:t>
      </w:r>
      <w:r w:rsidR="00405D1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ne</w:t>
      </w:r>
      <w:r w:rsidR="0001136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w David and the </w:t>
      </w:r>
      <w:r w:rsidR="005311AE">
        <w:rPr>
          <w:rFonts w:ascii="Times New Roman" w:hAnsi="Times New Roman" w:cs="Times New Roman"/>
          <w:sz w:val="24"/>
          <w:szCs w:val="24"/>
          <w:lang w:val="en-US"/>
        </w:rPr>
        <w:t>new Constantine. Then</w:t>
      </w:r>
      <w:r w:rsidR="00E477A6" w:rsidRPr="000765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D4F03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9B4" w:rsidRPr="000765A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162DD" w:rsidRPr="000765A5">
        <w:rPr>
          <w:rFonts w:ascii="Times New Roman" w:hAnsi="Times New Roman" w:cs="Times New Roman"/>
          <w:sz w:val="24"/>
          <w:szCs w:val="24"/>
          <w:lang w:val="en-US"/>
        </w:rPr>
        <w:t>hen in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 xml:space="preserve"> 630 Heraclius</w:t>
      </w:r>
      <w:r w:rsidR="00A1130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ordered </w:t>
      </w:r>
      <w:r w:rsidR="00E60A3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celebrations </w:t>
      </w:r>
      <w:r w:rsidR="008E7A48" w:rsidRPr="000765A5">
        <w:rPr>
          <w:rFonts w:ascii="Times New Roman" w:hAnsi="Times New Roman" w:cs="Times New Roman"/>
          <w:sz w:val="24"/>
          <w:szCs w:val="24"/>
          <w:lang w:val="en-US"/>
        </w:rPr>
        <w:t>marking</w:t>
      </w:r>
      <w:r w:rsidR="00A1130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F03" w:rsidRPr="000765A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5D1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restitution of</w:t>
      </w:r>
      <w:r w:rsidR="00ED4F03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relics of the Cross </w:t>
      </w:r>
      <w:r w:rsidR="00F16F17">
        <w:rPr>
          <w:rFonts w:ascii="Times New Roman" w:hAnsi="Times New Roman" w:cs="Times New Roman"/>
          <w:sz w:val="24"/>
          <w:szCs w:val="24"/>
          <w:lang w:val="en-US"/>
        </w:rPr>
        <w:t xml:space="preserve">that had been </w:t>
      </w:r>
      <w:r w:rsidR="00ED4F03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seized </w:t>
      </w:r>
      <w:r w:rsidR="006109B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from Jerusalem </w:t>
      </w:r>
      <w:r w:rsidR="00ED4F03" w:rsidRPr="000765A5">
        <w:rPr>
          <w:rFonts w:ascii="Times New Roman" w:hAnsi="Times New Roman" w:cs="Times New Roman"/>
          <w:sz w:val="24"/>
          <w:szCs w:val="24"/>
          <w:lang w:val="en-US"/>
        </w:rPr>
        <w:t>by the Persians in 614</w:t>
      </w:r>
      <w:r w:rsidR="005162D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, he </w:t>
      </w:r>
      <w:r w:rsidR="00096A43">
        <w:rPr>
          <w:rFonts w:ascii="Times New Roman" w:hAnsi="Times New Roman" w:cs="Times New Roman"/>
          <w:sz w:val="24"/>
          <w:szCs w:val="24"/>
          <w:lang w:val="en-US"/>
        </w:rPr>
        <w:t xml:space="preserve">endowed himself with </w:t>
      </w:r>
      <w:r w:rsidR="009D251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eschatological and </w:t>
      </w:r>
      <w:r w:rsidR="00B7695B" w:rsidRPr="000765A5">
        <w:rPr>
          <w:rFonts w:ascii="Times New Roman" w:hAnsi="Times New Roman" w:cs="Times New Roman"/>
          <w:sz w:val="24"/>
          <w:szCs w:val="24"/>
          <w:lang w:val="en-US"/>
        </w:rPr>
        <w:t>messianic</w:t>
      </w:r>
      <w:r w:rsidR="00096A43">
        <w:rPr>
          <w:rFonts w:ascii="Times New Roman" w:hAnsi="Times New Roman" w:cs="Times New Roman"/>
          <w:sz w:val="24"/>
          <w:szCs w:val="24"/>
          <w:lang w:val="en-US"/>
        </w:rPr>
        <w:t xml:space="preserve"> attributes</w:t>
      </w:r>
      <w:r w:rsidR="005311AE">
        <w:rPr>
          <w:rFonts w:ascii="Times New Roman" w:hAnsi="Times New Roman" w:cs="Times New Roman"/>
          <w:sz w:val="24"/>
          <w:szCs w:val="24"/>
          <w:lang w:val="en-US"/>
        </w:rPr>
        <w:t>; he</w:t>
      </w:r>
      <w:r w:rsidR="00990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61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5311AE">
        <w:rPr>
          <w:rFonts w:ascii="Times New Roman" w:hAnsi="Times New Roman" w:cs="Times New Roman"/>
          <w:sz w:val="24"/>
          <w:szCs w:val="24"/>
          <w:lang w:val="en-US"/>
        </w:rPr>
        <w:t>went so far as to present</w:t>
      </w:r>
      <w:r w:rsidR="00BC561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himself as the </w:t>
      </w:r>
      <w:r w:rsidR="00BC5619" w:rsidRPr="000765A5">
        <w:rPr>
          <w:rFonts w:ascii="Times New Roman" w:hAnsi="Times New Roman" w:cs="Times New Roman"/>
          <w:i/>
          <w:sz w:val="24"/>
          <w:szCs w:val="24"/>
          <w:lang w:val="en-US"/>
        </w:rPr>
        <w:t>kosmorhýstes</w:t>
      </w:r>
      <w:r w:rsidR="00BC5619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9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09F8" w:rsidRPr="000765A5">
        <w:rPr>
          <w:rFonts w:ascii="Times New Roman" w:hAnsi="Times New Roman" w:cs="Times New Roman"/>
          <w:sz w:val="24"/>
          <w:szCs w:val="24"/>
          <w:lang w:val="en-US"/>
        </w:rPr>
        <w:t>a term coined specifically in this context</w:t>
      </w:r>
      <w:r w:rsidR="009909F8">
        <w:rPr>
          <w:rFonts w:ascii="Times New Roman" w:hAnsi="Times New Roman" w:cs="Times New Roman"/>
          <w:sz w:val="24"/>
          <w:szCs w:val="24"/>
          <w:lang w:val="en-US"/>
        </w:rPr>
        <w:t xml:space="preserve">, meaning </w:t>
      </w:r>
      <w:r w:rsidR="009909F8" w:rsidRPr="000765A5">
        <w:rPr>
          <w:rFonts w:ascii="Times New Roman" w:hAnsi="Times New Roman" w:cs="Times New Roman"/>
          <w:sz w:val="24"/>
          <w:szCs w:val="24"/>
          <w:lang w:val="en-US"/>
        </w:rPr>
        <w:t>“redeemer of the world”</w:t>
      </w:r>
      <w:r w:rsidR="00BC5619" w:rsidRPr="000765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7553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11AE">
        <w:rPr>
          <w:rFonts w:ascii="Times New Roman" w:hAnsi="Times New Roman" w:cs="Times New Roman"/>
          <w:sz w:val="24"/>
          <w:szCs w:val="24"/>
          <w:lang w:val="en-US"/>
        </w:rPr>
        <w:t xml:space="preserve"> exceeding even</w:t>
      </w:r>
      <w:r w:rsidR="00990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9F8" w:rsidRPr="000765A5">
        <w:rPr>
          <w:rFonts w:ascii="Times New Roman" w:hAnsi="Times New Roman" w:cs="Times New Roman"/>
          <w:sz w:val="24"/>
          <w:szCs w:val="24"/>
          <w:lang w:val="en-US"/>
        </w:rPr>
        <w:t>Jus</w:t>
      </w:r>
      <w:r w:rsidR="009909F8">
        <w:rPr>
          <w:rFonts w:ascii="Times New Roman" w:hAnsi="Times New Roman" w:cs="Times New Roman"/>
          <w:sz w:val="24"/>
          <w:szCs w:val="24"/>
          <w:lang w:val="en-US"/>
        </w:rPr>
        <w:t>tinian’s</w:t>
      </w:r>
      <w:r w:rsidR="005311AE">
        <w:rPr>
          <w:rFonts w:ascii="Times New Roman" w:hAnsi="Times New Roman" w:cs="Times New Roman"/>
          <w:sz w:val="24"/>
          <w:szCs w:val="24"/>
          <w:lang w:val="en-US"/>
        </w:rPr>
        <w:t xml:space="preserve"> posturings</w:t>
      </w:r>
      <w:r w:rsidR="009D2514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2F72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In such an atmosphere, </w:t>
      </w:r>
      <w:r w:rsidR="00FD1A2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the act of </w:t>
      </w:r>
      <w:r w:rsidR="00CA618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overcoming the </w:t>
      </w:r>
      <w:r w:rsidR="009909F8">
        <w:rPr>
          <w:rFonts w:ascii="Times New Roman" w:hAnsi="Times New Roman" w:cs="Times New Roman"/>
          <w:sz w:val="24"/>
          <w:szCs w:val="24"/>
          <w:lang w:val="en-US"/>
        </w:rPr>
        <w:t xml:space="preserve">barbarian </w:t>
      </w:r>
      <w:r w:rsidR="00CA618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442F72" w:rsidRPr="000765A5">
        <w:rPr>
          <w:rFonts w:ascii="Times New Roman" w:hAnsi="Times New Roman" w:cs="Times New Roman"/>
          <w:sz w:val="24"/>
          <w:szCs w:val="24"/>
          <w:lang w:val="en-US"/>
        </w:rPr>
        <w:t>in 626</w:t>
      </w:r>
      <w:r w:rsidR="00541E1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30E">
        <w:rPr>
          <w:rFonts w:ascii="Times New Roman" w:hAnsi="Times New Roman" w:cs="Times New Roman"/>
          <w:sz w:val="24"/>
          <w:szCs w:val="24"/>
          <w:lang w:val="en-US"/>
        </w:rPr>
        <w:t xml:space="preserve">easily </w:t>
      </w:r>
      <w:r w:rsidR="00FD1A2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transmuted into a </w:t>
      </w:r>
      <w:r w:rsidR="00CA618D" w:rsidRPr="000765A5">
        <w:rPr>
          <w:rFonts w:ascii="Times New Roman" w:hAnsi="Times New Roman" w:cs="Times New Roman"/>
          <w:sz w:val="24"/>
          <w:szCs w:val="24"/>
          <w:lang w:val="en-US"/>
        </w:rPr>
        <w:t>salvation</w:t>
      </w:r>
      <w:r w:rsidR="00FD1A2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event</w:t>
      </w:r>
      <w:r w:rsidR="00755DA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, reinforcing </w:t>
      </w:r>
      <w:r w:rsidR="000409A1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for the Byzantines </w:t>
      </w:r>
      <w:r w:rsidR="00493FA8" w:rsidRPr="000765A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09A1" w:rsidRPr="000765A5">
        <w:rPr>
          <w:rFonts w:ascii="Times New Roman" w:hAnsi="Times New Roman" w:cs="Times New Roman"/>
          <w:sz w:val="24"/>
          <w:szCs w:val="24"/>
          <w:lang w:val="en-US"/>
        </w:rPr>
        <w:t>ir already intrinsic</w:t>
      </w:r>
      <w:r w:rsidR="00493FA8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A28" w:rsidRPr="000765A5">
        <w:rPr>
          <w:rFonts w:ascii="Times New Roman" w:hAnsi="Times New Roman" w:cs="Times New Roman"/>
          <w:sz w:val="24"/>
          <w:szCs w:val="24"/>
          <w:lang w:val="en-US"/>
        </w:rPr>
        <w:t>certainty:</w:t>
      </w:r>
      <w:r w:rsidR="00755DA5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A847E3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as long as Constantinople endured, as long as it did not fall into the wrong hands or </w:t>
      </w:r>
      <w:r w:rsidR="00541E18" w:rsidRPr="000765A5">
        <w:rPr>
          <w:rFonts w:ascii="Times New Roman" w:hAnsi="Times New Roman" w:cs="Times New Roman"/>
          <w:sz w:val="24"/>
          <w:szCs w:val="24"/>
          <w:lang w:val="en-US"/>
        </w:rPr>
        <w:t>indeed</w:t>
      </w:r>
      <w:r w:rsidR="00BB744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succumb to destruction</w:t>
      </w:r>
      <w:r w:rsidR="00A847E3" w:rsidRPr="000765A5">
        <w:rPr>
          <w:rFonts w:ascii="Times New Roman" w:hAnsi="Times New Roman" w:cs="Times New Roman"/>
          <w:sz w:val="24"/>
          <w:szCs w:val="24"/>
          <w:lang w:val="en-US"/>
        </w:rPr>
        <w:t>, i.</w:t>
      </w:r>
      <w:r w:rsidR="00BB7AF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e. as long as </w:t>
      </w:r>
      <w:r w:rsidR="00A847E3" w:rsidRPr="000765A5">
        <w:rPr>
          <w:rFonts w:ascii="Times New Roman" w:hAnsi="Times New Roman" w:cs="Times New Roman"/>
          <w:sz w:val="24"/>
          <w:szCs w:val="24"/>
          <w:lang w:val="en-US"/>
        </w:rPr>
        <w:t>there was a di</w:t>
      </w:r>
      <w:r w:rsidR="00BB7440" w:rsidRPr="000765A5">
        <w:rPr>
          <w:rFonts w:ascii="Times New Roman" w:hAnsi="Times New Roman" w:cs="Times New Roman"/>
          <w:sz w:val="24"/>
          <w:szCs w:val="24"/>
          <w:lang w:val="en-US"/>
        </w:rPr>
        <w:t>vinely protected</w:t>
      </w:r>
      <w:r w:rsidR="00BB7AFD" w:rsidRPr="000765A5">
        <w:rPr>
          <w:rFonts w:ascii="Times New Roman" w:hAnsi="Times New Roman" w:cs="Times New Roman"/>
          <w:sz w:val="24"/>
          <w:szCs w:val="24"/>
          <w:lang w:val="en-US"/>
        </w:rPr>
        <w:t>, Roman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 xml:space="preserve"> “inside”</w:t>
      </w:r>
      <w:r w:rsidR="00BB7440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r w:rsidR="00BB7AF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clearly segregated </w:t>
      </w:r>
      <w:r w:rsidR="00BB7440" w:rsidRPr="000765A5">
        <w:rPr>
          <w:rFonts w:ascii="Times New Roman" w:hAnsi="Times New Roman" w:cs="Times New Roman"/>
          <w:sz w:val="24"/>
          <w:szCs w:val="24"/>
          <w:lang w:val="en-US"/>
        </w:rPr>
        <w:t>barbarian</w:t>
      </w:r>
      <w:r w:rsidR="00061136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“outside”</w:t>
      </w:r>
      <w:r w:rsidR="0038199D" w:rsidRPr="000765A5">
        <w:rPr>
          <w:rFonts w:ascii="Times New Roman" w:hAnsi="Times New Roman" w:cs="Times New Roman"/>
          <w:sz w:val="24"/>
          <w:szCs w:val="24"/>
          <w:lang w:val="en-US"/>
        </w:rPr>
        <w:t>, the earthly world would continue to exist. The fate of the Christian world therefo</w:t>
      </w:r>
      <w:r w:rsidR="00AE0017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re hung on the integrity of the bulwark </w:t>
      </w:r>
      <w:r w:rsidR="001B3514" w:rsidRPr="000765A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5753F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the Bosp</w:t>
      </w:r>
      <w:r w:rsidR="002B0E1B" w:rsidRPr="000765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8199D" w:rsidRPr="000765A5">
        <w:rPr>
          <w:rFonts w:ascii="Times New Roman" w:hAnsi="Times New Roman" w:cs="Times New Roman"/>
          <w:sz w:val="24"/>
          <w:szCs w:val="24"/>
          <w:lang w:val="en-US"/>
        </w:rPr>
        <w:t>orus</w:t>
      </w:r>
      <w:r w:rsidR="006F790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this was the core of Byzantine “</w:t>
      </w:r>
      <w:r w:rsidR="006F790D" w:rsidRPr="000765A5">
        <w:rPr>
          <w:rFonts w:ascii="Times New Roman" w:hAnsi="Times New Roman" w:cs="Times New Roman"/>
          <w:sz w:val="24"/>
          <w:szCs w:val="24"/>
          <w:lang w:val="en-US"/>
        </w:rPr>
        <w:t>imperial eschatology</w:t>
      </w:r>
      <w:r w:rsidR="00011604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B32998" w:rsidRPr="000765A5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2"/>
      </w:r>
      <w:r w:rsidR="00CA618D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F72"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D1A1FF" w14:textId="77777777" w:rsidR="007A1DAE" w:rsidRDefault="007A1DAE" w:rsidP="00323C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AC58815" w14:textId="77777777" w:rsidR="007A1DAE" w:rsidRDefault="007A1DAE" w:rsidP="00323C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7029793" w14:textId="77777777" w:rsidR="007A1DAE" w:rsidRDefault="007A1DAE" w:rsidP="00323CF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97DA551" w14:textId="06C0FDC2" w:rsidR="007A1DAE" w:rsidRPr="007A1DAE" w:rsidRDefault="007A1DAE" w:rsidP="00C06319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Translated by Marielle Sutherland</w:t>
      </w:r>
    </w:p>
    <w:p w14:paraId="32A7EB01" w14:textId="77777777" w:rsidR="00884823" w:rsidRPr="000765A5" w:rsidRDefault="004517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65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2A7EB02" w14:textId="77777777" w:rsidR="002068DC" w:rsidRPr="000765A5" w:rsidRDefault="002068D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A7EB03" w14:textId="77777777" w:rsidR="002068DC" w:rsidRPr="000765A5" w:rsidRDefault="002068D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068DC" w:rsidRPr="000765A5" w:rsidSect="006E6596">
      <w:headerReference w:type="default" r:id="rId7"/>
      <w:footerReference w:type="default" r:id="rId8"/>
      <w:endnotePr>
        <w:numFmt w:val="decimal"/>
        <w:numStart w:val="29"/>
      </w:endnote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6DD1" w14:textId="77777777" w:rsidR="00E85CE4" w:rsidRDefault="00E85CE4" w:rsidP="00BC0787">
      <w:pPr>
        <w:spacing w:after="0" w:line="240" w:lineRule="auto"/>
      </w:pPr>
      <w:r>
        <w:separator/>
      </w:r>
    </w:p>
  </w:endnote>
  <w:endnote w:type="continuationSeparator" w:id="0">
    <w:p w14:paraId="1C29532D" w14:textId="77777777" w:rsidR="00E85CE4" w:rsidRDefault="00E85CE4" w:rsidP="00BC0787">
      <w:pPr>
        <w:spacing w:after="0" w:line="240" w:lineRule="auto"/>
      </w:pPr>
      <w:r>
        <w:continuationSeparator/>
      </w:r>
    </w:p>
  </w:endnote>
  <w:endnote w:id="1">
    <w:p w14:paraId="60887CA8" w14:textId="4AF9AA5A" w:rsidR="00F8311E" w:rsidRPr="00F8311E" w:rsidRDefault="00F8311E">
      <w:pPr>
        <w:pStyle w:val="Endnote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Notes to</w:t>
      </w:r>
      <w:r w:rsidRPr="00F8311E">
        <w:rPr>
          <w:rFonts w:ascii="Times New Roman" w:hAnsi="Times New Roman" w:cs="Times New Roman"/>
          <w:b/>
        </w:rPr>
        <w:t xml:space="preserve"> pages 29–41</w:t>
      </w:r>
    </w:p>
    <w:p w14:paraId="6F233243" w14:textId="77777777" w:rsidR="00F8311E" w:rsidRDefault="00F8311E">
      <w:pPr>
        <w:pStyle w:val="EndnoteText"/>
        <w:rPr>
          <w:rFonts w:ascii="Times New Roman" w:hAnsi="Times New Roman" w:cs="Times New Roman"/>
        </w:rPr>
      </w:pPr>
    </w:p>
    <w:p w14:paraId="32A7EB0A" w14:textId="38A2D330" w:rsidR="001629FB" w:rsidRPr="0084399B" w:rsidRDefault="001629FB">
      <w:pPr>
        <w:pStyle w:val="EndnoteText"/>
        <w:rPr>
          <w:rFonts w:ascii="Times New Roman" w:hAnsi="Times New Roman" w:cs="Times New Roman"/>
        </w:rPr>
      </w:pPr>
      <w:r w:rsidRPr="00B32998">
        <w:rPr>
          <w:rStyle w:val="EndnoteReference"/>
          <w:rFonts w:ascii="Times New Roman" w:hAnsi="Times New Roman" w:cs="Times New Roman"/>
        </w:rPr>
        <w:endnoteRef/>
      </w:r>
      <w:r w:rsidRPr="00B32998">
        <w:rPr>
          <w:rFonts w:ascii="Times New Roman" w:hAnsi="Times New Roman" w:cs="Times New Roman"/>
        </w:rPr>
        <w:t xml:space="preserve"> </w:t>
      </w:r>
      <w:r w:rsidRPr="0084399B">
        <w:rPr>
          <w:rFonts w:ascii="Times New Roman" w:hAnsi="Times New Roman" w:cs="Times New Roman"/>
        </w:rPr>
        <w:t xml:space="preserve">Zos. 5.6 (Athens); Theod. </w:t>
      </w:r>
      <w:r w:rsidRPr="0084399B">
        <w:rPr>
          <w:rFonts w:ascii="Times New Roman" w:hAnsi="Times New Roman" w:cs="Times New Roman"/>
          <w:i/>
        </w:rPr>
        <w:t>Hist. rel.</w:t>
      </w:r>
      <w:r w:rsidRPr="0084399B">
        <w:rPr>
          <w:rFonts w:ascii="Times New Roman" w:hAnsi="Times New Roman" w:cs="Times New Roman"/>
        </w:rPr>
        <w:t xml:space="preserve"> 1 </w:t>
      </w:r>
      <w:r w:rsidRPr="0084399B">
        <w:rPr>
          <w:rFonts w:ascii="Times New Roman" w:hAnsi="Times New Roman" w:cs="Times New Roman"/>
          <w:i/>
        </w:rPr>
        <w:t>PG</w:t>
      </w:r>
      <w:r w:rsidRPr="0084399B">
        <w:rPr>
          <w:rFonts w:ascii="Times New Roman" w:hAnsi="Times New Roman" w:cs="Times New Roman"/>
        </w:rPr>
        <w:t xml:space="preserve"> 82.1304D, in conjunction with PEETERS 1920 (Nisibis); </w:t>
      </w:r>
      <w:proofErr w:type="spellStart"/>
      <w:r w:rsidRPr="0084399B">
        <w:rPr>
          <w:rFonts w:ascii="Times New Roman" w:hAnsi="Times New Roman" w:cs="Times New Roman"/>
        </w:rPr>
        <w:t>Prok</w:t>
      </w:r>
      <w:proofErr w:type="spellEnd"/>
      <w:r w:rsidRPr="0084399B">
        <w:rPr>
          <w:rFonts w:ascii="Times New Roman" w:hAnsi="Times New Roman" w:cs="Times New Roman"/>
        </w:rPr>
        <w:t xml:space="preserve">. </w:t>
      </w:r>
      <w:r w:rsidRPr="0084399B">
        <w:rPr>
          <w:rFonts w:ascii="Times New Roman" w:hAnsi="Times New Roman" w:cs="Times New Roman"/>
          <w:i/>
        </w:rPr>
        <w:t>BP</w:t>
      </w:r>
      <w:r w:rsidRPr="0084399B">
        <w:rPr>
          <w:rFonts w:ascii="Times New Roman" w:hAnsi="Times New Roman" w:cs="Times New Roman"/>
        </w:rPr>
        <w:t xml:space="preserve"> 2 (2)</w:t>
      </w:r>
      <w:proofErr w:type="gramStart"/>
      <w:r w:rsidRPr="0084399B">
        <w:rPr>
          <w:rFonts w:ascii="Times New Roman" w:hAnsi="Times New Roman" w:cs="Times New Roman"/>
        </w:rPr>
        <w:t>,11</w:t>
      </w:r>
      <w:proofErr w:type="gramEnd"/>
      <w:r w:rsidRPr="0084399B">
        <w:rPr>
          <w:rFonts w:ascii="Times New Roman" w:hAnsi="Times New Roman" w:cs="Times New Roman"/>
        </w:rPr>
        <w:t xml:space="preserve">; </w:t>
      </w:r>
      <w:proofErr w:type="spellStart"/>
      <w:r w:rsidRPr="0084399B">
        <w:rPr>
          <w:rFonts w:ascii="Times New Roman" w:hAnsi="Times New Roman" w:cs="Times New Roman"/>
        </w:rPr>
        <w:t>Euagr</w:t>
      </w:r>
      <w:proofErr w:type="spellEnd"/>
      <w:r w:rsidRPr="0084399B">
        <w:rPr>
          <w:rFonts w:ascii="Times New Roman" w:hAnsi="Times New Roman" w:cs="Times New Roman"/>
        </w:rPr>
        <w:t xml:space="preserve">. </w:t>
      </w:r>
      <w:r w:rsidRPr="0084399B">
        <w:rPr>
          <w:rFonts w:ascii="Times New Roman" w:hAnsi="Times New Roman" w:cs="Times New Roman"/>
          <w:i/>
        </w:rPr>
        <w:t xml:space="preserve">HE </w:t>
      </w:r>
      <w:r w:rsidRPr="0084399B">
        <w:rPr>
          <w:rFonts w:ascii="Times New Roman" w:hAnsi="Times New Roman" w:cs="Times New Roman"/>
        </w:rPr>
        <w:t xml:space="preserve">4.26; MEIER </w:t>
      </w:r>
      <w:r w:rsidRPr="0084399B">
        <w:rPr>
          <w:rFonts w:ascii="Times New Roman" w:hAnsi="Times New Roman" w:cs="Times New Roman"/>
          <w:vertAlign w:val="superscript"/>
        </w:rPr>
        <w:t>2</w:t>
      </w:r>
      <w:r w:rsidR="0084399B">
        <w:rPr>
          <w:rFonts w:ascii="Times New Roman" w:hAnsi="Times New Roman" w:cs="Times New Roman"/>
        </w:rPr>
        <w:t>2004, 365–</w:t>
      </w:r>
      <w:r w:rsidRPr="0084399B">
        <w:rPr>
          <w:rFonts w:ascii="Times New Roman" w:hAnsi="Times New Roman" w:cs="Times New Roman"/>
        </w:rPr>
        <w:t>373 (</w:t>
      </w:r>
      <w:proofErr w:type="spellStart"/>
      <w:r w:rsidRPr="0084399B">
        <w:rPr>
          <w:rFonts w:ascii="Times New Roman" w:hAnsi="Times New Roman" w:cs="Times New Roman"/>
        </w:rPr>
        <w:t>Apamea</w:t>
      </w:r>
      <w:proofErr w:type="spellEnd"/>
      <w:r w:rsidRPr="0084399B">
        <w:rPr>
          <w:rFonts w:ascii="Times New Roman" w:hAnsi="Times New Roman" w:cs="Times New Roman"/>
        </w:rPr>
        <w:t xml:space="preserve">); </w:t>
      </w:r>
      <w:proofErr w:type="spellStart"/>
      <w:r w:rsidRPr="0084399B">
        <w:rPr>
          <w:rFonts w:ascii="Times New Roman" w:hAnsi="Times New Roman" w:cs="Times New Roman"/>
        </w:rPr>
        <w:t>Euagr</w:t>
      </w:r>
      <w:proofErr w:type="spellEnd"/>
      <w:r w:rsidRPr="0084399B">
        <w:rPr>
          <w:rFonts w:ascii="Times New Roman" w:hAnsi="Times New Roman" w:cs="Times New Roman"/>
        </w:rPr>
        <w:t xml:space="preserve">. </w:t>
      </w:r>
      <w:r w:rsidRPr="0084399B">
        <w:rPr>
          <w:rFonts w:ascii="Times New Roman" w:hAnsi="Times New Roman" w:cs="Times New Roman"/>
          <w:i/>
        </w:rPr>
        <w:t>HE</w:t>
      </w:r>
      <w:r w:rsidRPr="0084399B">
        <w:rPr>
          <w:rFonts w:ascii="Times New Roman" w:hAnsi="Times New Roman" w:cs="Times New Roman"/>
        </w:rPr>
        <w:t xml:space="preserve"> 4.28 (</w:t>
      </w:r>
      <w:proofErr w:type="spellStart"/>
      <w:r w:rsidRPr="0084399B">
        <w:rPr>
          <w:rFonts w:ascii="Times New Roman" w:hAnsi="Times New Roman" w:cs="Times New Roman"/>
        </w:rPr>
        <w:t>Sergiopolis</w:t>
      </w:r>
      <w:proofErr w:type="spellEnd"/>
      <w:r w:rsidRPr="0084399B">
        <w:rPr>
          <w:rFonts w:ascii="Times New Roman" w:hAnsi="Times New Roman" w:cs="Times New Roman"/>
        </w:rPr>
        <w:t xml:space="preserve">); </w:t>
      </w:r>
      <w:proofErr w:type="spellStart"/>
      <w:r w:rsidRPr="0084399B">
        <w:rPr>
          <w:rFonts w:ascii="Times New Roman" w:hAnsi="Times New Roman" w:cs="Times New Roman"/>
        </w:rPr>
        <w:t>Euagr</w:t>
      </w:r>
      <w:proofErr w:type="spellEnd"/>
      <w:r w:rsidRPr="0084399B">
        <w:rPr>
          <w:rFonts w:ascii="Times New Roman" w:hAnsi="Times New Roman" w:cs="Times New Roman"/>
        </w:rPr>
        <w:t xml:space="preserve">. </w:t>
      </w:r>
      <w:r w:rsidRPr="0084399B">
        <w:rPr>
          <w:rFonts w:ascii="Times New Roman" w:hAnsi="Times New Roman" w:cs="Times New Roman"/>
          <w:i/>
        </w:rPr>
        <w:t>HE</w:t>
      </w:r>
      <w:r w:rsidRPr="0084399B">
        <w:rPr>
          <w:rFonts w:ascii="Times New Roman" w:hAnsi="Times New Roman" w:cs="Times New Roman"/>
        </w:rPr>
        <w:t xml:space="preserve"> 4.27, in conjunction with MEIER </w:t>
      </w:r>
      <w:r w:rsidRPr="0084399B">
        <w:rPr>
          <w:rFonts w:ascii="Times New Roman" w:hAnsi="Times New Roman" w:cs="Times New Roman"/>
          <w:vertAlign w:val="superscript"/>
        </w:rPr>
        <w:t>2</w:t>
      </w:r>
      <w:r w:rsidR="0084399B">
        <w:rPr>
          <w:rFonts w:ascii="Times New Roman" w:hAnsi="Times New Roman" w:cs="Times New Roman"/>
        </w:rPr>
        <w:t>2004, 387–</w:t>
      </w:r>
      <w:r w:rsidRPr="0084399B">
        <w:rPr>
          <w:rFonts w:ascii="Times New Roman" w:hAnsi="Times New Roman" w:cs="Times New Roman"/>
        </w:rPr>
        <w:t xml:space="preserve">401 (Edessa) </w:t>
      </w:r>
      <w:proofErr w:type="spellStart"/>
      <w:r w:rsidRPr="0084399B">
        <w:rPr>
          <w:rFonts w:ascii="Times New Roman" w:hAnsi="Times New Roman" w:cs="Times New Roman"/>
          <w:i/>
        </w:rPr>
        <w:t>VBib</w:t>
      </w:r>
      <w:proofErr w:type="spellEnd"/>
      <w:r w:rsidRPr="0084399B">
        <w:rPr>
          <w:rFonts w:ascii="Times New Roman" w:hAnsi="Times New Roman" w:cs="Times New Roman"/>
          <w:i/>
        </w:rPr>
        <w:t>.</w:t>
      </w:r>
      <w:r w:rsidRPr="0084399B">
        <w:rPr>
          <w:rFonts w:ascii="Times New Roman" w:hAnsi="Times New Roman" w:cs="Times New Roman"/>
        </w:rPr>
        <w:t xml:space="preserve"> 7; cf. Greg. Tur. </w:t>
      </w:r>
      <w:proofErr w:type="spellStart"/>
      <w:r w:rsidRPr="0084399B">
        <w:rPr>
          <w:rFonts w:ascii="Times New Roman" w:hAnsi="Times New Roman" w:cs="Times New Roman"/>
          <w:i/>
        </w:rPr>
        <w:t>Glor</w:t>
      </w:r>
      <w:proofErr w:type="spellEnd"/>
      <w:r w:rsidRPr="0084399B">
        <w:rPr>
          <w:rFonts w:ascii="Times New Roman" w:hAnsi="Times New Roman" w:cs="Times New Roman"/>
          <w:i/>
        </w:rPr>
        <w:t>. Mart.</w:t>
      </w:r>
      <w:r w:rsidR="0084399B" w:rsidRPr="0084399B">
        <w:rPr>
          <w:rFonts w:ascii="Times New Roman" w:hAnsi="Times New Roman" w:cs="Times New Roman"/>
        </w:rPr>
        <w:t xml:space="preserve"> 59 (</w:t>
      </w:r>
      <w:proofErr w:type="spellStart"/>
      <w:r w:rsidR="0084399B" w:rsidRPr="0084399B">
        <w:rPr>
          <w:rFonts w:ascii="Times New Roman" w:hAnsi="Times New Roman" w:cs="Times New Roman"/>
        </w:rPr>
        <w:t>Marsas</w:t>
      </w:r>
      <w:proofErr w:type="spellEnd"/>
      <w:r w:rsidR="0084399B" w:rsidRPr="0084399B">
        <w:rPr>
          <w:rFonts w:ascii="Times New Roman" w:hAnsi="Times New Roman" w:cs="Times New Roman"/>
        </w:rPr>
        <w:t xml:space="preserve">).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Pr="0084399B">
        <w:rPr>
          <w:rFonts w:ascii="Times New Roman" w:hAnsi="Times New Roman" w:cs="Times New Roman"/>
        </w:rPr>
        <w:t xml:space="preserve">“Rain miracle”: BIRLEY </w:t>
      </w:r>
      <w:r w:rsidRPr="0084399B">
        <w:rPr>
          <w:rFonts w:ascii="Times New Roman" w:hAnsi="Times New Roman" w:cs="Times New Roman"/>
          <w:vertAlign w:val="superscript"/>
        </w:rPr>
        <w:t>2</w:t>
      </w:r>
      <w:r w:rsidRPr="0084399B">
        <w:rPr>
          <w:rFonts w:ascii="Times New Roman" w:hAnsi="Times New Roman" w:cs="Times New Roman"/>
        </w:rPr>
        <w:t xml:space="preserve">1977; 316 ff.; ISRAELOWICH </w:t>
      </w:r>
      <w:r w:rsidR="0084399B" w:rsidRPr="0084399B">
        <w:rPr>
          <w:rFonts w:ascii="Times New Roman" w:hAnsi="Times New Roman" w:cs="Times New Roman"/>
        </w:rPr>
        <w:t xml:space="preserve">2008.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Pr="0084399B">
        <w:rPr>
          <w:rFonts w:ascii="Times New Roman" w:hAnsi="Times New Roman" w:cs="Times New Roman"/>
        </w:rPr>
        <w:t>For literature on the history of Marian devotion</w:t>
      </w:r>
      <w:r w:rsidR="0084399B" w:rsidRPr="0084399B">
        <w:rPr>
          <w:rFonts w:ascii="Times New Roman" w:hAnsi="Times New Roman" w:cs="Times New Roman"/>
        </w:rPr>
        <w:t xml:space="preserve"> in late antiquity: see below </w:t>
      </w:r>
      <w:proofErr w:type="spellStart"/>
      <w:r w:rsidR="0084399B" w:rsidRPr="0084399B">
        <w:rPr>
          <w:rFonts w:ascii="Times New Roman" w:hAnsi="Times New Roman" w:cs="Times New Roman"/>
        </w:rPr>
        <w:t>ch.</w:t>
      </w:r>
      <w:proofErr w:type="spellEnd"/>
      <w:r w:rsidR="0084399B" w:rsidRPr="0084399B">
        <w:rPr>
          <w:rFonts w:ascii="Times New Roman" w:hAnsi="Times New Roman" w:cs="Times New Roman"/>
        </w:rPr>
        <w:t xml:space="preserve"> 11.1.1, n.14.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="0084399B" w:rsidRPr="0084399B">
        <w:rPr>
          <w:rFonts w:ascii="Times New Roman" w:hAnsi="Times New Roman" w:cs="Times New Roman"/>
        </w:rPr>
        <w:t>There is an increasing focus (especially in current research)</w:t>
      </w:r>
      <w:r w:rsidRPr="0084399B">
        <w:rPr>
          <w:rFonts w:ascii="Times New Roman" w:hAnsi="Times New Roman" w:cs="Times New Roman"/>
        </w:rPr>
        <w:t xml:space="preserve"> on the signifi</w:t>
      </w:r>
      <w:r w:rsidR="008F21CB">
        <w:rPr>
          <w:rFonts w:ascii="Times New Roman" w:hAnsi="Times New Roman" w:cs="Times New Roman"/>
        </w:rPr>
        <w:t>cance of religion in</w:t>
      </w:r>
      <w:r w:rsidRPr="0084399B">
        <w:rPr>
          <w:rFonts w:ascii="Times New Roman" w:hAnsi="Times New Roman" w:cs="Times New Roman"/>
        </w:rPr>
        <w:t xml:space="preserve"> various</w:t>
      </w:r>
      <w:r w:rsidR="007332A5">
        <w:rPr>
          <w:rFonts w:ascii="Times New Roman" w:hAnsi="Times New Roman" w:cs="Times New Roman"/>
        </w:rPr>
        <w:t xml:space="preserve"> aspects</w:t>
      </w:r>
      <w:r w:rsidR="00140767">
        <w:rPr>
          <w:rFonts w:ascii="Times New Roman" w:hAnsi="Times New Roman" w:cs="Times New Roman"/>
        </w:rPr>
        <w:t xml:space="preserve"> of the “</w:t>
      </w:r>
      <w:r w:rsidRPr="0084399B">
        <w:rPr>
          <w:rFonts w:ascii="Times New Roman" w:hAnsi="Times New Roman" w:cs="Times New Roman"/>
        </w:rPr>
        <w:t>migra</w:t>
      </w:r>
      <w:r w:rsidR="00140767">
        <w:rPr>
          <w:rFonts w:ascii="Times New Roman" w:hAnsi="Times New Roman" w:cs="Times New Roman"/>
        </w:rPr>
        <w:t>tion of peoples”</w:t>
      </w:r>
      <w:r w:rsidRPr="0084399B">
        <w:rPr>
          <w:rFonts w:ascii="Times New Roman" w:hAnsi="Times New Roman" w:cs="Times New Roman"/>
        </w:rPr>
        <w:t>, in particular with regard to questions of ethnicity, cf.</w:t>
      </w:r>
      <w:r w:rsidR="008F21CB">
        <w:rPr>
          <w:rFonts w:ascii="Times New Roman" w:hAnsi="Times New Roman" w:cs="Times New Roman"/>
        </w:rPr>
        <w:t xml:space="preserve"> e.g.</w:t>
      </w:r>
      <w:r w:rsidRPr="0084399B">
        <w:rPr>
          <w:rFonts w:ascii="Times New Roman" w:hAnsi="Times New Roman" w:cs="Times New Roman"/>
        </w:rPr>
        <w:t xml:space="preserve"> POHL 2009a, 446 ff.; 2012a; STEINACHER 2012, 106; POHL/HEYDEMANN 2013a; 2013b. HEYDEMANN 2013; 2016b highlights how processes </w:t>
      </w:r>
      <w:r w:rsidR="0084399B">
        <w:rPr>
          <w:rFonts w:ascii="Times New Roman" w:hAnsi="Times New Roman" w:cs="Times New Roman"/>
        </w:rPr>
        <w:t xml:space="preserve">of religious </w:t>
      </w:r>
      <w:proofErr w:type="spellStart"/>
      <w:r w:rsidR="0084399B">
        <w:rPr>
          <w:rFonts w:ascii="Times New Roman" w:hAnsi="Times New Roman" w:cs="Times New Roman"/>
        </w:rPr>
        <w:t>communitization</w:t>
      </w:r>
      <w:proofErr w:type="spellEnd"/>
      <w:r w:rsidR="0084399B">
        <w:rPr>
          <w:rFonts w:ascii="Times New Roman" w:hAnsi="Times New Roman" w:cs="Times New Roman"/>
        </w:rPr>
        <w:t xml:space="preserve"> were</w:t>
      </w:r>
      <w:r w:rsidRPr="0084399B">
        <w:rPr>
          <w:rFonts w:ascii="Times New Roman" w:hAnsi="Times New Roman" w:cs="Times New Roman"/>
        </w:rPr>
        <w:t xml:space="preserve"> couched in ethnic terminology, i.e. ethnicity and religion were interwoven.    </w:t>
      </w:r>
    </w:p>
  </w:endnote>
  <w:endnote w:id="2">
    <w:p w14:paraId="32A7EB0B" w14:textId="10E6A9CF" w:rsidR="001629FB" w:rsidRPr="008C435E" w:rsidRDefault="001629FB">
      <w:pPr>
        <w:pStyle w:val="EndnoteText"/>
        <w:rPr>
          <w:rFonts w:ascii="Times New Roman" w:hAnsi="Times New Roman" w:cs="Times New Roman"/>
        </w:rPr>
      </w:pPr>
      <w:r w:rsidRPr="0084399B">
        <w:rPr>
          <w:rStyle w:val="EndnoteReference"/>
          <w:rFonts w:ascii="Times New Roman" w:hAnsi="Times New Roman" w:cs="Times New Roman"/>
        </w:rPr>
        <w:endnoteRef/>
      </w:r>
      <w:r w:rsidRPr="0084399B">
        <w:rPr>
          <w:rFonts w:ascii="Times New Roman" w:hAnsi="Times New Roman" w:cs="Times New Roman"/>
        </w:rPr>
        <w:t xml:space="preserve"> On </w:t>
      </w:r>
      <w:proofErr w:type="spellStart"/>
      <w:r w:rsidRPr="0084399B">
        <w:rPr>
          <w:rFonts w:ascii="Times New Roman" w:hAnsi="Times New Roman" w:cs="Times New Roman"/>
        </w:rPr>
        <w:t>liturgization</w:t>
      </w:r>
      <w:proofErr w:type="spellEnd"/>
      <w:r w:rsidR="0084399B" w:rsidRPr="0084399B">
        <w:rPr>
          <w:rFonts w:ascii="Times New Roman" w:hAnsi="Times New Roman" w:cs="Times New Roman"/>
        </w:rPr>
        <w:t xml:space="preserve">: see below </w:t>
      </w:r>
      <w:proofErr w:type="spellStart"/>
      <w:r w:rsidR="0084399B" w:rsidRPr="0084399B">
        <w:rPr>
          <w:rFonts w:ascii="Times New Roman" w:hAnsi="Times New Roman" w:cs="Times New Roman"/>
        </w:rPr>
        <w:t>ch.</w:t>
      </w:r>
      <w:proofErr w:type="spellEnd"/>
      <w:r w:rsidR="0084399B" w:rsidRPr="0084399B">
        <w:rPr>
          <w:rFonts w:ascii="Times New Roman" w:hAnsi="Times New Roman" w:cs="Times New Roman"/>
        </w:rPr>
        <w:t xml:space="preserve"> 11.1.1.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Pr="0084399B">
        <w:rPr>
          <w:rFonts w:ascii="Times New Roman" w:hAnsi="Times New Roman" w:cs="Times New Roman"/>
        </w:rPr>
        <w:t xml:space="preserve">On the Eastern Roman Empire as a community of saints under the protection of God: </w:t>
      </w:r>
      <w:proofErr w:type="spellStart"/>
      <w:r w:rsidRPr="0084399B">
        <w:rPr>
          <w:rFonts w:ascii="Times New Roman" w:hAnsi="Times New Roman" w:cs="Times New Roman"/>
        </w:rPr>
        <w:t>Coripp</w:t>
      </w:r>
      <w:proofErr w:type="spellEnd"/>
      <w:r w:rsidRPr="0084399B">
        <w:rPr>
          <w:rFonts w:ascii="Times New Roman" w:hAnsi="Times New Roman" w:cs="Times New Roman"/>
        </w:rPr>
        <w:t xml:space="preserve">. </w:t>
      </w:r>
      <w:r w:rsidRPr="0084399B">
        <w:rPr>
          <w:rFonts w:ascii="Times New Roman" w:hAnsi="Times New Roman" w:cs="Times New Roman"/>
          <w:i/>
        </w:rPr>
        <w:t xml:space="preserve">Laud. </w:t>
      </w:r>
      <w:proofErr w:type="spellStart"/>
      <w:r w:rsidRPr="0084399B">
        <w:rPr>
          <w:rFonts w:ascii="Times New Roman" w:hAnsi="Times New Roman" w:cs="Times New Roman"/>
          <w:i/>
        </w:rPr>
        <w:t>Iust</w:t>
      </w:r>
      <w:proofErr w:type="spellEnd"/>
      <w:r w:rsidRPr="0084399B">
        <w:rPr>
          <w:rFonts w:ascii="Times New Roman" w:hAnsi="Times New Roman" w:cs="Times New Roman"/>
          <w:i/>
        </w:rPr>
        <w:t>.</w:t>
      </w:r>
      <w:r w:rsidR="0084399B">
        <w:rPr>
          <w:rFonts w:ascii="Times New Roman" w:hAnsi="Times New Roman" w:cs="Times New Roman"/>
        </w:rPr>
        <w:t xml:space="preserve"> 3.333; </w:t>
      </w:r>
      <w:proofErr w:type="spellStart"/>
      <w:r w:rsidR="0084399B">
        <w:rPr>
          <w:rFonts w:ascii="Times New Roman" w:hAnsi="Times New Roman" w:cs="Times New Roman"/>
        </w:rPr>
        <w:t>Kosm</w:t>
      </w:r>
      <w:proofErr w:type="spellEnd"/>
      <w:r w:rsidR="0084399B">
        <w:rPr>
          <w:rFonts w:ascii="Times New Roman" w:hAnsi="Times New Roman" w:cs="Times New Roman"/>
        </w:rPr>
        <w:t>. Ind. 2.66–76, esp. 66 and 74–</w:t>
      </w:r>
      <w:r w:rsidRPr="0084399B">
        <w:rPr>
          <w:rFonts w:ascii="Times New Roman" w:hAnsi="Times New Roman" w:cs="Times New Roman"/>
        </w:rPr>
        <w:t>75; cf. MACCORMACK 1982,</w:t>
      </w:r>
      <w:r w:rsidR="009F7310">
        <w:rPr>
          <w:rFonts w:ascii="Times New Roman" w:hAnsi="Times New Roman" w:cs="Times New Roman"/>
        </w:rPr>
        <w:t xml:space="preserve"> 293–</w:t>
      </w:r>
      <w:r w:rsidR="0084399B" w:rsidRPr="0084399B">
        <w:rPr>
          <w:rFonts w:ascii="Times New Roman" w:hAnsi="Times New Roman" w:cs="Times New Roman"/>
        </w:rPr>
        <w:t xml:space="preserve">295; MEIER 2004a, 163 f.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="0084399B" w:rsidRPr="0084399B">
        <w:rPr>
          <w:rFonts w:ascii="Times New Roman" w:hAnsi="Times New Roman" w:cs="Times New Roman"/>
        </w:rPr>
        <w:t xml:space="preserve">On the </w:t>
      </w:r>
      <w:proofErr w:type="spellStart"/>
      <w:r w:rsidR="0084399B" w:rsidRPr="0084399B">
        <w:rPr>
          <w:rFonts w:ascii="Times New Roman" w:hAnsi="Times New Roman" w:cs="Times New Roman"/>
        </w:rPr>
        <w:t>sacraliz</w:t>
      </w:r>
      <w:r w:rsidRPr="0084399B">
        <w:rPr>
          <w:rFonts w:ascii="Times New Roman" w:hAnsi="Times New Roman" w:cs="Times New Roman"/>
        </w:rPr>
        <w:t>ation</w:t>
      </w:r>
      <w:proofErr w:type="spellEnd"/>
      <w:r w:rsidRPr="0084399B">
        <w:rPr>
          <w:rFonts w:ascii="Times New Roman" w:hAnsi="Times New Roman" w:cs="Times New Roman"/>
        </w:rPr>
        <w:t xml:space="preserve"> of Justinian and Heraclius: MEIER </w:t>
      </w:r>
      <w:r w:rsidRPr="0084399B">
        <w:rPr>
          <w:rFonts w:ascii="Times New Roman" w:hAnsi="Times New Roman" w:cs="Times New Roman"/>
          <w:vertAlign w:val="superscript"/>
        </w:rPr>
        <w:t>2</w:t>
      </w:r>
      <w:r w:rsidRPr="0084399B">
        <w:rPr>
          <w:rFonts w:ascii="Times New Roman" w:hAnsi="Times New Roman" w:cs="Times New Roman"/>
        </w:rPr>
        <w:t xml:space="preserve">2004, 547 ff.; 2016b; DRIJVERS 2002, 184 ff.; KRESTEN 1991/92, </w:t>
      </w:r>
      <w:r w:rsidR="0084399B" w:rsidRPr="0084399B">
        <w:rPr>
          <w:rFonts w:ascii="Times New Roman" w:hAnsi="Times New Roman" w:cs="Times New Roman"/>
        </w:rPr>
        <w:t xml:space="preserve">504, n. 13; 2000 (Heraclius).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Pr="0084399B">
        <w:rPr>
          <w:rFonts w:ascii="Times New Roman" w:hAnsi="Times New Roman" w:cs="Times New Roman"/>
        </w:rPr>
        <w:t xml:space="preserve">On Heraclius as the </w:t>
      </w:r>
      <w:proofErr w:type="spellStart"/>
      <w:r w:rsidRPr="0084399B">
        <w:rPr>
          <w:rFonts w:ascii="Times New Roman" w:hAnsi="Times New Roman" w:cs="Times New Roman"/>
          <w:i/>
        </w:rPr>
        <w:t>kosmorhýstes</w:t>
      </w:r>
      <w:proofErr w:type="spellEnd"/>
      <w:r w:rsidRPr="0084399B">
        <w:rPr>
          <w:rFonts w:ascii="Times New Roman" w:hAnsi="Times New Roman" w:cs="Times New Roman"/>
        </w:rPr>
        <w:t xml:space="preserve">: Georg. </w:t>
      </w:r>
      <w:proofErr w:type="spellStart"/>
      <w:r w:rsidRPr="0084399B">
        <w:rPr>
          <w:rFonts w:ascii="Times New Roman" w:hAnsi="Times New Roman" w:cs="Times New Roman"/>
        </w:rPr>
        <w:t>Pisid</w:t>
      </w:r>
      <w:proofErr w:type="spellEnd"/>
      <w:r w:rsidRPr="0084399B">
        <w:rPr>
          <w:rFonts w:ascii="Times New Roman" w:hAnsi="Times New Roman" w:cs="Times New Roman"/>
        </w:rPr>
        <w:t xml:space="preserve">. </w:t>
      </w:r>
      <w:r w:rsidRPr="0084399B">
        <w:rPr>
          <w:rFonts w:ascii="Times New Roman" w:hAnsi="Times New Roman" w:cs="Times New Roman"/>
          <w:i/>
        </w:rPr>
        <w:t xml:space="preserve">In </w:t>
      </w:r>
      <w:proofErr w:type="spellStart"/>
      <w:r w:rsidRPr="0084399B">
        <w:rPr>
          <w:rFonts w:ascii="Times New Roman" w:hAnsi="Times New Roman" w:cs="Times New Roman"/>
          <w:i/>
        </w:rPr>
        <w:t>Bonum</w:t>
      </w:r>
      <w:proofErr w:type="spellEnd"/>
      <w:r w:rsidRPr="0084399B">
        <w:rPr>
          <w:rFonts w:ascii="Times New Roman" w:hAnsi="Times New Roman" w:cs="Times New Roman"/>
        </w:rPr>
        <w:t xml:space="preserve"> 7; </w:t>
      </w:r>
      <w:proofErr w:type="spellStart"/>
      <w:r w:rsidRPr="0084399B">
        <w:rPr>
          <w:rFonts w:ascii="Times New Roman" w:hAnsi="Times New Roman" w:cs="Times New Roman"/>
        </w:rPr>
        <w:t>Heracl</w:t>
      </w:r>
      <w:proofErr w:type="spellEnd"/>
      <w:r w:rsidRPr="0084399B">
        <w:rPr>
          <w:rFonts w:ascii="Times New Roman" w:hAnsi="Times New Roman" w:cs="Times New Roman"/>
        </w:rPr>
        <w:t xml:space="preserve">. 1.70; </w:t>
      </w:r>
      <w:proofErr w:type="spellStart"/>
      <w:r w:rsidRPr="0084399B">
        <w:rPr>
          <w:rFonts w:ascii="Times New Roman" w:hAnsi="Times New Roman" w:cs="Times New Roman"/>
          <w:i/>
        </w:rPr>
        <w:t>Sev</w:t>
      </w:r>
      <w:proofErr w:type="spellEnd"/>
      <w:r w:rsidRPr="0084399B">
        <w:rPr>
          <w:rFonts w:ascii="Times New Roman" w:hAnsi="Times New Roman" w:cs="Times New Roman"/>
          <w:i/>
        </w:rPr>
        <w:t>.</w:t>
      </w:r>
      <w:r w:rsidRPr="0084399B">
        <w:rPr>
          <w:rFonts w:ascii="Times New Roman" w:hAnsi="Times New Roman" w:cs="Times New Roman"/>
        </w:rPr>
        <w:t xml:space="preserve"> 452; </w:t>
      </w:r>
      <w:r w:rsidRPr="0084399B">
        <w:rPr>
          <w:rFonts w:ascii="Times New Roman" w:hAnsi="Times New Roman" w:cs="Times New Roman"/>
          <w:i/>
        </w:rPr>
        <w:t>Hex.</w:t>
      </w:r>
      <w:r w:rsidRPr="0084399B">
        <w:rPr>
          <w:rFonts w:ascii="Times New Roman" w:hAnsi="Times New Roman" w:cs="Times New Roman"/>
        </w:rPr>
        <w:t xml:space="preserve"> 1800 (ed. TARTAGLIA); cf. also belo</w:t>
      </w:r>
      <w:r w:rsidR="0084399B">
        <w:rPr>
          <w:rFonts w:ascii="Times New Roman" w:hAnsi="Times New Roman" w:cs="Times New Roman"/>
        </w:rPr>
        <w:t xml:space="preserve">w </w:t>
      </w:r>
      <w:proofErr w:type="spellStart"/>
      <w:r w:rsidR="0084399B">
        <w:rPr>
          <w:rFonts w:ascii="Times New Roman" w:hAnsi="Times New Roman" w:cs="Times New Roman"/>
        </w:rPr>
        <w:t>ch.</w:t>
      </w:r>
      <w:proofErr w:type="spellEnd"/>
      <w:r w:rsidR="0084399B">
        <w:rPr>
          <w:rFonts w:ascii="Times New Roman" w:hAnsi="Times New Roman" w:cs="Times New Roman"/>
        </w:rPr>
        <w:t xml:space="preserve"> 11.2.1 and MEIER 2015b. </w:t>
      </w:r>
      <w:r w:rsidR="0084399B" w:rsidRPr="0084399B">
        <w:rPr>
          <w:rFonts w:ascii="Times New Roman" w:hAnsi="Times New Roman" w:cs="Times New Roman"/>
          <w:color w:val="202124"/>
          <w:shd w:val="clear" w:color="auto" w:fill="FFFFFF"/>
        </w:rPr>
        <w:t>—</w:t>
      </w:r>
      <w:r w:rsidR="00140767">
        <w:rPr>
          <w:rFonts w:ascii="Times New Roman" w:hAnsi="Times New Roman" w:cs="Times New Roman"/>
        </w:rPr>
        <w:t>On Byzantine “imperial eschatology”</w:t>
      </w:r>
      <w:r w:rsidRPr="0084399B">
        <w:rPr>
          <w:rFonts w:ascii="Times New Roman" w:hAnsi="Times New Roman" w:cs="Times New Roman"/>
        </w:rPr>
        <w:t>: PODSKALSKY 1972; ALEXANDER 1985; PERTUSI 1988, BRANDES 1997, 25; 2005a.</w:t>
      </w:r>
      <w:r w:rsidRPr="00BA6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4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C8AF" w14:textId="7113AFA6" w:rsidR="006E6596" w:rsidRDefault="006E6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3C4139" w14:textId="77777777" w:rsidR="006E6596" w:rsidRDefault="006E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D3CE" w14:textId="77777777" w:rsidR="00E85CE4" w:rsidRDefault="00E85CE4" w:rsidP="00BC0787">
      <w:pPr>
        <w:spacing w:after="0" w:line="240" w:lineRule="auto"/>
      </w:pPr>
      <w:r>
        <w:separator/>
      </w:r>
    </w:p>
  </w:footnote>
  <w:footnote w:type="continuationSeparator" w:id="0">
    <w:p w14:paraId="2BEC5127" w14:textId="77777777" w:rsidR="00E85CE4" w:rsidRDefault="00E85CE4" w:rsidP="00BC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EB08" w14:textId="07B1060C" w:rsidR="001629FB" w:rsidRDefault="001629FB">
    <w:pPr>
      <w:pStyle w:val="Header"/>
      <w:rPr>
        <w:rFonts w:ascii="Times New Roman" w:hAnsi="Times New Roman" w:cs="Times New Roman"/>
      </w:rPr>
    </w:pPr>
    <w:r w:rsidRPr="00BC0787">
      <w:rPr>
        <w:rFonts w:ascii="Times New Roman" w:hAnsi="Times New Roman" w:cs="Times New Roman"/>
      </w:rPr>
      <w:t xml:space="preserve">Chapter 1 </w:t>
    </w:r>
    <w:r w:rsidRPr="00BC0787">
      <w:rPr>
        <w:rFonts w:ascii="Times New Roman" w:hAnsi="Times New Roman" w:cs="Times New Roman"/>
        <w:b/>
      </w:rPr>
      <w:t xml:space="preserve">The </w:t>
    </w:r>
    <w:r w:rsidR="00CA6902">
      <w:rPr>
        <w:rFonts w:ascii="Times New Roman" w:hAnsi="Times New Roman" w:cs="Times New Roman"/>
        <w:b/>
      </w:rPr>
      <w:t xml:space="preserve">Research </w:t>
    </w:r>
    <w:r w:rsidRPr="00BC0787">
      <w:rPr>
        <w:rFonts w:ascii="Times New Roman" w:hAnsi="Times New Roman" w:cs="Times New Roman"/>
        <w:b/>
      </w:rPr>
      <w:t>Object and the Problem of Representation</w:t>
    </w:r>
  </w:p>
  <w:p w14:paraId="32A7EB09" w14:textId="1E132BEA" w:rsidR="001629FB" w:rsidRPr="00C35300" w:rsidRDefault="001629F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1.2 </w:t>
    </w:r>
    <w:r w:rsidR="00F8311E">
      <w:rPr>
        <w:rFonts w:ascii="Times New Roman" w:hAnsi="Times New Roman" w:cs="Times New Roman"/>
      </w:rPr>
      <w:t xml:space="preserve">The </w:t>
    </w:r>
    <w:r w:rsidR="002030D7">
      <w:rPr>
        <w:rFonts w:ascii="Times New Roman" w:hAnsi="Times New Roman" w:cs="Times New Roman"/>
      </w:rPr>
      <w:t>“</w:t>
    </w:r>
    <w:r w:rsidR="00011604">
      <w:rPr>
        <w:rFonts w:ascii="Times New Roman" w:hAnsi="Times New Roman" w:cs="Times New Roman"/>
      </w:rPr>
      <w:t>Migration of Peoples”</w:t>
    </w:r>
    <w:r w:rsidR="00F8311E">
      <w:rPr>
        <w:rFonts w:ascii="Times New Roman" w:hAnsi="Times New Roman" w:cs="Times New Roman"/>
      </w:rPr>
      <w:t>: On the Difficulties of Telling the 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29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39"/>
    <w:rsid w:val="00001563"/>
    <w:rsid w:val="00001B43"/>
    <w:rsid w:val="00011365"/>
    <w:rsid w:val="00011604"/>
    <w:rsid w:val="00013420"/>
    <w:rsid w:val="00031FD3"/>
    <w:rsid w:val="000409A1"/>
    <w:rsid w:val="00042734"/>
    <w:rsid w:val="00050B6D"/>
    <w:rsid w:val="00053460"/>
    <w:rsid w:val="0005718F"/>
    <w:rsid w:val="00061136"/>
    <w:rsid w:val="00065F09"/>
    <w:rsid w:val="000765A5"/>
    <w:rsid w:val="00096A43"/>
    <w:rsid w:val="000A5C32"/>
    <w:rsid w:val="000E24F4"/>
    <w:rsid w:val="000E3C5C"/>
    <w:rsid w:val="000E46AE"/>
    <w:rsid w:val="000F4067"/>
    <w:rsid w:val="000F6AC1"/>
    <w:rsid w:val="00106F45"/>
    <w:rsid w:val="00111CF6"/>
    <w:rsid w:val="00120042"/>
    <w:rsid w:val="00120FD3"/>
    <w:rsid w:val="001213F8"/>
    <w:rsid w:val="0012460D"/>
    <w:rsid w:val="00132539"/>
    <w:rsid w:val="00140767"/>
    <w:rsid w:val="0014381B"/>
    <w:rsid w:val="00144F9E"/>
    <w:rsid w:val="00152F45"/>
    <w:rsid w:val="00155D27"/>
    <w:rsid w:val="0015753F"/>
    <w:rsid w:val="001629FB"/>
    <w:rsid w:val="00196736"/>
    <w:rsid w:val="001A39BB"/>
    <w:rsid w:val="001B3514"/>
    <w:rsid w:val="001B674A"/>
    <w:rsid w:val="001D31FE"/>
    <w:rsid w:val="001E38A6"/>
    <w:rsid w:val="001E5550"/>
    <w:rsid w:val="001F4DC3"/>
    <w:rsid w:val="002030D7"/>
    <w:rsid w:val="002068DC"/>
    <w:rsid w:val="002170AC"/>
    <w:rsid w:val="00225727"/>
    <w:rsid w:val="00231E17"/>
    <w:rsid w:val="002373C9"/>
    <w:rsid w:val="00256328"/>
    <w:rsid w:val="0026163E"/>
    <w:rsid w:val="00263B9F"/>
    <w:rsid w:val="00267646"/>
    <w:rsid w:val="002B0E1B"/>
    <w:rsid w:val="002B54D8"/>
    <w:rsid w:val="002B6F90"/>
    <w:rsid w:val="002C1C0F"/>
    <w:rsid w:val="002C4F0C"/>
    <w:rsid w:val="003059CF"/>
    <w:rsid w:val="0031211A"/>
    <w:rsid w:val="00323CF9"/>
    <w:rsid w:val="00324FFC"/>
    <w:rsid w:val="00330D39"/>
    <w:rsid w:val="00332A81"/>
    <w:rsid w:val="003348A7"/>
    <w:rsid w:val="00351986"/>
    <w:rsid w:val="00352E2D"/>
    <w:rsid w:val="003538D6"/>
    <w:rsid w:val="003558C6"/>
    <w:rsid w:val="00361C29"/>
    <w:rsid w:val="0036234A"/>
    <w:rsid w:val="0038199D"/>
    <w:rsid w:val="00395C55"/>
    <w:rsid w:val="0039669E"/>
    <w:rsid w:val="003B0BE4"/>
    <w:rsid w:val="003E6CA3"/>
    <w:rsid w:val="00405D10"/>
    <w:rsid w:val="00431328"/>
    <w:rsid w:val="00431E96"/>
    <w:rsid w:val="00442F72"/>
    <w:rsid w:val="004517CB"/>
    <w:rsid w:val="004643CC"/>
    <w:rsid w:val="00471CE3"/>
    <w:rsid w:val="0047553D"/>
    <w:rsid w:val="00481EBC"/>
    <w:rsid w:val="004922CE"/>
    <w:rsid w:val="00493FA8"/>
    <w:rsid w:val="00494984"/>
    <w:rsid w:val="004A7F54"/>
    <w:rsid w:val="004B00DC"/>
    <w:rsid w:val="004B4F84"/>
    <w:rsid w:val="004B6C42"/>
    <w:rsid w:val="004C6965"/>
    <w:rsid w:val="004D6B59"/>
    <w:rsid w:val="004E1F18"/>
    <w:rsid w:val="005162DD"/>
    <w:rsid w:val="00524838"/>
    <w:rsid w:val="005311AE"/>
    <w:rsid w:val="00541E18"/>
    <w:rsid w:val="0054655F"/>
    <w:rsid w:val="00557E04"/>
    <w:rsid w:val="00564850"/>
    <w:rsid w:val="00571218"/>
    <w:rsid w:val="00586E37"/>
    <w:rsid w:val="005B29FC"/>
    <w:rsid w:val="005B2C8C"/>
    <w:rsid w:val="005E1762"/>
    <w:rsid w:val="005E3611"/>
    <w:rsid w:val="005E3D62"/>
    <w:rsid w:val="005E4942"/>
    <w:rsid w:val="00607B0C"/>
    <w:rsid w:val="006109B4"/>
    <w:rsid w:val="00613415"/>
    <w:rsid w:val="00615E17"/>
    <w:rsid w:val="00617E61"/>
    <w:rsid w:val="006238C7"/>
    <w:rsid w:val="00626EE2"/>
    <w:rsid w:val="00627FEC"/>
    <w:rsid w:val="006377EF"/>
    <w:rsid w:val="00645D44"/>
    <w:rsid w:val="00646020"/>
    <w:rsid w:val="00651732"/>
    <w:rsid w:val="00657993"/>
    <w:rsid w:val="006610A2"/>
    <w:rsid w:val="00662749"/>
    <w:rsid w:val="006633F0"/>
    <w:rsid w:val="006815C1"/>
    <w:rsid w:val="00684BA8"/>
    <w:rsid w:val="006878FE"/>
    <w:rsid w:val="00691101"/>
    <w:rsid w:val="006A7E00"/>
    <w:rsid w:val="006C582C"/>
    <w:rsid w:val="006D52B6"/>
    <w:rsid w:val="006D5CAF"/>
    <w:rsid w:val="006D77B1"/>
    <w:rsid w:val="006E6596"/>
    <w:rsid w:val="006F790D"/>
    <w:rsid w:val="006F7BD5"/>
    <w:rsid w:val="00707C98"/>
    <w:rsid w:val="00710D35"/>
    <w:rsid w:val="00712F51"/>
    <w:rsid w:val="007139EB"/>
    <w:rsid w:val="0071411C"/>
    <w:rsid w:val="00720980"/>
    <w:rsid w:val="007332A5"/>
    <w:rsid w:val="00745775"/>
    <w:rsid w:val="00747E6C"/>
    <w:rsid w:val="00755DA5"/>
    <w:rsid w:val="0076129A"/>
    <w:rsid w:val="00786CD5"/>
    <w:rsid w:val="00787932"/>
    <w:rsid w:val="007A1DAE"/>
    <w:rsid w:val="007A4442"/>
    <w:rsid w:val="007B5758"/>
    <w:rsid w:val="007C40B8"/>
    <w:rsid w:val="007D33A9"/>
    <w:rsid w:val="007D46C9"/>
    <w:rsid w:val="007F153A"/>
    <w:rsid w:val="00805497"/>
    <w:rsid w:val="008108BC"/>
    <w:rsid w:val="00813838"/>
    <w:rsid w:val="00822DE0"/>
    <w:rsid w:val="00823EEB"/>
    <w:rsid w:val="0083384E"/>
    <w:rsid w:val="0084399B"/>
    <w:rsid w:val="00846D68"/>
    <w:rsid w:val="00856854"/>
    <w:rsid w:val="00862D63"/>
    <w:rsid w:val="00873D2D"/>
    <w:rsid w:val="00883DF6"/>
    <w:rsid w:val="00884009"/>
    <w:rsid w:val="00884823"/>
    <w:rsid w:val="008949BE"/>
    <w:rsid w:val="008973B7"/>
    <w:rsid w:val="008A001F"/>
    <w:rsid w:val="008A464B"/>
    <w:rsid w:val="008B0762"/>
    <w:rsid w:val="008B5381"/>
    <w:rsid w:val="008C435E"/>
    <w:rsid w:val="008E7A48"/>
    <w:rsid w:val="008F21CB"/>
    <w:rsid w:val="008F4325"/>
    <w:rsid w:val="00923BA8"/>
    <w:rsid w:val="009257C0"/>
    <w:rsid w:val="00963CD3"/>
    <w:rsid w:val="009725BA"/>
    <w:rsid w:val="0097665C"/>
    <w:rsid w:val="009909F8"/>
    <w:rsid w:val="00991571"/>
    <w:rsid w:val="00994DFA"/>
    <w:rsid w:val="009A122E"/>
    <w:rsid w:val="009B56D4"/>
    <w:rsid w:val="009B7658"/>
    <w:rsid w:val="009C1109"/>
    <w:rsid w:val="009C2C9C"/>
    <w:rsid w:val="009D2514"/>
    <w:rsid w:val="009E424E"/>
    <w:rsid w:val="009F7310"/>
    <w:rsid w:val="00A01230"/>
    <w:rsid w:val="00A03A18"/>
    <w:rsid w:val="00A05312"/>
    <w:rsid w:val="00A11309"/>
    <w:rsid w:val="00A226EB"/>
    <w:rsid w:val="00A2751D"/>
    <w:rsid w:val="00A300EC"/>
    <w:rsid w:val="00A541BA"/>
    <w:rsid w:val="00A651FF"/>
    <w:rsid w:val="00A71CA8"/>
    <w:rsid w:val="00A847E3"/>
    <w:rsid w:val="00A8630E"/>
    <w:rsid w:val="00AA0F98"/>
    <w:rsid w:val="00AB27DA"/>
    <w:rsid w:val="00AB3179"/>
    <w:rsid w:val="00AC6D6D"/>
    <w:rsid w:val="00AE0017"/>
    <w:rsid w:val="00AE0BA6"/>
    <w:rsid w:val="00B250DA"/>
    <w:rsid w:val="00B32998"/>
    <w:rsid w:val="00B55DEF"/>
    <w:rsid w:val="00B67304"/>
    <w:rsid w:val="00B7695B"/>
    <w:rsid w:val="00B85A23"/>
    <w:rsid w:val="00B93058"/>
    <w:rsid w:val="00B93B6F"/>
    <w:rsid w:val="00BA23A7"/>
    <w:rsid w:val="00BA3E80"/>
    <w:rsid w:val="00BA678C"/>
    <w:rsid w:val="00BB7440"/>
    <w:rsid w:val="00BB7AFD"/>
    <w:rsid w:val="00BC0787"/>
    <w:rsid w:val="00BC5619"/>
    <w:rsid w:val="00BD2BAE"/>
    <w:rsid w:val="00BE479A"/>
    <w:rsid w:val="00BE6EAF"/>
    <w:rsid w:val="00C043B1"/>
    <w:rsid w:val="00C06319"/>
    <w:rsid w:val="00C0669E"/>
    <w:rsid w:val="00C33201"/>
    <w:rsid w:val="00C35300"/>
    <w:rsid w:val="00C73DD9"/>
    <w:rsid w:val="00C76E2E"/>
    <w:rsid w:val="00C82657"/>
    <w:rsid w:val="00CA618D"/>
    <w:rsid w:val="00CA6902"/>
    <w:rsid w:val="00CB03A3"/>
    <w:rsid w:val="00CB634A"/>
    <w:rsid w:val="00CB79B3"/>
    <w:rsid w:val="00CC525C"/>
    <w:rsid w:val="00CF6CB3"/>
    <w:rsid w:val="00D06B21"/>
    <w:rsid w:val="00D07FD7"/>
    <w:rsid w:val="00D325D3"/>
    <w:rsid w:val="00D33234"/>
    <w:rsid w:val="00D3728E"/>
    <w:rsid w:val="00D46EBD"/>
    <w:rsid w:val="00D5094E"/>
    <w:rsid w:val="00D77ECE"/>
    <w:rsid w:val="00DA28B4"/>
    <w:rsid w:val="00DA6F63"/>
    <w:rsid w:val="00DB2E73"/>
    <w:rsid w:val="00DB3FA2"/>
    <w:rsid w:val="00DC1ADB"/>
    <w:rsid w:val="00DE16EB"/>
    <w:rsid w:val="00DE5E5C"/>
    <w:rsid w:val="00DF32EB"/>
    <w:rsid w:val="00DF6931"/>
    <w:rsid w:val="00DF768B"/>
    <w:rsid w:val="00E0271E"/>
    <w:rsid w:val="00E03AB1"/>
    <w:rsid w:val="00E05F65"/>
    <w:rsid w:val="00E1198D"/>
    <w:rsid w:val="00E31D68"/>
    <w:rsid w:val="00E34802"/>
    <w:rsid w:val="00E3678A"/>
    <w:rsid w:val="00E4200D"/>
    <w:rsid w:val="00E477A6"/>
    <w:rsid w:val="00E6023C"/>
    <w:rsid w:val="00E60A34"/>
    <w:rsid w:val="00E85CE4"/>
    <w:rsid w:val="00E86915"/>
    <w:rsid w:val="00E936D1"/>
    <w:rsid w:val="00E971A3"/>
    <w:rsid w:val="00EC0C5D"/>
    <w:rsid w:val="00EC2142"/>
    <w:rsid w:val="00EC2876"/>
    <w:rsid w:val="00ED0A32"/>
    <w:rsid w:val="00ED4F03"/>
    <w:rsid w:val="00ED6BDD"/>
    <w:rsid w:val="00EE3CBA"/>
    <w:rsid w:val="00F051E9"/>
    <w:rsid w:val="00F12427"/>
    <w:rsid w:val="00F15EBD"/>
    <w:rsid w:val="00F16F17"/>
    <w:rsid w:val="00F21BB0"/>
    <w:rsid w:val="00F22BCB"/>
    <w:rsid w:val="00F2530F"/>
    <w:rsid w:val="00F35F90"/>
    <w:rsid w:val="00F52B15"/>
    <w:rsid w:val="00F660B5"/>
    <w:rsid w:val="00F73B7E"/>
    <w:rsid w:val="00F7745C"/>
    <w:rsid w:val="00F8311E"/>
    <w:rsid w:val="00F93C6A"/>
    <w:rsid w:val="00FA7A6D"/>
    <w:rsid w:val="00FB1DA9"/>
    <w:rsid w:val="00FC5289"/>
    <w:rsid w:val="00FD1A28"/>
    <w:rsid w:val="00FF0E63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EAF5"/>
  <w15:chartTrackingRefBased/>
  <w15:docId w15:val="{EF324A86-26A4-4EB5-84CC-BED52694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C078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787"/>
  </w:style>
  <w:style w:type="paragraph" w:styleId="Footer">
    <w:name w:val="footer"/>
    <w:basedOn w:val="Normal"/>
    <w:link w:val="FooterChar"/>
    <w:uiPriority w:val="99"/>
    <w:unhideWhenUsed/>
    <w:rsid w:val="00BC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787"/>
  </w:style>
  <w:style w:type="paragraph" w:styleId="EndnoteText">
    <w:name w:val="endnote text"/>
    <w:basedOn w:val="Normal"/>
    <w:link w:val="EndnoteTextChar"/>
    <w:uiPriority w:val="99"/>
    <w:semiHidden/>
    <w:unhideWhenUsed/>
    <w:rsid w:val="006238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8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95F0-02F8-4336-A52E-A4839C2E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Translator</dc:creator>
  <cp:keywords/>
  <dc:description/>
  <cp:lastModifiedBy>Textworks Translations</cp:lastModifiedBy>
  <cp:revision>4</cp:revision>
  <dcterms:created xsi:type="dcterms:W3CDTF">2021-11-10T14:37:00Z</dcterms:created>
  <dcterms:modified xsi:type="dcterms:W3CDTF">2021-11-10T15:00:00Z</dcterms:modified>
</cp:coreProperties>
</file>